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4560840" w:displacedByCustomXml="next"/>
    <w:bookmarkStart w:id="1" w:name="_Toc204605613" w:displacedByCustomXml="next"/>
    <w:sdt>
      <w:sdtPr>
        <w:rPr>
          <w:sz w:val="22"/>
          <w:szCs w:val="22"/>
          <w:lang w:val="en-CA"/>
        </w:rPr>
        <w:id w:val="117961594"/>
        <w:docPartObj>
          <w:docPartGallery w:val="Cover Pages"/>
          <w:docPartUnique/>
        </w:docPartObj>
      </w:sdtPr>
      <w:sdtEndPr>
        <w:rPr>
          <w:sz w:val="28"/>
          <w:szCs w:val="28"/>
        </w:rPr>
      </w:sdtEndPr>
      <w:sdtContent>
        <w:p w14:paraId="2E4A3BE8" w14:textId="73529027" w:rsidR="00AD029B" w:rsidRPr="00BB1FC9" w:rsidRDefault="00AD029B" w:rsidP="00313565">
          <w:pPr>
            <w:rPr>
              <w:rStyle w:val="Heading1Char"/>
              <w:sz w:val="52"/>
              <w:szCs w:val="52"/>
              <w:lang w:val="en-CA"/>
            </w:rPr>
          </w:pPr>
          <w:r w:rsidRPr="00BB1FC9">
            <w:rPr>
              <w:rStyle w:val="Heading1Char"/>
              <w:sz w:val="52"/>
              <w:szCs w:val="52"/>
              <w:lang w:val="en-CA"/>
            </w:rPr>
            <w:t xml:space="preserve">Modernizing </w:t>
          </w:r>
          <w:r w:rsidR="00B00E0E" w:rsidRPr="00BB1FC9">
            <w:rPr>
              <w:rStyle w:val="Heading1Char"/>
              <w:sz w:val="52"/>
              <w:szCs w:val="52"/>
              <w:lang w:val="en-CA"/>
            </w:rPr>
            <w:t>D</w:t>
          </w:r>
          <w:r w:rsidRPr="00BB1FC9">
            <w:rPr>
              <w:rStyle w:val="Heading1Char"/>
              <w:sz w:val="52"/>
              <w:szCs w:val="52"/>
              <w:lang w:val="en-CA"/>
            </w:rPr>
            <w:t xml:space="preserve">igital </w:t>
          </w:r>
          <w:r w:rsidR="00B00E0E" w:rsidRPr="00BB1FC9">
            <w:rPr>
              <w:rStyle w:val="Heading1Char"/>
              <w:sz w:val="52"/>
              <w:szCs w:val="52"/>
              <w:lang w:val="en-CA"/>
            </w:rPr>
            <w:t>A</w:t>
          </w:r>
          <w:r w:rsidRPr="00BB1FC9">
            <w:rPr>
              <w:rStyle w:val="Heading1Char"/>
              <w:sz w:val="52"/>
              <w:szCs w:val="52"/>
              <w:lang w:val="en-CA"/>
            </w:rPr>
            <w:t xml:space="preserve">ccessibility </w:t>
          </w:r>
          <w:r w:rsidR="00B00E0E" w:rsidRPr="00BB1FC9">
            <w:rPr>
              <w:rStyle w:val="Heading1Char"/>
              <w:sz w:val="52"/>
              <w:szCs w:val="52"/>
              <w:lang w:val="en-CA"/>
            </w:rPr>
            <w:t>E</w:t>
          </w:r>
          <w:r w:rsidRPr="00BB1FC9">
            <w:rPr>
              <w:rStyle w:val="Heading1Char"/>
              <w:sz w:val="52"/>
              <w:szCs w:val="52"/>
              <w:lang w:val="en-CA"/>
            </w:rPr>
            <w:t xml:space="preserve">ducation in Ontario for an </w:t>
          </w:r>
          <w:r w:rsidR="00B00E0E" w:rsidRPr="00BB1FC9">
            <w:rPr>
              <w:rStyle w:val="Heading1Char"/>
              <w:sz w:val="52"/>
              <w:szCs w:val="52"/>
              <w:lang w:val="en-CA"/>
            </w:rPr>
            <w:t>A</w:t>
          </w:r>
          <w:r w:rsidRPr="00BB1FC9">
            <w:rPr>
              <w:rStyle w:val="Heading1Char"/>
              <w:sz w:val="52"/>
              <w:szCs w:val="52"/>
              <w:lang w:val="en-CA"/>
            </w:rPr>
            <w:t xml:space="preserve">ccessible </w:t>
          </w:r>
          <w:r w:rsidR="00B00E0E" w:rsidRPr="00BB1FC9">
            <w:rPr>
              <w:rStyle w:val="Heading1Char"/>
              <w:sz w:val="52"/>
              <w:szCs w:val="52"/>
              <w:lang w:val="en-CA"/>
            </w:rPr>
            <w:t>E</w:t>
          </w:r>
          <w:r w:rsidRPr="00BB1FC9">
            <w:rPr>
              <w:rStyle w:val="Heading1Char"/>
              <w:sz w:val="52"/>
              <w:szCs w:val="52"/>
              <w:lang w:val="en-CA"/>
            </w:rPr>
            <w:t xml:space="preserve">conomy and </w:t>
          </w:r>
          <w:r w:rsidR="00B00E0E" w:rsidRPr="00BB1FC9">
            <w:rPr>
              <w:rStyle w:val="Heading1Char"/>
              <w:sz w:val="52"/>
              <w:szCs w:val="52"/>
              <w:lang w:val="en-CA"/>
            </w:rPr>
            <w:t>W</w:t>
          </w:r>
          <w:r w:rsidRPr="00BB1FC9">
            <w:rPr>
              <w:rStyle w:val="Heading1Char"/>
              <w:sz w:val="52"/>
              <w:szCs w:val="52"/>
              <w:lang w:val="en-CA"/>
            </w:rPr>
            <w:t>orkforce</w:t>
          </w:r>
          <w:bookmarkEnd w:id="0"/>
        </w:p>
        <w:p w14:paraId="70E90852" w14:textId="52CA0B3B" w:rsidR="00AD029B" w:rsidRPr="00BB1FC9" w:rsidRDefault="00715EE9" w:rsidP="0036357E">
          <w:pPr>
            <w:rPr>
              <w:b/>
              <w:bCs/>
              <w:lang w:val="en-CA"/>
            </w:rPr>
          </w:pPr>
          <w:r w:rsidRPr="00BB1FC9">
            <w:rPr>
              <w:rFonts w:ascii="Stag Sans Book" w:hAnsi="Stag Sans Book"/>
              <w:b/>
              <w:bCs/>
              <w:noProof/>
              <w:lang w:val="en-CA"/>
            </w:rPr>
            <w:drawing>
              <wp:anchor distT="0" distB="0" distL="114300" distR="114300" simplePos="0" relativeHeight="251659776" behindDoc="1" locked="0" layoutInCell="1" allowOverlap="1" wp14:anchorId="5B7C1CAF" wp14:editId="4899F945">
                <wp:simplePos x="0" y="0"/>
                <wp:positionH relativeFrom="column">
                  <wp:posOffset>-629920</wp:posOffset>
                </wp:positionH>
                <wp:positionV relativeFrom="paragraph">
                  <wp:posOffset>231141</wp:posOffset>
                </wp:positionV>
                <wp:extent cx="7762240" cy="6012180"/>
                <wp:effectExtent l="0" t="0" r="0" b="7620"/>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62240" cy="6012180"/>
                        </a:xfrm>
                        <a:prstGeom prst="rect">
                          <a:avLst/>
                        </a:prstGeom>
                      </pic:spPr>
                    </pic:pic>
                  </a:graphicData>
                </a:graphic>
                <wp14:sizeRelH relativeFrom="page">
                  <wp14:pctWidth>0</wp14:pctWidth>
                </wp14:sizeRelH>
                <wp14:sizeRelV relativeFrom="page">
                  <wp14:pctHeight>0</wp14:pctHeight>
                </wp14:sizeRelV>
              </wp:anchor>
            </w:drawing>
          </w:r>
          <w:r w:rsidR="00AD029B" w:rsidRPr="00BB1FC9">
            <w:rPr>
              <w:b/>
              <w:bCs/>
              <w:lang w:val="en-CA"/>
            </w:rPr>
            <w:t>White Paper</w:t>
          </w:r>
          <w:r w:rsidR="00952C91" w:rsidRPr="00BB1FC9">
            <w:rPr>
              <w:b/>
              <w:bCs/>
              <w:lang w:val="en-CA"/>
            </w:rPr>
            <w:t>, 2026</w:t>
          </w:r>
        </w:p>
        <w:p w14:paraId="36F13836" w14:textId="098533E3" w:rsidR="00AD029B" w:rsidRPr="00BB1FC9" w:rsidRDefault="00AD029B" w:rsidP="0036357E">
          <w:pPr>
            <w:rPr>
              <w:lang w:val="en-CA"/>
            </w:rPr>
          </w:pPr>
        </w:p>
        <w:p w14:paraId="5F06445C" w14:textId="2DCA499C" w:rsidR="00AD029B" w:rsidRPr="00BB1FC9" w:rsidRDefault="00AD029B" w:rsidP="0036357E">
          <w:pPr>
            <w:rPr>
              <w:lang w:val="en-CA"/>
            </w:rPr>
          </w:pPr>
        </w:p>
        <w:p w14:paraId="0E7967F9" w14:textId="77777777" w:rsidR="00AD029B" w:rsidRPr="00BB1FC9" w:rsidRDefault="00AD029B" w:rsidP="0036357E">
          <w:pPr>
            <w:rPr>
              <w:lang w:val="en-CA"/>
            </w:rPr>
          </w:pPr>
        </w:p>
        <w:p w14:paraId="62967A2C" w14:textId="77777777" w:rsidR="00AD029B" w:rsidRPr="00BB1FC9" w:rsidRDefault="00AD029B" w:rsidP="0036357E">
          <w:pPr>
            <w:rPr>
              <w:lang w:val="en-CA"/>
            </w:rPr>
          </w:pPr>
        </w:p>
        <w:p w14:paraId="41D9C519" w14:textId="77777777" w:rsidR="00AD029B" w:rsidRPr="00BB1FC9" w:rsidRDefault="00AD029B" w:rsidP="0036357E">
          <w:pPr>
            <w:pStyle w:val="BodyCopy"/>
            <w:rPr>
              <w:lang w:val="en-CA"/>
            </w:rPr>
            <w:sectPr w:rsidR="00AD029B" w:rsidRPr="00BB1FC9" w:rsidSect="00AD029B">
              <w:headerReference w:type="default" r:id="rId12"/>
              <w:footerReference w:type="first" r:id="rId13"/>
              <w:type w:val="continuous"/>
              <w:pgSz w:w="12240" w:h="15840"/>
              <w:pgMar w:top="990" w:right="720" w:bottom="360" w:left="992" w:header="709" w:footer="317" w:gutter="0"/>
              <w:pgNumType w:start="0"/>
              <w:cols w:space="708"/>
              <w:titlePg/>
              <w:docGrid w:linePitch="360"/>
            </w:sectPr>
          </w:pPr>
        </w:p>
        <w:p w14:paraId="0F848ABD" w14:textId="01DC08E9" w:rsidR="00D135EF" w:rsidRPr="00BB1FC9" w:rsidRDefault="00AD029B" w:rsidP="0036357E">
          <w:pPr>
            <w:rPr>
              <w:rFonts w:asciiTheme="minorHAnsi" w:hAnsiTheme="minorHAnsi" w:cstheme="minorBidi"/>
              <w:sz w:val="24"/>
              <w:szCs w:val="24"/>
              <w:lang w:val="en-CA"/>
            </w:rPr>
            <w:sectPr w:rsidR="00D135EF" w:rsidRPr="00BB1FC9" w:rsidSect="00CE35F0">
              <w:headerReference w:type="default" r:id="rId14"/>
              <w:headerReference w:type="first" r:id="rId15"/>
              <w:type w:val="continuous"/>
              <w:pgSz w:w="12240" w:h="15840"/>
              <w:pgMar w:top="1440" w:right="1440" w:bottom="1080" w:left="1440" w:header="274" w:footer="720" w:gutter="0"/>
              <w:cols w:space="720"/>
              <w:titlePg/>
              <w:docGrid w:linePitch="360"/>
            </w:sectPr>
          </w:pPr>
          <w:r w:rsidRPr="00BB1FC9">
            <w:rPr>
              <w:lang w:val="en-CA"/>
            </w:rPr>
            <w:br w:type="page"/>
          </w:r>
        </w:p>
      </w:sdtContent>
    </w:sdt>
    <w:bookmarkEnd w:id="1" w:displacedByCustomXml="prev"/>
    <w:p w14:paraId="21C4D464" w14:textId="34343519" w:rsidR="005A2AAF" w:rsidRPr="00BB1FC9" w:rsidRDefault="005A2AAF" w:rsidP="00AF5347">
      <w:pPr>
        <w:pStyle w:val="Heading2"/>
        <w:rPr>
          <w:lang w:val="en-CA"/>
        </w:rPr>
      </w:pPr>
      <w:bookmarkStart w:id="2" w:name="_Toc224900179"/>
      <w:permStart w:id="1102777475" w:edGrp="everyone"/>
      <w:permEnd w:id="1102777475"/>
      <w:r w:rsidRPr="00BB1FC9">
        <w:rPr>
          <w:lang w:val="en-CA"/>
        </w:rPr>
        <w:lastRenderedPageBreak/>
        <w:t>Front matter</w:t>
      </w:r>
      <w:bookmarkEnd w:id="2"/>
    </w:p>
    <w:p w14:paraId="383DD5C8" w14:textId="127C856B" w:rsidR="00B00E0E" w:rsidRPr="00BB1FC9" w:rsidRDefault="00B00E0E" w:rsidP="009E4DD4">
      <w:pPr>
        <w:pStyle w:val="Heading3"/>
        <w:rPr>
          <w:lang w:val="en-CA"/>
        </w:rPr>
      </w:pPr>
      <w:r w:rsidRPr="00BB1FC9">
        <w:rPr>
          <w:lang w:val="en-CA"/>
        </w:rPr>
        <w:t>Author</w:t>
      </w:r>
      <w:r w:rsidR="00166A1E">
        <w:rPr>
          <w:lang w:val="en-CA"/>
        </w:rPr>
        <w:t xml:space="preserve"> Contributions</w:t>
      </w:r>
    </w:p>
    <w:p w14:paraId="6B5FB669" w14:textId="50BB474D" w:rsidR="00B00E0E" w:rsidRPr="00BB1FC9" w:rsidRDefault="00B00E0E" w:rsidP="00B00E0E">
      <w:pPr>
        <w:rPr>
          <w:lang w:val="en-CA"/>
        </w:rPr>
      </w:pPr>
      <w:r w:rsidRPr="00BB1FC9">
        <w:rPr>
          <w:lang w:val="en-CA"/>
        </w:rPr>
        <w:t xml:space="preserve">Sheetal Kochhar, </w:t>
      </w:r>
      <w:r w:rsidR="00C4428B">
        <w:rPr>
          <w:lang w:val="en-CA"/>
        </w:rPr>
        <w:t xml:space="preserve">project coordination, </w:t>
      </w:r>
      <w:r w:rsidR="00804245">
        <w:rPr>
          <w:lang w:val="en-CA"/>
        </w:rPr>
        <w:t xml:space="preserve">support with data collection, </w:t>
      </w:r>
      <w:r w:rsidR="00D37A23">
        <w:rPr>
          <w:lang w:val="en-CA"/>
        </w:rPr>
        <w:t>manuscript drafting</w:t>
      </w:r>
      <w:r w:rsidR="00957E2A">
        <w:rPr>
          <w:lang w:val="en-CA"/>
        </w:rPr>
        <w:t xml:space="preserve"> and review</w:t>
      </w:r>
      <w:r w:rsidR="005C470C">
        <w:rPr>
          <w:lang w:val="en-CA"/>
        </w:rPr>
        <w:t>.</w:t>
      </w:r>
    </w:p>
    <w:p w14:paraId="0ACB47C2" w14:textId="78B26713" w:rsidR="00B00E0E" w:rsidRDefault="00952C91" w:rsidP="0036357E">
      <w:pPr>
        <w:rPr>
          <w:lang w:val="en-CA"/>
        </w:rPr>
      </w:pPr>
      <w:r w:rsidRPr="00BB1FC9">
        <w:rPr>
          <w:lang w:val="en-CA"/>
        </w:rPr>
        <w:t xml:space="preserve">Michaela Knot, </w:t>
      </w:r>
      <w:r w:rsidR="00957E2A">
        <w:rPr>
          <w:lang w:val="en-CA"/>
        </w:rPr>
        <w:t xml:space="preserve">project oversight, </w:t>
      </w:r>
      <w:r w:rsidR="006E1886">
        <w:rPr>
          <w:lang w:val="en-CA"/>
        </w:rPr>
        <w:t xml:space="preserve">reviewing </w:t>
      </w:r>
      <w:r w:rsidR="00957E2A">
        <w:rPr>
          <w:lang w:val="en-CA"/>
        </w:rPr>
        <w:t xml:space="preserve">analysis and interpretations, </w:t>
      </w:r>
      <w:r w:rsidR="00A04BE5">
        <w:rPr>
          <w:lang w:val="en-CA"/>
        </w:rPr>
        <w:t>manuscript drafting and review.</w:t>
      </w:r>
    </w:p>
    <w:p w14:paraId="338C22F8" w14:textId="74CC50DD" w:rsidR="00033584" w:rsidRPr="00BB1FC9" w:rsidRDefault="00033584" w:rsidP="0036357E">
      <w:pPr>
        <w:rPr>
          <w:lang w:val="en-CA"/>
        </w:rPr>
      </w:pPr>
      <w:r>
        <w:rPr>
          <w:lang w:val="en-CA"/>
        </w:rPr>
        <w:t xml:space="preserve">Ana Sofia Barrows, </w:t>
      </w:r>
      <w:r w:rsidR="00A04BE5">
        <w:rPr>
          <w:lang w:val="en-CA"/>
        </w:rPr>
        <w:t>manuscript editing and review.</w:t>
      </w:r>
    </w:p>
    <w:p w14:paraId="03D1FAAA" w14:textId="58288837" w:rsidR="002945A8" w:rsidRPr="002945A8" w:rsidRDefault="00541ACE" w:rsidP="002945A8">
      <w:pPr>
        <w:rPr>
          <w:lang w:val="en-CA"/>
        </w:rPr>
      </w:pPr>
      <w:r w:rsidRPr="00BB1FC9">
        <w:rPr>
          <w:lang w:val="en-CA"/>
        </w:rPr>
        <w:t>Artificial Intelligence via Copilot was used for abbreviation searches, editing, and generating comparative tables that were reviewed by a member of the research team.</w:t>
      </w:r>
    </w:p>
    <w:p w14:paraId="5A13649B" w14:textId="7E993BE1" w:rsidR="00EB1DEE" w:rsidRPr="00BB1FC9" w:rsidRDefault="00EB1DEE" w:rsidP="009E4DD4">
      <w:pPr>
        <w:pStyle w:val="Heading3"/>
        <w:rPr>
          <w:lang w:val="en-CA"/>
        </w:rPr>
      </w:pPr>
      <w:r w:rsidRPr="00BB1FC9">
        <w:rPr>
          <w:lang w:val="en-CA"/>
        </w:rPr>
        <w:t>Acknowledgements</w:t>
      </w:r>
    </w:p>
    <w:p w14:paraId="5A92D599" w14:textId="3A80A2A5" w:rsidR="00B00E0E" w:rsidRPr="00BB1FC9" w:rsidRDefault="00EB1DEE" w:rsidP="0036357E">
      <w:pPr>
        <w:rPr>
          <w:lang w:val="en-CA"/>
        </w:rPr>
      </w:pPr>
      <w:r w:rsidRPr="00BB1FC9">
        <w:rPr>
          <w:lang w:val="en-CA"/>
        </w:rPr>
        <w:t xml:space="preserve">We would like to acknowledge the many different individuals and experts who have shared their time and expertise with this project. </w:t>
      </w:r>
      <w:r w:rsidR="00AF5347" w:rsidRPr="00BB1FC9">
        <w:rPr>
          <w:lang w:val="en-CA"/>
        </w:rPr>
        <w:t xml:space="preserve">These individuals </w:t>
      </w:r>
      <w:r w:rsidR="005A0342" w:rsidRPr="00BB1FC9">
        <w:rPr>
          <w:lang w:val="en-CA"/>
        </w:rPr>
        <w:t>include</w:t>
      </w:r>
      <w:r w:rsidR="00AF5347" w:rsidRPr="00BB1FC9">
        <w:rPr>
          <w:lang w:val="en-CA"/>
        </w:rPr>
        <w:t xml:space="preserve"> Yvonne Felix, Ana Sofia Barrows for editing, </w:t>
      </w:r>
      <w:r w:rsidR="007479FA" w:rsidRPr="00BB1FC9">
        <w:rPr>
          <w:lang w:val="en-CA"/>
        </w:rPr>
        <w:t xml:space="preserve">members of </w:t>
      </w:r>
      <w:r w:rsidR="00AF5347" w:rsidRPr="00BB1FC9">
        <w:rPr>
          <w:lang w:val="en-CA"/>
        </w:rPr>
        <w:t>CNIB Advocacy team</w:t>
      </w:r>
      <w:r w:rsidR="00E530FE" w:rsidRPr="00BB1FC9">
        <w:rPr>
          <w:lang w:val="en-CA"/>
        </w:rPr>
        <w:t xml:space="preserve"> (Thomas Simpson, Alice Clark</w:t>
      </w:r>
      <w:r w:rsidR="007479FA" w:rsidRPr="00BB1FC9">
        <w:rPr>
          <w:lang w:val="en-CA"/>
        </w:rPr>
        <w:t>, Jenny Foster, Suzanne Decary)</w:t>
      </w:r>
      <w:r w:rsidR="00AF5347" w:rsidRPr="00BB1FC9">
        <w:rPr>
          <w:lang w:val="en-CA"/>
        </w:rPr>
        <w:t xml:space="preserve">, </w:t>
      </w:r>
      <w:r w:rsidR="007479FA" w:rsidRPr="00BB1FC9">
        <w:rPr>
          <w:lang w:val="en-CA"/>
        </w:rPr>
        <w:t xml:space="preserve">Zari Sadeq and Alison Byczok from the marketing team, </w:t>
      </w:r>
      <w:r w:rsidR="00AF5347" w:rsidRPr="00BB1FC9">
        <w:rPr>
          <w:lang w:val="en-CA"/>
        </w:rPr>
        <w:t>McMaster University, and IAAP for their various support of this project. Thank you to all the participants who shared their time and expertise without whom this research would not have been possible.</w:t>
      </w:r>
    </w:p>
    <w:p w14:paraId="5612235E" w14:textId="579B285D" w:rsidR="00AF5347" w:rsidRPr="00BB1FC9" w:rsidRDefault="00AF5347" w:rsidP="009E4DD4">
      <w:pPr>
        <w:pStyle w:val="Heading3"/>
        <w:rPr>
          <w:rStyle w:val="SubtleEmphasis"/>
          <w:rFonts w:ascii="Arial Black" w:hAnsi="Arial Black"/>
          <w:b w:val="0"/>
          <w:i w:val="0"/>
          <w:iCs w:val="0"/>
          <w:color w:val="auto"/>
          <w:sz w:val="58"/>
          <w:szCs w:val="58"/>
          <w:lang w:val="en-CA"/>
        </w:rPr>
      </w:pPr>
      <w:r w:rsidRPr="00BB1FC9">
        <w:rPr>
          <w:rStyle w:val="SubtleEmphasis"/>
          <w:i w:val="0"/>
          <w:iCs w:val="0"/>
          <w:color w:val="auto"/>
          <w:lang w:val="en-CA"/>
        </w:rPr>
        <w:t>Funding Sources</w:t>
      </w:r>
    </w:p>
    <w:p w14:paraId="58C632BE" w14:textId="3387AD5B" w:rsidR="0073073B" w:rsidRPr="00BB1FC9" w:rsidRDefault="0073073B" w:rsidP="0036357E">
      <w:pPr>
        <w:rPr>
          <w:rStyle w:val="SubtleEmphasis"/>
          <w:i w:val="0"/>
          <w:iCs w:val="0"/>
          <w:color w:val="auto"/>
          <w:lang w:val="en-CA"/>
        </w:rPr>
      </w:pPr>
      <w:r w:rsidRPr="00BB1FC9">
        <w:rPr>
          <w:rStyle w:val="SubtleEmphasis"/>
          <w:i w:val="0"/>
          <w:iCs w:val="0"/>
          <w:color w:val="auto"/>
          <w:lang w:val="en-CA"/>
        </w:rPr>
        <w:t>The research and white paper were supported</w:t>
      </w:r>
      <w:r w:rsidR="009A5DAE" w:rsidRPr="00BB1FC9">
        <w:rPr>
          <w:rStyle w:val="SubtleEmphasis"/>
          <w:i w:val="0"/>
          <w:iCs w:val="0"/>
          <w:color w:val="auto"/>
          <w:lang w:val="en-CA"/>
        </w:rPr>
        <w:t xml:space="preserve"> and funded</w:t>
      </w:r>
      <w:r w:rsidRPr="00BB1FC9">
        <w:rPr>
          <w:rStyle w:val="SubtleEmphasis"/>
          <w:i w:val="0"/>
          <w:iCs w:val="0"/>
          <w:color w:val="auto"/>
          <w:lang w:val="en-CA"/>
        </w:rPr>
        <w:t xml:space="preserve"> by an </w:t>
      </w:r>
      <w:proofErr w:type="spellStart"/>
      <w:r w:rsidRPr="00BB1FC9">
        <w:rPr>
          <w:rStyle w:val="SubtleEmphasis"/>
          <w:i w:val="0"/>
          <w:iCs w:val="0"/>
          <w:color w:val="auto"/>
          <w:lang w:val="en-CA"/>
        </w:rPr>
        <w:t>EnAbling</w:t>
      </w:r>
      <w:proofErr w:type="spellEnd"/>
      <w:r w:rsidRPr="00BB1FC9">
        <w:rPr>
          <w:rStyle w:val="SubtleEmphasis"/>
          <w:i w:val="0"/>
          <w:iCs w:val="0"/>
          <w:color w:val="auto"/>
          <w:lang w:val="en-CA"/>
        </w:rPr>
        <w:t xml:space="preserve"> Change Grant</w:t>
      </w:r>
      <w:r w:rsidR="00B00E0E" w:rsidRPr="00BB1FC9">
        <w:rPr>
          <w:rStyle w:val="SubtleEmphasis"/>
          <w:i w:val="0"/>
          <w:iCs w:val="0"/>
          <w:color w:val="auto"/>
          <w:lang w:val="en-CA"/>
        </w:rPr>
        <w:t>, Ministry of Seniors and Accessibility, Government of Ontario</w:t>
      </w:r>
      <w:r w:rsidR="00AF5347" w:rsidRPr="00BB1FC9">
        <w:rPr>
          <w:rStyle w:val="SubtleEmphasis"/>
          <w:i w:val="0"/>
          <w:iCs w:val="0"/>
          <w:color w:val="auto"/>
          <w:lang w:val="en-CA"/>
        </w:rPr>
        <w:t xml:space="preserve">. </w:t>
      </w:r>
      <w:r w:rsidR="00AF5347" w:rsidRPr="00BB1FC9">
        <w:rPr>
          <w:rStyle w:val="SubtleEmphasis"/>
          <w:i w:val="0"/>
          <w:iCs w:val="0"/>
          <w:color w:val="auto"/>
          <w:lang w:val="en-CA"/>
        </w:rPr>
        <w:lastRenderedPageBreak/>
        <w:t>Th</w:t>
      </w:r>
      <w:r w:rsidR="007479FA" w:rsidRPr="00BB1FC9">
        <w:rPr>
          <w:rStyle w:val="SubtleEmphasis"/>
          <w:i w:val="0"/>
          <w:iCs w:val="0"/>
          <w:color w:val="auto"/>
          <w:lang w:val="en-CA"/>
        </w:rPr>
        <w:t>e</w:t>
      </w:r>
      <w:r w:rsidR="00AF5347" w:rsidRPr="00BB1FC9">
        <w:rPr>
          <w:rStyle w:val="SubtleEmphasis"/>
          <w:i w:val="0"/>
          <w:iCs w:val="0"/>
          <w:color w:val="auto"/>
          <w:lang w:val="en-CA"/>
        </w:rPr>
        <w:t xml:space="preserve"> views represented in this report are of the authors </w:t>
      </w:r>
      <w:r w:rsidR="00D22427" w:rsidRPr="00BB1FC9">
        <w:rPr>
          <w:rStyle w:val="SubtleEmphasis"/>
          <w:i w:val="0"/>
          <w:iCs w:val="0"/>
          <w:color w:val="auto"/>
          <w:lang w:val="en-CA"/>
        </w:rPr>
        <w:t>alone and</w:t>
      </w:r>
      <w:r w:rsidR="00AF5347" w:rsidRPr="00BB1FC9">
        <w:rPr>
          <w:rStyle w:val="SubtleEmphasis"/>
          <w:i w:val="0"/>
          <w:iCs w:val="0"/>
          <w:color w:val="auto"/>
          <w:lang w:val="en-CA"/>
        </w:rPr>
        <w:t xml:space="preserve"> do represent the views of the Government of Ontario</w:t>
      </w:r>
      <w:r w:rsidR="003C178C">
        <w:rPr>
          <w:rStyle w:val="SubtleEmphasis"/>
          <w:i w:val="0"/>
          <w:iCs w:val="0"/>
          <w:color w:val="auto"/>
          <w:lang w:val="en-CA"/>
        </w:rPr>
        <w:t xml:space="preserve">, </w:t>
      </w:r>
      <w:r w:rsidR="007479FA" w:rsidRPr="00BB1FC9">
        <w:rPr>
          <w:rStyle w:val="SubtleEmphasis"/>
          <w:i w:val="0"/>
          <w:iCs w:val="0"/>
          <w:color w:val="auto"/>
          <w:lang w:val="en-CA"/>
        </w:rPr>
        <w:t xml:space="preserve">the Ministry of Seniors and </w:t>
      </w:r>
      <w:r w:rsidR="00CA4AB3" w:rsidRPr="00BB1FC9">
        <w:rPr>
          <w:rStyle w:val="SubtleEmphasis"/>
          <w:i w:val="0"/>
          <w:iCs w:val="0"/>
          <w:color w:val="auto"/>
          <w:lang w:val="en-CA"/>
        </w:rPr>
        <w:t>Accessibility</w:t>
      </w:r>
      <w:r w:rsidR="003C178C">
        <w:rPr>
          <w:rStyle w:val="SubtleEmphasis"/>
          <w:i w:val="0"/>
          <w:iCs w:val="0"/>
          <w:color w:val="auto"/>
          <w:lang w:val="en-CA"/>
        </w:rPr>
        <w:t>, nor any other organizations mentioned within the report.</w:t>
      </w:r>
    </w:p>
    <w:p w14:paraId="3D282D48" w14:textId="77777777" w:rsidR="00541ACE" w:rsidRDefault="00AF5347" w:rsidP="00982821">
      <w:pPr>
        <w:rPr>
          <w:lang w:val="en-CA"/>
        </w:rPr>
      </w:pPr>
      <w:r w:rsidRPr="00BB1FC9">
        <w:rPr>
          <w:b/>
          <w:bCs/>
          <w:lang w:val="en-CA"/>
        </w:rPr>
        <w:t>How to cite:</w:t>
      </w:r>
      <w:r w:rsidRPr="00BB1FC9">
        <w:rPr>
          <w:lang w:val="en-CA"/>
        </w:rPr>
        <w:t xml:space="preserve"> CNIB Research. 2026. Modernizing Digital Accessibility Education in Ontario for an Accessible Economy and Workforce: White Paper.  Canadian National Institute for the Blind (CNIB). Canada.  URL: </w:t>
      </w:r>
      <w:hyperlink r:id="rId16" w:history="1">
        <w:r w:rsidR="00E61D56" w:rsidRPr="00BB1FC9">
          <w:rPr>
            <w:rStyle w:val="Hyperlink"/>
            <w:lang w:val="en-CA"/>
          </w:rPr>
          <w:t>cnib.ca</w:t>
        </w:r>
      </w:hyperlink>
    </w:p>
    <w:p w14:paraId="471A5087" w14:textId="6DCEF646" w:rsidR="00321E77" w:rsidRDefault="00321E77" w:rsidP="00321E77">
      <w:pPr>
        <w:pStyle w:val="Heading3"/>
        <w:rPr>
          <w:lang w:val="en-CA"/>
        </w:rPr>
      </w:pPr>
      <w:r>
        <w:rPr>
          <w:lang w:val="en-CA"/>
        </w:rPr>
        <w:t>More Information:</w:t>
      </w:r>
    </w:p>
    <w:p w14:paraId="495DE76A" w14:textId="6CF725E5" w:rsidR="00541ACE" w:rsidRPr="00BB1FC9" w:rsidRDefault="00541ACE" w:rsidP="00541ACE">
      <w:pPr>
        <w:rPr>
          <w:lang w:val="en-CA"/>
        </w:rPr>
      </w:pPr>
      <w:r w:rsidRPr="00BB1FC9">
        <w:rPr>
          <w:lang w:val="en-CA"/>
        </w:rPr>
        <w:t xml:space="preserve">To obtain a copy of </w:t>
      </w:r>
      <w:r w:rsidR="00945ED9">
        <w:rPr>
          <w:lang w:val="en-CA"/>
        </w:rPr>
        <w:t xml:space="preserve">any </w:t>
      </w:r>
      <w:r w:rsidRPr="00BB1FC9">
        <w:rPr>
          <w:lang w:val="en-CA"/>
        </w:rPr>
        <w:t xml:space="preserve">supplementary </w:t>
      </w:r>
      <w:r w:rsidR="00321E77">
        <w:rPr>
          <w:lang w:val="en-CA"/>
        </w:rPr>
        <w:t>materials</w:t>
      </w:r>
      <w:r w:rsidRPr="00BB1FC9">
        <w:rPr>
          <w:lang w:val="en-CA"/>
        </w:rPr>
        <w:t xml:space="preserve"> that are summarized in this paper</w:t>
      </w:r>
      <w:r w:rsidR="00024E65">
        <w:rPr>
          <w:lang w:val="en-CA"/>
        </w:rPr>
        <w:t xml:space="preserve"> or questions</w:t>
      </w:r>
      <w:r w:rsidRPr="00BB1FC9">
        <w:rPr>
          <w:lang w:val="en-CA"/>
        </w:rPr>
        <w:t xml:space="preserve">, please contact: </w:t>
      </w:r>
      <w:hyperlink r:id="rId17" w:history="1">
        <w:r w:rsidR="00024E65">
          <w:rPr>
            <w:rStyle w:val="Hyperlink"/>
            <w:lang w:val="en-CA"/>
          </w:rPr>
          <w:t>research@cnib.ca</w:t>
        </w:r>
      </w:hyperlink>
    </w:p>
    <w:p w14:paraId="2D9E7883" w14:textId="7B03001C" w:rsidR="00982821" w:rsidRPr="00BB1FC9" w:rsidRDefault="00982821" w:rsidP="00982821">
      <w:pPr>
        <w:rPr>
          <w:lang w:val="en-CA"/>
        </w:rPr>
      </w:pPr>
      <w:r w:rsidRPr="00BB1FC9">
        <w:rPr>
          <w:lang w:val="en-CA"/>
        </w:rPr>
        <w:br w:type="page"/>
      </w:r>
    </w:p>
    <w:p w14:paraId="2BACF4DF" w14:textId="77777777" w:rsidR="00220863" w:rsidRPr="00BB1FC9" w:rsidRDefault="00220863" w:rsidP="00220863">
      <w:pPr>
        <w:pStyle w:val="Heading2"/>
        <w:rPr>
          <w:lang w:val="en-CA"/>
        </w:rPr>
      </w:pPr>
      <w:bookmarkStart w:id="3" w:name="_Toc224560842"/>
      <w:bookmarkStart w:id="4" w:name="_Toc224900180"/>
      <w:r w:rsidRPr="00BB1FC9">
        <w:rPr>
          <w:lang w:val="en-CA"/>
        </w:rPr>
        <w:lastRenderedPageBreak/>
        <w:t>Executive summary</w:t>
      </w:r>
      <w:bookmarkEnd w:id="4"/>
    </w:p>
    <w:p w14:paraId="253AD359" w14:textId="77777777" w:rsidR="00220863" w:rsidRPr="00BB1FC9" w:rsidRDefault="00220863" w:rsidP="00220863">
      <w:pPr>
        <w:rPr>
          <w:lang w:val="en-CA"/>
        </w:rPr>
      </w:pPr>
      <w:r w:rsidRPr="00BB1FC9">
        <w:rPr>
          <w:lang w:val="en-CA"/>
        </w:rPr>
        <w:t>The global demand for accessibility professionals is projected to grow in the future. To meet accessibility expectations and strengthen compliance with legislative requirements, public and private sector organizations in Ontario increasingly require individuals with digital accessibility skills. However, there is a substantial gap in formal post</w:t>
      </w:r>
      <w:r w:rsidRPr="00BB1FC9">
        <w:rPr>
          <w:lang w:val="en-CA"/>
        </w:rPr>
        <w:noBreakHyphen/>
        <w:t>secondary training and programs in both Ontario and Canada that support the development of these skills.</w:t>
      </w:r>
    </w:p>
    <w:p w14:paraId="5CCAC9FB" w14:textId="77777777" w:rsidR="00220863" w:rsidRPr="00BB1FC9" w:rsidRDefault="00220863" w:rsidP="00220863">
      <w:pPr>
        <w:rPr>
          <w:lang w:val="en-CA"/>
        </w:rPr>
      </w:pPr>
      <w:r w:rsidRPr="00BB1FC9">
        <w:rPr>
          <w:lang w:val="en-CA"/>
        </w:rPr>
        <w:t>Digital accessibility courses are currently offered at Toronto Metropolitan University, Carleton University, Conestoga College and Humber College. The suspension of the Mohawk College Accessible Media Production program in 2022 has intensified this expertise gap. By conducting skills mapping of the former Accessible Media Production program and the Ontario course offerings, no single course meets the complete set of skills and competencies required in today’s job market. Nor can any single of these programs offer a pathway to professional certification in Ontario. A micro</w:t>
      </w:r>
      <w:r w:rsidRPr="00BB1FC9">
        <w:rPr>
          <w:lang w:val="en-CA"/>
        </w:rPr>
        <w:noBreakHyphen/>
        <w:t>credential approach also cannot address the ethical considerations related to lived experience and the nuance of accessibility barriers faced by persons with disabilities.</w:t>
      </w:r>
    </w:p>
    <w:p w14:paraId="6AB39B6A" w14:textId="77777777" w:rsidR="00220863" w:rsidRPr="00BB1FC9" w:rsidRDefault="00220863" w:rsidP="00220863">
      <w:pPr>
        <w:rPr>
          <w:lang w:val="en-CA"/>
        </w:rPr>
      </w:pPr>
      <w:r w:rsidRPr="00BB1FC9">
        <w:rPr>
          <w:lang w:val="en-CA"/>
        </w:rPr>
        <w:t>Graduates of the Mohawk College program had a 90 percent employment rate and were well prepared to pursue international digital accessibility certifications. Alongside an environmental scan and stakeholder consensus consultations with alumni, potential employers, post</w:t>
      </w:r>
      <w:r w:rsidRPr="00BB1FC9">
        <w:rPr>
          <w:lang w:val="en-CA"/>
        </w:rPr>
        <w:noBreakHyphen/>
        <w:t>secondary institutions and accessibility industry professionals agreed that two educational programs are needed to address current and future skills and competencies.</w:t>
      </w:r>
    </w:p>
    <w:p w14:paraId="075E2DAB" w14:textId="77777777" w:rsidR="00220863" w:rsidRPr="00BB1FC9" w:rsidRDefault="00220863" w:rsidP="00220863">
      <w:pPr>
        <w:contextualSpacing/>
        <w:rPr>
          <w:lang w:val="en-CA"/>
        </w:rPr>
      </w:pPr>
      <w:r w:rsidRPr="00BB1FC9">
        <w:rPr>
          <w:lang w:val="en-CA"/>
        </w:rPr>
        <w:t>The first program, Digital Accessibility Technical Program,</w:t>
      </w:r>
    </w:p>
    <w:p w14:paraId="430AABC6" w14:textId="77777777" w:rsidR="00220863" w:rsidRPr="00BB1FC9" w:rsidRDefault="00220863" w:rsidP="00220863">
      <w:pPr>
        <w:rPr>
          <w:lang w:val="en-CA"/>
        </w:rPr>
      </w:pPr>
      <w:r w:rsidRPr="00BB1FC9">
        <w:rPr>
          <w:lang w:val="en-CA"/>
        </w:rPr>
        <w:t>focuses on the technical digital accessibility skills needed by accessibility professionals. The second program, Digital Accessibility Leadership and Management program, centers on the theoretical and leadership</w:t>
      </w:r>
      <w:r w:rsidRPr="00BB1FC9">
        <w:rPr>
          <w:lang w:val="en-CA"/>
        </w:rPr>
        <w:noBreakHyphen/>
        <w:t xml:space="preserve">based </w:t>
      </w:r>
      <w:r w:rsidRPr="00BB1FC9">
        <w:rPr>
          <w:lang w:val="en-CA"/>
        </w:rPr>
        <w:lastRenderedPageBreak/>
        <w:t>competencies to support organizational implementation, understanding general accessibility, alongside the technical skills required in the previous program.</w:t>
      </w:r>
    </w:p>
    <w:p w14:paraId="0B6C9CAE" w14:textId="77777777" w:rsidR="00220863" w:rsidRPr="00BB1FC9" w:rsidRDefault="00220863" w:rsidP="00220863">
      <w:pPr>
        <w:rPr>
          <w:lang w:val="en-CA"/>
        </w:rPr>
      </w:pPr>
      <w:r w:rsidRPr="00BB1FC9">
        <w:rPr>
          <w:lang w:val="en-CA"/>
        </w:rPr>
        <w:t>Program sustainability will require strong partnerships and multiple enrollment pathways. A Canadian and standardized program can reduce the need for employers to create internal training and can support organizational compliance with Canadian and Ontario accessibility legislations and new upcoming standards. Ontario employers in accessibility</w:t>
      </w:r>
      <w:r w:rsidRPr="00BB1FC9">
        <w:rPr>
          <w:lang w:val="en-CA"/>
        </w:rPr>
        <w:noBreakHyphen/>
        <w:t>related sectors can support current employees in pursuing training and professional development tailored to the local contexts.</w:t>
      </w:r>
    </w:p>
    <w:p w14:paraId="60C37934" w14:textId="77777777" w:rsidR="00220863" w:rsidRPr="00BB1FC9" w:rsidRDefault="00220863" w:rsidP="00220863">
      <w:pPr>
        <w:rPr>
          <w:lang w:val="en-CA"/>
        </w:rPr>
      </w:pPr>
      <w:r w:rsidRPr="00BB1FC9">
        <w:rPr>
          <w:lang w:val="en-CA"/>
        </w:rPr>
        <w:t>A modernized program delivery using experiential learning and both synchronous and asynchronous instruction can develop leadership competencies and technical expertise. Work</w:t>
      </w:r>
      <w:r w:rsidRPr="00BB1FC9">
        <w:rPr>
          <w:lang w:val="en-CA"/>
        </w:rPr>
        <w:noBreakHyphen/>
        <w:t>integrated learning can also strengthen engagement with disability communities, support deeper understanding of accessibility issues for students without lived experience, reduce consultation demands placed on disability communities and mainstream public awareness of accessibility and disability inclusion.</w:t>
      </w:r>
    </w:p>
    <w:p w14:paraId="460DB05C" w14:textId="77777777" w:rsidR="00220863" w:rsidRPr="00BB1FC9" w:rsidRDefault="00220863" w:rsidP="00220863">
      <w:pPr>
        <w:pStyle w:val="Heading3"/>
        <w:rPr>
          <w:lang w:val="en-CA"/>
        </w:rPr>
      </w:pPr>
      <w:r w:rsidRPr="00BB1FC9">
        <w:rPr>
          <w:lang w:val="en-CA"/>
        </w:rPr>
        <w:t>Key Findings</w:t>
      </w:r>
    </w:p>
    <w:p w14:paraId="1633858D" w14:textId="77777777" w:rsidR="00220863" w:rsidRPr="00BB1FC9" w:rsidRDefault="00220863" w:rsidP="00220863">
      <w:pPr>
        <w:rPr>
          <w:lang w:val="en-CA"/>
        </w:rPr>
      </w:pPr>
      <w:r w:rsidRPr="00BB1FC9">
        <w:rPr>
          <w:lang w:val="en-CA"/>
        </w:rPr>
        <w:t>Globally there is a shortage and a high demand for individuals with digital accessibility skills. Internationally, only four of eighteen post</w:t>
      </w:r>
      <w:r w:rsidRPr="00BB1FC9">
        <w:rPr>
          <w:lang w:val="en-CA"/>
        </w:rPr>
        <w:noBreakHyphen/>
        <w:t>secondary institutions recognized for inclusive and accessible practices offer relevant coursework, which reflects a significant global gap in digital accessibility education.</w:t>
      </w:r>
    </w:p>
    <w:p w14:paraId="51973AAD" w14:textId="77777777" w:rsidR="00220863" w:rsidRPr="00BB1FC9" w:rsidRDefault="00220863" w:rsidP="00220863">
      <w:pPr>
        <w:rPr>
          <w:lang w:val="en-CA"/>
        </w:rPr>
      </w:pPr>
      <w:r w:rsidRPr="00BB1FC9">
        <w:rPr>
          <w:lang w:val="en-CA"/>
        </w:rPr>
        <w:t xml:space="preserve">Although salaries vary by country, accessibility professionals who reported working full time indicated an average salary of 109,542 US dollars and a median salary of 96,100 US dollars. A total of 57.6 percent of respondents </w:t>
      </w:r>
      <w:r w:rsidRPr="00BB1FC9">
        <w:rPr>
          <w:lang w:val="en-CA"/>
        </w:rPr>
        <w:lastRenderedPageBreak/>
        <w:t>identified as having a disability, and respondents with disabilities reported higher average full</w:t>
      </w:r>
      <w:r w:rsidRPr="00BB1FC9">
        <w:rPr>
          <w:lang w:val="en-CA"/>
        </w:rPr>
        <w:noBreakHyphen/>
        <w:t>time salaries than respondents without disabilities</w:t>
      </w:r>
      <w:r>
        <w:rPr>
          <w:lang w:val="en-CA"/>
        </w:rPr>
        <w:t xml:space="preserve"> (</w:t>
      </w:r>
      <w:proofErr w:type="spellStart"/>
      <w:r>
        <w:rPr>
          <w:lang w:val="en-CA"/>
        </w:rPr>
        <w:t>WebAim</w:t>
      </w:r>
      <w:proofErr w:type="spellEnd"/>
      <w:r>
        <w:rPr>
          <w:lang w:val="en-CA"/>
        </w:rPr>
        <w:t>, no date)</w:t>
      </w:r>
      <w:r w:rsidRPr="00BB1FC9">
        <w:rPr>
          <w:lang w:val="en-CA"/>
        </w:rPr>
        <w:t>. This finding contrasts with the broader employment outcomes for many persons with disabilities, such as in Canada. Occupational data for accessibility professionals is not available for Canada or Ontario at this time.</w:t>
      </w:r>
    </w:p>
    <w:p w14:paraId="31B2F17D" w14:textId="77777777" w:rsidR="00220863" w:rsidRPr="00BB1FC9" w:rsidRDefault="00220863" w:rsidP="00220863">
      <w:pPr>
        <w:rPr>
          <w:lang w:val="en-CA"/>
        </w:rPr>
      </w:pPr>
      <w:r w:rsidRPr="00BB1FC9">
        <w:rPr>
          <w:lang w:val="en-CA"/>
        </w:rPr>
        <w:t>In Ontario, a review of 56 post</w:t>
      </w:r>
      <w:r w:rsidRPr="00BB1FC9">
        <w:rPr>
          <w:lang w:val="en-CA"/>
        </w:rPr>
        <w:noBreakHyphen/>
        <w:t>secondary institutions identified 17 digital accessibility offerings. Only eight of these offerings were open for registration in 2024. No post</w:t>
      </w:r>
      <w:r w:rsidRPr="00BB1FC9">
        <w:rPr>
          <w:lang w:val="en-CA"/>
        </w:rPr>
        <w:noBreakHyphen/>
        <w:t>secondary program in Canada in 2024 addressed the full set of skills and competencies required for digital accessibility certification in accordance with International Association of Accessibility Professionals (IAAP) standards.</w:t>
      </w:r>
    </w:p>
    <w:p w14:paraId="38E71ECE" w14:textId="77777777" w:rsidR="00220863" w:rsidRPr="00BB1FC9" w:rsidRDefault="00220863" w:rsidP="00220863">
      <w:pPr>
        <w:rPr>
          <w:lang w:val="en-CA"/>
        </w:rPr>
      </w:pPr>
      <w:r w:rsidRPr="00BB1FC9">
        <w:rPr>
          <w:lang w:val="en-CA"/>
        </w:rPr>
        <w:t>Post</w:t>
      </w:r>
      <w:r w:rsidRPr="00BB1FC9">
        <w:rPr>
          <w:lang w:val="en-CA"/>
        </w:rPr>
        <w:noBreakHyphen/>
        <w:t>secondary institutions in Ontario should consider integrating digital accessibility training into existing programs and educational pathways to address the increasing industry demand and shortage of expertise. Without such integration, Canadian graduates and professionals may fall behind international trends and compromise local legislative compliance initiatives.</w:t>
      </w:r>
    </w:p>
    <w:p w14:paraId="159588E0" w14:textId="77777777" w:rsidR="00220863" w:rsidRPr="00BB1FC9" w:rsidRDefault="00220863" w:rsidP="00220863">
      <w:pPr>
        <w:rPr>
          <w:lang w:val="en-CA"/>
        </w:rPr>
      </w:pPr>
      <w:r w:rsidRPr="00BB1FC9">
        <w:rPr>
          <w:lang w:val="en-CA"/>
        </w:rPr>
        <w:t>Accessibility professionals are a relatively new profession and often span multiple organizational roles. Although many online resources currently exist, they do not address experiential learning opportunities. Meaningful engagement with disability communities is an essential component of a high</w:t>
      </w:r>
      <w:r w:rsidRPr="00BB1FC9">
        <w:rPr>
          <w:lang w:val="en-CA"/>
        </w:rPr>
        <w:noBreakHyphen/>
        <w:t>quality professional training program, so that professionals without lived experience better understand digital accessibility needs.</w:t>
      </w:r>
    </w:p>
    <w:p w14:paraId="24B0AA28" w14:textId="77777777" w:rsidR="00220863" w:rsidRPr="00BB1FC9" w:rsidRDefault="00220863" w:rsidP="00220863">
      <w:pPr>
        <w:rPr>
          <w:lang w:val="en-CA"/>
        </w:rPr>
      </w:pPr>
      <w:r w:rsidRPr="00BB1FC9">
        <w:rPr>
          <w:lang w:val="en-CA"/>
        </w:rPr>
        <w:t xml:space="preserve">Program sustainability will require identifying a core set of skills and competencies and preparing for the future impact of artificial intelligence on the field. Stakeholder consultations identified two clear streams for program modernization. The technical stream includes legislation, standards and compliance, accessible document design, accessible media creation, </w:t>
      </w:r>
      <w:r w:rsidRPr="00BB1FC9">
        <w:rPr>
          <w:lang w:val="en-CA"/>
        </w:rPr>
        <w:lastRenderedPageBreak/>
        <w:t>accessible website and interface design, emerging technologies and the integration of accessibility into project lifecycles. It also includes an experiential learning capstone or equivalent applied activity. The leadership stream embeds technical skills but places greater emphasis on introductory and advanced concepts, leadership and project management, strategic and policy development and organizational implementation.</w:t>
      </w:r>
    </w:p>
    <w:p w14:paraId="287C7D86" w14:textId="77777777" w:rsidR="00220863" w:rsidRPr="00BB1FC9" w:rsidRDefault="00220863" w:rsidP="00220863">
      <w:pPr>
        <w:rPr>
          <w:lang w:val="en-CA"/>
        </w:rPr>
      </w:pPr>
      <w:r w:rsidRPr="00BB1FC9">
        <w:rPr>
          <w:lang w:val="en-CA"/>
        </w:rPr>
        <w:t>All expert panels consulted agreed that a Canadian approach to accessibility training and education is required. This includes consideration of French language provision.</w:t>
      </w:r>
    </w:p>
    <w:p w14:paraId="4AE851F9" w14:textId="77777777" w:rsidR="00220863" w:rsidRPr="00BB1FC9" w:rsidRDefault="00220863" w:rsidP="00220863">
      <w:pPr>
        <w:rPr>
          <w:lang w:val="en-CA"/>
        </w:rPr>
      </w:pPr>
      <w:r w:rsidRPr="00BB1FC9">
        <w:rPr>
          <w:lang w:val="en-CA"/>
        </w:rPr>
        <w:t>Enrollment pathways can include students currently enrolled in related programs and individuals who are already employed in relevant fields. Pathways for persons with disabilities can also be strengthened through connections with vocational training programs. Offering these programs at Ontario institutions can support the development of inclusive and accessible curriculum grounded in universal design and can increase employment opportunities for graduates with disabilities.</w:t>
      </w:r>
    </w:p>
    <w:p w14:paraId="4D9DA48F" w14:textId="77777777" w:rsidR="00220863" w:rsidRPr="00BB1FC9" w:rsidRDefault="00220863" w:rsidP="00220863">
      <w:pPr>
        <w:pStyle w:val="Heading3"/>
        <w:rPr>
          <w:lang w:val="en-CA"/>
        </w:rPr>
      </w:pPr>
      <w:r w:rsidRPr="00BB1FC9">
        <w:rPr>
          <w:lang w:val="en-CA"/>
        </w:rPr>
        <w:t>Direct benefits</w:t>
      </w:r>
    </w:p>
    <w:p w14:paraId="33BED964" w14:textId="77777777" w:rsidR="00220863" w:rsidRPr="00BB1FC9" w:rsidRDefault="00220863" w:rsidP="00220863">
      <w:pPr>
        <w:numPr>
          <w:ilvl w:val="0"/>
          <w:numId w:val="2"/>
        </w:numPr>
        <w:rPr>
          <w:lang w:val="en-CA"/>
        </w:rPr>
      </w:pPr>
      <w:r w:rsidRPr="00BB1FC9">
        <w:rPr>
          <w:b/>
          <w:bCs/>
          <w:lang w:val="en-CA"/>
        </w:rPr>
        <w:t>Meeting and exceeding legislative compliance</w:t>
      </w:r>
      <w:r w:rsidRPr="00BB1FC9">
        <w:rPr>
          <w:lang w:val="en-CA"/>
        </w:rPr>
        <w:br/>
        <w:t>Organizations are better equipped to meet accessibility requirements when professionals have standardized training, appropriate tools and applied experience.</w:t>
      </w:r>
    </w:p>
    <w:p w14:paraId="3BA6AA32" w14:textId="77777777" w:rsidR="00220863" w:rsidRPr="00BB1FC9" w:rsidRDefault="00220863" w:rsidP="00220863">
      <w:pPr>
        <w:numPr>
          <w:ilvl w:val="0"/>
          <w:numId w:val="2"/>
        </w:numPr>
        <w:rPr>
          <w:lang w:val="en-CA"/>
        </w:rPr>
      </w:pPr>
      <w:r w:rsidRPr="00BB1FC9">
        <w:rPr>
          <w:b/>
          <w:bCs/>
          <w:lang w:val="en-CA"/>
        </w:rPr>
        <w:t>Growth in subject matter expertise</w:t>
      </w:r>
      <w:r w:rsidRPr="00BB1FC9">
        <w:rPr>
          <w:lang w:val="en-CA"/>
        </w:rPr>
        <w:br/>
        <w:t>Two complementary training approaches can support the development of digital accessibility expertise and make it easier for organizations to identify qualified subject matter experts.</w:t>
      </w:r>
    </w:p>
    <w:p w14:paraId="03DC03FA" w14:textId="77777777" w:rsidR="00220863" w:rsidRPr="00BB1FC9" w:rsidRDefault="00220863" w:rsidP="00220863">
      <w:pPr>
        <w:numPr>
          <w:ilvl w:val="0"/>
          <w:numId w:val="2"/>
        </w:numPr>
        <w:rPr>
          <w:lang w:val="en-CA"/>
        </w:rPr>
      </w:pPr>
      <w:r w:rsidRPr="00BB1FC9">
        <w:rPr>
          <w:b/>
          <w:bCs/>
          <w:lang w:val="en-CA"/>
        </w:rPr>
        <w:lastRenderedPageBreak/>
        <w:t>Improved accessibility within post</w:t>
      </w:r>
      <w:r w:rsidRPr="00BB1FC9">
        <w:rPr>
          <w:b/>
          <w:bCs/>
          <w:lang w:val="en-CA"/>
        </w:rPr>
        <w:noBreakHyphen/>
        <w:t>secondary institutions</w:t>
      </w:r>
      <w:r w:rsidRPr="00BB1FC9">
        <w:rPr>
          <w:lang w:val="en-CA"/>
        </w:rPr>
        <w:br/>
        <w:t>Standardized programs and training can help post</w:t>
      </w:r>
      <w:r w:rsidRPr="00BB1FC9">
        <w:rPr>
          <w:lang w:val="en-CA"/>
        </w:rPr>
        <w:noBreakHyphen/>
        <w:t>secondary institutions strengthen their institutional and staff commitments to accessibility.</w:t>
      </w:r>
    </w:p>
    <w:p w14:paraId="2A91500F" w14:textId="77777777" w:rsidR="00220863" w:rsidRPr="00BB1FC9" w:rsidRDefault="00220863" w:rsidP="00220863">
      <w:pPr>
        <w:numPr>
          <w:ilvl w:val="0"/>
          <w:numId w:val="2"/>
        </w:numPr>
        <w:rPr>
          <w:lang w:val="en-CA"/>
        </w:rPr>
      </w:pPr>
      <w:r w:rsidRPr="00BB1FC9">
        <w:rPr>
          <w:b/>
          <w:bCs/>
          <w:lang w:val="en-CA"/>
        </w:rPr>
        <w:t>Cost savings</w:t>
      </w:r>
      <w:r w:rsidRPr="00BB1FC9">
        <w:rPr>
          <w:lang w:val="en-CA"/>
        </w:rPr>
        <w:br/>
        <w:t>Employers and organizations can reduce the need to develop internal accessibility training programs and instead focus on applying and developing specialized professional expertise.</w:t>
      </w:r>
    </w:p>
    <w:p w14:paraId="23B918CE" w14:textId="77777777" w:rsidR="00220863" w:rsidRPr="00BB1FC9" w:rsidRDefault="00220863" w:rsidP="00220863">
      <w:pPr>
        <w:numPr>
          <w:ilvl w:val="0"/>
          <w:numId w:val="2"/>
        </w:numPr>
        <w:rPr>
          <w:lang w:val="en-CA"/>
        </w:rPr>
      </w:pPr>
      <w:r w:rsidRPr="00BB1FC9">
        <w:rPr>
          <w:b/>
          <w:bCs/>
          <w:lang w:val="en-CA"/>
        </w:rPr>
        <w:t>Innovation and technological advancement</w:t>
      </w:r>
      <w:r w:rsidRPr="00BB1FC9">
        <w:rPr>
          <w:lang w:val="en-CA"/>
        </w:rPr>
        <w:br/>
        <w:t>Accessibility professionals can contribute to technological innovation and design improvements that result in more usable and inclusive digital solutions.</w:t>
      </w:r>
    </w:p>
    <w:p w14:paraId="0EF96A02" w14:textId="77777777" w:rsidR="00220863" w:rsidRPr="00BB1FC9" w:rsidRDefault="00220863" w:rsidP="00220863">
      <w:pPr>
        <w:numPr>
          <w:ilvl w:val="0"/>
          <w:numId w:val="2"/>
        </w:numPr>
        <w:rPr>
          <w:lang w:val="en-CA"/>
        </w:rPr>
      </w:pPr>
      <w:r w:rsidRPr="00BB1FC9">
        <w:rPr>
          <w:b/>
          <w:bCs/>
          <w:lang w:val="en-CA"/>
        </w:rPr>
        <w:t>Enhanced public services</w:t>
      </w:r>
      <w:r w:rsidRPr="00BB1FC9">
        <w:rPr>
          <w:lang w:val="en-CA"/>
        </w:rPr>
        <w:br/>
        <w:t>Accessible digital services enable broader access to government programs, healthcare, education and other essential resources. Accessibility knowledge can also be embedded in frontline service roles to improve professional practice.</w:t>
      </w:r>
    </w:p>
    <w:p w14:paraId="11649A08" w14:textId="77777777" w:rsidR="00220863" w:rsidRPr="00BB1FC9" w:rsidRDefault="00220863" w:rsidP="00220863">
      <w:pPr>
        <w:numPr>
          <w:ilvl w:val="0"/>
          <w:numId w:val="2"/>
        </w:numPr>
        <w:rPr>
          <w:lang w:val="en-CA"/>
        </w:rPr>
      </w:pPr>
      <w:r w:rsidRPr="00BB1FC9">
        <w:rPr>
          <w:b/>
          <w:bCs/>
          <w:lang w:val="en-CA"/>
        </w:rPr>
        <w:t>Expanded employment opportunities for persons with disabilities</w:t>
      </w:r>
      <w:r w:rsidRPr="00BB1FC9">
        <w:rPr>
          <w:lang w:val="en-CA"/>
        </w:rPr>
        <w:br/>
        <w:t>Training may support employment opportunities for persons with disabilities in public sector positions, accessibility testing, consulting and self</w:t>
      </w:r>
      <w:r w:rsidRPr="00BB1FC9">
        <w:rPr>
          <w:lang w:val="en-CA"/>
        </w:rPr>
        <w:noBreakHyphen/>
        <w:t>employment.</w:t>
      </w:r>
    </w:p>
    <w:p w14:paraId="5B75ED6F" w14:textId="77777777" w:rsidR="00220863" w:rsidRPr="00BB1FC9" w:rsidRDefault="00220863" w:rsidP="00220863">
      <w:pPr>
        <w:numPr>
          <w:ilvl w:val="0"/>
          <w:numId w:val="2"/>
        </w:numPr>
        <w:rPr>
          <w:lang w:val="en-CA"/>
        </w:rPr>
      </w:pPr>
      <w:r w:rsidRPr="00BB1FC9">
        <w:rPr>
          <w:b/>
          <w:bCs/>
          <w:lang w:val="en-CA"/>
        </w:rPr>
        <w:t>A more inclusive society</w:t>
      </w:r>
      <w:r w:rsidRPr="00BB1FC9">
        <w:rPr>
          <w:lang w:val="en-CA"/>
        </w:rPr>
        <w:br/>
        <w:t>Accessible digital products and services promote full participation in the digital economy and global marketplace.</w:t>
      </w:r>
    </w:p>
    <w:p w14:paraId="5622B4EF" w14:textId="77777777" w:rsidR="00220863" w:rsidRPr="00BB1FC9" w:rsidRDefault="00220863" w:rsidP="00220863">
      <w:pPr>
        <w:pStyle w:val="Heading3"/>
        <w:rPr>
          <w:lang w:val="en-CA"/>
        </w:rPr>
      </w:pPr>
      <w:r w:rsidRPr="00BB1FC9">
        <w:rPr>
          <w:lang w:val="en-CA"/>
        </w:rPr>
        <w:lastRenderedPageBreak/>
        <w:t>Indirect benefits</w:t>
      </w:r>
    </w:p>
    <w:p w14:paraId="0C840719" w14:textId="77777777" w:rsidR="00220863" w:rsidRPr="00BB1FC9" w:rsidRDefault="00220863" w:rsidP="00220863">
      <w:pPr>
        <w:numPr>
          <w:ilvl w:val="0"/>
          <w:numId w:val="3"/>
        </w:numPr>
        <w:rPr>
          <w:lang w:val="en-CA"/>
        </w:rPr>
      </w:pPr>
      <w:r w:rsidRPr="00BB1FC9">
        <w:rPr>
          <w:b/>
          <w:bCs/>
          <w:lang w:val="en-CA"/>
        </w:rPr>
        <w:t>Enhanced organizational reputation</w:t>
      </w:r>
      <w:r w:rsidRPr="00BB1FC9">
        <w:rPr>
          <w:lang w:val="en-CA"/>
        </w:rPr>
        <w:br/>
        <w:t>Organizations that prioritize digital accessibility can strengthen their public reputation as leaders in inclusion and social responsibility. This can attract customers, partners and employees who value accessibility.</w:t>
      </w:r>
    </w:p>
    <w:p w14:paraId="40110E7E" w14:textId="77777777" w:rsidR="00220863" w:rsidRPr="00BB1FC9" w:rsidRDefault="00220863" w:rsidP="00220863">
      <w:pPr>
        <w:numPr>
          <w:ilvl w:val="0"/>
          <w:numId w:val="3"/>
        </w:numPr>
        <w:rPr>
          <w:lang w:val="en-CA"/>
        </w:rPr>
      </w:pPr>
      <w:r w:rsidRPr="00BB1FC9">
        <w:rPr>
          <w:b/>
          <w:bCs/>
          <w:lang w:val="en-CA"/>
        </w:rPr>
        <w:t>Improved employee satisfaction and retention</w:t>
      </w:r>
      <w:r w:rsidRPr="00BB1FC9">
        <w:rPr>
          <w:lang w:val="en-CA"/>
        </w:rPr>
        <w:br/>
        <w:t>Accessible digital environments can increase employee satisfaction and retention, particularly for employees with disabilities, contributing to more engaged and productive workplaces.</w:t>
      </w:r>
    </w:p>
    <w:p w14:paraId="6965CB64" w14:textId="77777777" w:rsidR="00220863" w:rsidRPr="00BB1FC9" w:rsidRDefault="00220863" w:rsidP="00220863">
      <w:pPr>
        <w:numPr>
          <w:ilvl w:val="0"/>
          <w:numId w:val="3"/>
        </w:numPr>
        <w:rPr>
          <w:lang w:val="en-CA"/>
        </w:rPr>
      </w:pPr>
      <w:r w:rsidRPr="00BB1FC9">
        <w:rPr>
          <w:b/>
          <w:bCs/>
          <w:lang w:val="en-CA"/>
        </w:rPr>
        <w:t>Increased innovation and creativity</w:t>
      </w:r>
      <w:r w:rsidRPr="00BB1FC9">
        <w:rPr>
          <w:lang w:val="en-CA"/>
        </w:rPr>
        <w:br/>
        <w:t>Considering diverse user needs encourages innovation, resulting in solutions that benefit the widest diversity of users.</w:t>
      </w:r>
    </w:p>
    <w:p w14:paraId="0138B072" w14:textId="77777777" w:rsidR="00220863" w:rsidRPr="00BB1FC9" w:rsidRDefault="00220863" w:rsidP="00220863">
      <w:pPr>
        <w:numPr>
          <w:ilvl w:val="0"/>
          <w:numId w:val="3"/>
        </w:numPr>
        <w:rPr>
          <w:lang w:val="en-CA"/>
        </w:rPr>
      </w:pPr>
      <w:r w:rsidRPr="00BB1FC9">
        <w:rPr>
          <w:b/>
          <w:bCs/>
          <w:lang w:val="en-CA"/>
        </w:rPr>
        <w:t>Stronger community engagement</w:t>
      </w:r>
      <w:r w:rsidRPr="00BB1FC9">
        <w:rPr>
          <w:lang w:val="en-CA"/>
        </w:rPr>
        <w:br/>
        <w:t>Organizations that prioritize accessibility can build stronger relationships with disability communities and other stakeholders, leading to increased collaboration and support.</w:t>
      </w:r>
    </w:p>
    <w:p w14:paraId="76D5B537" w14:textId="77777777" w:rsidR="00220863" w:rsidRPr="00BB1FC9" w:rsidRDefault="00220863" w:rsidP="00220863">
      <w:pPr>
        <w:numPr>
          <w:ilvl w:val="0"/>
          <w:numId w:val="3"/>
        </w:numPr>
        <w:rPr>
          <w:lang w:val="en-CA"/>
        </w:rPr>
      </w:pPr>
      <w:r w:rsidRPr="00BB1FC9">
        <w:rPr>
          <w:b/>
          <w:bCs/>
          <w:lang w:val="en-CA"/>
        </w:rPr>
        <w:t>Competitive advantage</w:t>
      </w:r>
      <w:r w:rsidRPr="00BB1FC9">
        <w:rPr>
          <w:lang w:val="en-CA"/>
        </w:rPr>
        <w:br/>
        <w:t>Investing in accessibility can differentiate organizations from competitors and support increased market share and customer loyalty.</w:t>
      </w:r>
    </w:p>
    <w:p w14:paraId="7F95FAD6" w14:textId="77777777" w:rsidR="00220863" w:rsidRPr="00BB1FC9" w:rsidRDefault="00220863" w:rsidP="00220863">
      <w:pPr>
        <w:numPr>
          <w:ilvl w:val="0"/>
          <w:numId w:val="3"/>
        </w:numPr>
        <w:rPr>
          <w:lang w:val="en-CA"/>
        </w:rPr>
      </w:pPr>
      <w:r w:rsidRPr="00BB1FC9">
        <w:rPr>
          <w:b/>
          <w:bCs/>
          <w:lang w:val="en-CA"/>
        </w:rPr>
        <w:t>Long</w:t>
      </w:r>
      <w:r w:rsidRPr="00BB1FC9">
        <w:rPr>
          <w:b/>
          <w:bCs/>
          <w:lang w:val="en-CA"/>
        </w:rPr>
        <w:noBreakHyphen/>
        <w:t>term sustainability</w:t>
      </w:r>
      <w:r w:rsidRPr="00BB1FC9">
        <w:rPr>
          <w:lang w:val="en-CA"/>
        </w:rPr>
        <w:br/>
        <w:t>Accessibility practices support the long</w:t>
      </w:r>
      <w:r w:rsidRPr="00BB1FC9">
        <w:rPr>
          <w:lang w:val="en-CA"/>
        </w:rPr>
        <w:noBreakHyphen/>
        <w:t>term sustainability of digital products and services by ensuring ongoing usability for a broad range of users, including those with disabilities.</w:t>
      </w:r>
    </w:p>
    <w:p w14:paraId="37C4D2DD" w14:textId="77777777" w:rsidR="00220863" w:rsidRPr="00BB1FC9" w:rsidRDefault="00220863" w:rsidP="00220863">
      <w:pPr>
        <w:rPr>
          <w:lang w:val="en-CA"/>
        </w:rPr>
      </w:pPr>
      <w:r w:rsidRPr="00BB1FC9">
        <w:rPr>
          <w:lang w:val="en-CA"/>
        </w:rPr>
        <w:br w:type="page"/>
      </w:r>
      <w:r w:rsidRPr="00BB1FC9">
        <w:rPr>
          <w:lang w:val="en-CA"/>
        </w:rPr>
        <w:lastRenderedPageBreak/>
        <w:t>The following principles can support the development, delivery, and the long</w:t>
      </w:r>
      <w:r w:rsidRPr="00BB1FC9">
        <w:rPr>
          <w:lang w:val="en-CA"/>
        </w:rPr>
        <w:noBreakHyphen/>
        <w:t>term sustainable digital accessibility education strategy in Ontario and Canada.</w:t>
      </w:r>
    </w:p>
    <w:p w14:paraId="14DA2A26" w14:textId="77777777" w:rsidR="00220863" w:rsidRPr="00BB1FC9" w:rsidRDefault="00220863" w:rsidP="00220863">
      <w:pPr>
        <w:pStyle w:val="Heading3"/>
        <w:rPr>
          <w:lang w:val="en-CA"/>
        </w:rPr>
      </w:pPr>
      <w:r w:rsidRPr="00BB1FC9">
        <w:rPr>
          <w:lang w:val="en-CA"/>
        </w:rPr>
        <w:t>Principle 1: Lived Experience at the core</w:t>
      </w:r>
    </w:p>
    <w:p w14:paraId="108FC0AF" w14:textId="77777777" w:rsidR="00220863" w:rsidRPr="00BB1FC9" w:rsidRDefault="00220863" w:rsidP="00220863">
      <w:pPr>
        <w:numPr>
          <w:ilvl w:val="0"/>
          <w:numId w:val="76"/>
        </w:numPr>
        <w:rPr>
          <w:lang w:val="en-CA"/>
        </w:rPr>
      </w:pPr>
      <w:r w:rsidRPr="00BB1FC9">
        <w:rPr>
          <w:lang w:val="en-CA"/>
        </w:rPr>
        <w:t>Leadership, participation, and governance should</w:t>
      </w:r>
      <w:r w:rsidRPr="00BB1FC9">
        <w:rPr>
          <w:b/>
          <w:bCs/>
          <w:lang w:val="en-CA"/>
        </w:rPr>
        <w:t xml:space="preserve"> </w:t>
      </w:r>
      <w:r w:rsidRPr="00BB1FC9">
        <w:rPr>
          <w:lang w:val="en-CA"/>
        </w:rPr>
        <w:t xml:space="preserve">ensure that persons with lived experience are at the center and meaningfully included in the design, delivery, evaluation, and governance of digital accessibility education programs. As well recognize lived experience as expertise. </w:t>
      </w:r>
    </w:p>
    <w:p w14:paraId="75DFBAFC" w14:textId="77777777" w:rsidR="00220863" w:rsidRPr="00BB1FC9" w:rsidRDefault="00220863" w:rsidP="00220863">
      <w:pPr>
        <w:numPr>
          <w:ilvl w:val="0"/>
          <w:numId w:val="76"/>
        </w:numPr>
        <w:rPr>
          <w:lang w:val="en-CA"/>
        </w:rPr>
      </w:pPr>
      <w:r w:rsidRPr="00BB1FC9">
        <w:rPr>
          <w:b/>
          <w:bCs/>
          <w:lang w:val="en-CA"/>
        </w:rPr>
        <w:t>Provide access to experiential learning opportunities</w:t>
      </w:r>
      <w:r w:rsidRPr="00BB1FC9">
        <w:rPr>
          <w:lang w:val="en-CA"/>
        </w:rPr>
        <w:t>, including internships, co</w:t>
      </w:r>
      <w:r w:rsidRPr="00BB1FC9">
        <w:rPr>
          <w:lang w:val="en-CA"/>
        </w:rPr>
        <w:noBreakHyphen/>
        <w:t>op placements, and capstone projects, that enable applied skills development and reciprocal engagement with industry and community partners.</w:t>
      </w:r>
    </w:p>
    <w:p w14:paraId="23154558" w14:textId="77777777" w:rsidR="00220863" w:rsidRPr="00BB1FC9" w:rsidRDefault="00220863" w:rsidP="00220863">
      <w:pPr>
        <w:numPr>
          <w:ilvl w:val="0"/>
          <w:numId w:val="76"/>
        </w:numPr>
        <w:rPr>
          <w:lang w:val="en-CA"/>
        </w:rPr>
      </w:pPr>
      <w:r w:rsidRPr="00BB1FC9">
        <w:rPr>
          <w:b/>
          <w:bCs/>
          <w:lang w:val="en-CA"/>
        </w:rPr>
        <w:t>Promote flexible and inclusive learning pathways</w:t>
      </w:r>
      <w:r w:rsidRPr="00BB1FC9">
        <w:rPr>
          <w:lang w:val="en-CA"/>
        </w:rPr>
        <w:t xml:space="preserve">, including </w:t>
      </w:r>
      <w:proofErr w:type="spellStart"/>
      <w:r w:rsidRPr="00BB1FC9">
        <w:rPr>
          <w:lang w:val="en-CA"/>
        </w:rPr>
        <w:t>HyFlex</w:t>
      </w:r>
      <w:proofErr w:type="spellEnd"/>
      <w:r w:rsidRPr="00BB1FC9">
        <w:rPr>
          <w:lang w:val="en-CA"/>
        </w:rPr>
        <w:t xml:space="preserve"> and asynchronous delivery, to accommodate diverse access needs, learning preferences, and life circumstances.</w:t>
      </w:r>
    </w:p>
    <w:p w14:paraId="0211F4C0" w14:textId="77777777" w:rsidR="00220863" w:rsidRPr="00BB1FC9" w:rsidRDefault="00220863" w:rsidP="00220863">
      <w:pPr>
        <w:numPr>
          <w:ilvl w:val="0"/>
          <w:numId w:val="76"/>
        </w:numPr>
        <w:rPr>
          <w:lang w:val="en-CA"/>
        </w:rPr>
      </w:pPr>
      <w:r w:rsidRPr="00BB1FC9">
        <w:rPr>
          <w:b/>
          <w:bCs/>
          <w:lang w:val="en-CA"/>
        </w:rPr>
        <w:t xml:space="preserve">Ensure access to accessibility needs </w:t>
      </w:r>
      <w:r w:rsidRPr="00BB1FC9">
        <w:rPr>
          <w:lang w:val="en-CA"/>
        </w:rPr>
        <w:t>for</w:t>
      </w:r>
      <w:r w:rsidRPr="00BB1FC9">
        <w:rPr>
          <w:b/>
          <w:bCs/>
          <w:lang w:val="en-CA"/>
        </w:rPr>
        <w:t xml:space="preserve"> </w:t>
      </w:r>
      <w:r w:rsidRPr="00BB1FC9">
        <w:rPr>
          <w:lang w:val="en-CA"/>
        </w:rPr>
        <w:t>students with disabilities to have access to appropriate accommodations, assistive technologies, and accessible learning materials throughout their educational pathways.</w:t>
      </w:r>
    </w:p>
    <w:p w14:paraId="05E70A93" w14:textId="77777777" w:rsidR="00220863" w:rsidRPr="00BB1FC9" w:rsidRDefault="00220863" w:rsidP="00220863">
      <w:pPr>
        <w:numPr>
          <w:ilvl w:val="0"/>
          <w:numId w:val="76"/>
        </w:numPr>
        <w:rPr>
          <w:lang w:val="en-CA"/>
        </w:rPr>
      </w:pPr>
      <w:r w:rsidRPr="00BB1FC9">
        <w:rPr>
          <w:b/>
          <w:bCs/>
          <w:lang w:val="en-CA"/>
        </w:rPr>
        <w:t>Community reciprocity, access, and knowledge sharing</w:t>
      </w:r>
      <w:r w:rsidRPr="00BB1FC9">
        <w:rPr>
          <w:lang w:val="en-CA"/>
        </w:rPr>
        <w:br/>
        <w:t>Ensure that digital accessibility education programs incorporate reciprocal relationships with disability communities by sharing knowledge, resources, and benefits beyond the classroom. This may include community</w:t>
      </w:r>
      <w:r w:rsidRPr="00BB1FC9">
        <w:rPr>
          <w:rFonts w:ascii="Cambria Math" w:hAnsi="Cambria Math" w:cs="Cambria Math"/>
          <w:lang w:val="en-CA"/>
        </w:rPr>
        <w:t>‑</w:t>
      </w:r>
      <w:r w:rsidRPr="00BB1FC9">
        <w:rPr>
          <w:lang w:val="en-CA"/>
        </w:rPr>
        <w:t>accessible outputs, open educational resources, community</w:t>
      </w:r>
      <w:r w:rsidRPr="00BB1FC9">
        <w:rPr>
          <w:rFonts w:ascii="Cambria Math" w:hAnsi="Cambria Math" w:cs="Cambria Math"/>
          <w:lang w:val="en-CA"/>
        </w:rPr>
        <w:t>‑</w:t>
      </w:r>
      <w:r w:rsidRPr="00BB1FC9">
        <w:rPr>
          <w:lang w:val="en-CA"/>
        </w:rPr>
        <w:t xml:space="preserve">engaged research, public learning events, or applied </w:t>
      </w:r>
      <w:r w:rsidRPr="00BB1FC9">
        <w:rPr>
          <w:lang w:val="en-CA"/>
        </w:rPr>
        <w:lastRenderedPageBreak/>
        <w:t>projects that directly improve accessibility outcomes for community partners.</w:t>
      </w:r>
    </w:p>
    <w:p w14:paraId="0B8D4BF3" w14:textId="77777777" w:rsidR="00220863" w:rsidRPr="00BB1FC9" w:rsidRDefault="00220863" w:rsidP="00220863">
      <w:pPr>
        <w:pStyle w:val="Heading3"/>
        <w:rPr>
          <w:lang w:val="en-CA"/>
        </w:rPr>
      </w:pPr>
      <w:r w:rsidRPr="00BB1FC9">
        <w:rPr>
          <w:lang w:val="en-CA"/>
        </w:rPr>
        <w:t>Principle 2: Governments support program sustainability to protect human rights</w:t>
      </w:r>
    </w:p>
    <w:p w14:paraId="46A769A2" w14:textId="77777777" w:rsidR="00220863" w:rsidRPr="00BB1FC9" w:rsidRDefault="00220863" w:rsidP="00220863">
      <w:pPr>
        <w:numPr>
          <w:ilvl w:val="0"/>
          <w:numId w:val="72"/>
        </w:numPr>
        <w:rPr>
          <w:lang w:val="en-CA"/>
        </w:rPr>
      </w:pPr>
      <w:r w:rsidRPr="00BB1FC9">
        <w:rPr>
          <w:b/>
          <w:bCs/>
          <w:lang w:val="en-CA"/>
        </w:rPr>
        <w:t>Funding and incentives</w:t>
      </w:r>
      <w:r w:rsidRPr="00BB1FC9">
        <w:rPr>
          <w:lang w:val="en-CA"/>
        </w:rPr>
        <w:t xml:space="preserve"> provide sustainable funding for the development and delivery of comprehensive digital accessibility programs </w:t>
      </w:r>
      <w:r>
        <w:rPr>
          <w:lang w:val="en-CA"/>
        </w:rPr>
        <w:t xml:space="preserve">in </w:t>
      </w:r>
      <w:r w:rsidRPr="00BB1FC9">
        <w:rPr>
          <w:lang w:val="en-CA"/>
        </w:rPr>
        <w:t>post</w:t>
      </w:r>
      <w:r w:rsidRPr="00BB1FC9">
        <w:rPr>
          <w:lang w:val="en-CA"/>
        </w:rPr>
        <w:noBreakHyphen/>
        <w:t>secondary institutions. Funding models should support both technical and leadership</w:t>
      </w:r>
      <w:r w:rsidRPr="00BB1FC9">
        <w:rPr>
          <w:lang w:val="en-CA"/>
        </w:rPr>
        <w:noBreakHyphen/>
        <w:t>focused pathways and reduce financial barriers for students with disabilities.</w:t>
      </w:r>
    </w:p>
    <w:p w14:paraId="1F8C378F" w14:textId="77777777" w:rsidR="00220863" w:rsidRPr="00BB1FC9" w:rsidRDefault="00220863" w:rsidP="00220863">
      <w:pPr>
        <w:numPr>
          <w:ilvl w:val="0"/>
          <w:numId w:val="72"/>
        </w:numPr>
        <w:rPr>
          <w:lang w:val="en-CA"/>
        </w:rPr>
      </w:pPr>
      <w:r w:rsidRPr="00BB1FC9">
        <w:rPr>
          <w:b/>
          <w:bCs/>
          <w:lang w:val="en-CA"/>
        </w:rPr>
        <w:t>Legislative alignment and enforcement</w:t>
      </w:r>
      <w:r w:rsidRPr="00BB1FC9">
        <w:rPr>
          <w:lang w:val="en-CA"/>
        </w:rPr>
        <w:t xml:space="preserve"> for accessibility legislation across public and private sectors, ensuring alignment with current standards and emerging requirements.</w:t>
      </w:r>
    </w:p>
    <w:p w14:paraId="613C3560" w14:textId="77777777" w:rsidR="00220863" w:rsidRPr="00BB1FC9" w:rsidRDefault="00220863" w:rsidP="00220863">
      <w:pPr>
        <w:numPr>
          <w:ilvl w:val="0"/>
          <w:numId w:val="72"/>
        </w:numPr>
        <w:rPr>
          <w:lang w:val="en-CA"/>
        </w:rPr>
      </w:pPr>
      <w:r w:rsidRPr="00BB1FC9">
        <w:rPr>
          <w:b/>
          <w:bCs/>
          <w:lang w:val="en-CA"/>
        </w:rPr>
        <w:t xml:space="preserve">Create provincial and national economic and labour-force evidence </w:t>
      </w:r>
      <w:r w:rsidRPr="00BB1FC9">
        <w:rPr>
          <w:lang w:val="en-CA"/>
        </w:rPr>
        <w:t xml:space="preserve">by including digital accessibility roles into the National Occupational Classification to collect labour force data and economic forecasts on accessibility </w:t>
      </w:r>
      <w:r>
        <w:rPr>
          <w:lang w:val="en-CA"/>
        </w:rPr>
        <w:t xml:space="preserve">for </w:t>
      </w:r>
      <w:r w:rsidRPr="00BB1FC9">
        <w:rPr>
          <w:lang w:val="en-CA"/>
        </w:rPr>
        <w:t>current and future workforce demands.</w:t>
      </w:r>
    </w:p>
    <w:p w14:paraId="5DD88834" w14:textId="77777777" w:rsidR="00220863" w:rsidRPr="00BB1FC9" w:rsidRDefault="00220863" w:rsidP="00220863">
      <w:pPr>
        <w:numPr>
          <w:ilvl w:val="0"/>
          <w:numId w:val="72"/>
        </w:numPr>
        <w:rPr>
          <w:lang w:val="en-CA"/>
        </w:rPr>
      </w:pPr>
      <w:r w:rsidRPr="00BB1FC9">
        <w:rPr>
          <w:b/>
          <w:bCs/>
          <w:lang w:val="en-CA"/>
        </w:rPr>
        <w:t>Public awareness and career promotion</w:t>
      </w:r>
      <w:r w:rsidRPr="00BB1FC9">
        <w:rPr>
          <w:lang w:val="en-CA"/>
        </w:rPr>
        <w:br/>
        <w:t>Invest in public awareness initiatives that position digital accessibility as a viable, meaningful, and in</w:t>
      </w:r>
      <w:r w:rsidRPr="00BB1FC9">
        <w:rPr>
          <w:lang w:val="en-CA"/>
        </w:rPr>
        <w:noBreakHyphen/>
        <w:t>demand career pathway.</w:t>
      </w:r>
    </w:p>
    <w:p w14:paraId="56EE150C" w14:textId="77777777" w:rsidR="00220863" w:rsidRPr="00BB1FC9" w:rsidRDefault="00220863" w:rsidP="00220863">
      <w:pPr>
        <w:numPr>
          <w:ilvl w:val="0"/>
          <w:numId w:val="72"/>
        </w:numPr>
        <w:rPr>
          <w:lang w:val="en-CA"/>
        </w:rPr>
      </w:pPr>
      <w:r w:rsidRPr="00BB1FC9">
        <w:rPr>
          <w:b/>
          <w:bCs/>
          <w:lang w:val="en-CA"/>
        </w:rPr>
        <w:t>Cross</w:t>
      </w:r>
      <w:r w:rsidRPr="00BB1FC9">
        <w:rPr>
          <w:b/>
          <w:bCs/>
          <w:lang w:val="en-CA"/>
        </w:rPr>
        <w:noBreakHyphen/>
        <w:t>sector collaboration</w:t>
      </w:r>
      <w:r w:rsidRPr="00BB1FC9">
        <w:rPr>
          <w:lang w:val="en-CA"/>
        </w:rPr>
        <w:br/>
        <w:t>Facilitate collaboration between government, post</w:t>
      </w:r>
      <w:r w:rsidRPr="00BB1FC9">
        <w:rPr>
          <w:lang w:val="en-CA"/>
        </w:rPr>
        <w:noBreakHyphen/>
        <w:t xml:space="preserve">secondary institutions, industry, and </w:t>
      </w:r>
      <w:r>
        <w:rPr>
          <w:lang w:val="en-CA"/>
        </w:rPr>
        <w:t xml:space="preserve">disabled-persons </w:t>
      </w:r>
      <w:r w:rsidRPr="00BB1FC9">
        <w:rPr>
          <w:lang w:val="en-CA"/>
        </w:rPr>
        <w:t>organizations to ensure that educational programs remain responsive to workforce needs and legislative contexts</w:t>
      </w:r>
      <w:r>
        <w:rPr>
          <w:lang w:val="en-CA"/>
        </w:rPr>
        <w:t xml:space="preserve"> and uphold disability rights</w:t>
      </w:r>
      <w:r w:rsidRPr="00BB1FC9">
        <w:rPr>
          <w:lang w:val="en-CA"/>
        </w:rPr>
        <w:t>.</w:t>
      </w:r>
    </w:p>
    <w:p w14:paraId="06AA4541" w14:textId="77777777" w:rsidR="00220863" w:rsidRPr="00BB1FC9" w:rsidRDefault="00220863" w:rsidP="00220863">
      <w:pPr>
        <w:pStyle w:val="Heading3"/>
        <w:rPr>
          <w:lang w:val="en-CA"/>
        </w:rPr>
      </w:pPr>
      <w:r w:rsidRPr="00BB1FC9">
        <w:rPr>
          <w:lang w:val="en-CA"/>
        </w:rPr>
        <w:lastRenderedPageBreak/>
        <w:t>Principle 3: Post</w:t>
      </w:r>
      <w:r w:rsidRPr="00BB1FC9">
        <w:rPr>
          <w:lang w:val="en-CA"/>
        </w:rPr>
        <w:noBreakHyphen/>
        <w:t>secondary Institutions promote responsive curricula and flexible delivery for diverse needs</w:t>
      </w:r>
    </w:p>
    <w:p w14:paraId="4D2F8490" w14:textId="77777777" w:rsidR="00220863" w:rsidRPr="00BB1FC9" w:rsidRDefault="00220863" w:rsidP="00220863">
      <w:pPr>
        <w:numPr>
          <w:ilvl w:val="0"/>
          <w:numId w:val="73"/>
        </w:numPr>
        <w:rPr>
          <w:lang w:val="en-CA"/>
        </w:rPr>
      </w:pPr>
      <w:r w:rsidRPr="00BB1FC9">
        <w:rPr>
          <w:b/>
          <w:bCs/>
          <w:lang w:val="en-CA"/>
        </w:rPr>
        <w:t>Curriculum development and modernization</w:t>
      </w:r>
      <w:r w:rsidRPr="00BB1FC9">
        <w:rPr>
          <w:lang w:val="en-CA"/>
        </w:rPr>
        <w:t xml:space="preserve"> </w:t>
      </w:r>
      <w:r>
        <w:rPr>
          <w:lang w:val="en-CA"/>
        </w:rPr>
        <w:t xml:space="preserve">needs </w:t>
      </w:r>
      <w:r w:rsidRPr="00BB1FC9">
        <w:rPr>
          <w:lang w:val="en-CA"/>
        </w:rPr>
        <w:t xml:space="preserve">to expand digital accessibility curricula that address the full scope of applied practice, including technical web accessibility skills and accessibility leadership competencies, such as web accessibility, testing and document remediation, accessible content creation, emerging technologies, artificial intelligence, </w:t>
      </w:r>
      <w:r>
        <w:rPr>
          <w:lang w:val="en-CA"/>
        </w:rPr>
        <w:t xml:space="preserve">assistive technology and accessibility needs, </w:t>
      </w:r>
      <w:r w:rsidRPr="00BB1FC9">
        <w:rPr>
          <w:lang w:val="en-CA"/>
        </w:rPr>
        <w:t>policy, and organizational implementation and project management.</w:t>
      </w:r>
    </w:p>
    <w:p w14:paraId="32FD59C3" w14:textId="77777777" w:rsidR="00220863" w:rsidRPr="00BB1FC9" w:rsidRDefault="00220863" w:rsidP="00220863">
      <w:pPr>
        <w:numPr>
          <w:ilvl w:val="0"/>
          <w:numId w:val="73"/>
        </w:numPr>
        <w:rPr>
          <w:lang w:val="en-CA"/>
        </w:rPr>
      </w:pPr>
      <w:r>
        <w:rPr>
          <w:b/>
          <w:bCs/>
          <w:lang w:val="en-CA"/>
        </w:rPr>
        <w:t>Build f</w:t>
      </w:r>
      <w:r w:rsidRPr="00BB1FC9">
        <w:rPr>
          <w:b/>
          <w:bCs/>
          <w:lang w:val="en-CA"/>
        </w:rPr>
        <w:t>aculty capacity</w:t>
      </w:r>
      <w:r>
        <w:rPr>
          <w:b/>
          <w:bCs/>
          <w:lang w:val="en-CA"/>
        </w:rPr>
        <w:t xml:space="preserve"> and promote lived experience experts</w:t>
      </w:r>
      <w:r w:rsidRPr="00BB1FC9">
        <w:rPr>
          <w:b/>
          <w:bCs/>
          <w:lang w:val="en-CA"/>
        </w:rPr>
        <w:t xml:space="preserve"> </w:t>
      </w:r>
      <w:r w:rsidRPr="008F4B07">
        <w:rPr>
          <w:lang w:val="en-CA"/>
        </w:rPr>
        <w:t>by investing in</w:t>
      </w:r>
      <w:r>
        <w:rPr>
          <w:b/>
          <w:bCs/>
          <w:lang w:val="en-CA"/>
        </w:rPr>
        <w:t xml:space="preserve"> </w:t>
      </w:r>
      <w:r w:rsidRPr="00BB1FC9">
        <w:rPr>
          <w:lang w:val="en-CA"/>
        </w:rPr>
        <w:t>professional development for faculty</w:t>
      </w:r>
      <w:r>
        <w:rPr>
          <w:lang w:val="en-CA"/>
        </w:rPr>
        <w:t xml:space="preserve">, </w:t>
      </w:r>
      <w:r w:rsidRPr="00BB1FC9">
        <w:rPr>
          <w:lang w:val="en-CA"/>
        </w:rPr>
        <w:t>instructional staff</w:t>
      </w:r>
      <w:r>
        <w:rPr>
          <w:lang w:val="en-CA"/>
        </w:rPr>
        <w:t>, and lived experience subject mater experts</w:t>
      </w:r>
      <w:r w:rsidRPr="00BB1FC9">
        <w:rPr>
          <w:lang w:val="en-CA"/>
        </w:rPr>
        <w:t xml:space="preserve"> to ensure they have the expertise </w:t>
      </w:r>
      <w:r>
        <w:rPr>
          <w:lang w:val="en-CA"/>
        </w:rPr>
        <w:t xml:space="preserve">and </w:t>
      </w:r>
      <w:r w:rsidRPr="00BB1FC9">
        <w:rPr>
          <w:lang w:val="en-CA"/>
        </w:rPr>
        <w:t xml:space="preserve">required </w:t>
      </w:r>
      <w:r>
        <w:rPr>
          <w:lang w:val="en-CA"/>
        </w:rPr>
        <w:t xml:space="preserve">resources </w:t>
      </w:r>
      <w:r w:rsidRPr="00BB1FC9">
        <w:rPr>
          <w:lang w:val="en-CA"/>
        </w:rPr>
        <w:t>to teach digital accessibility effectively and inclusively</w:t>
      </w:r>
      <w:r>
        <w:rPr>
          <w:lang w:val="en-CA"/>
        </w:rPr>
        <w:t>, at the same time opening new pathways for lived experience experts to share knowledge</w:t>
      </w:r>
      <w:r w:rsidRPr="00BB1FC9">
        <w:rPr>
          <w:lang w:val="en-CA"/>
        </w:rPr>
        <w:t>.</w:t>
      </w:r>
    </w:p>
    <w:p w14:paraId="3C695253" w14:textId="77777777" w:rsidR="00220863" w:rsidRPr="00BB1FC9" w:rsidRDefault="00220863" w:rsidP="00220863">
      <w:pPr>
        <w:numPr>
          <w:ilvl w:val="0"/>
          <w:numId w:val="73"/>
        </w:numPr>
        <w:rPr>
          <w:lang w:val="en-CA"/>
        </w:rPr>
      </w:pPr>
      <w:r w:rsidRPr="00BB1FC9">
        <w:rPr>
          <w:b/>
          <w:bCs/>
          <w:lang w:val="en-CA"/>
        </w:rPr>
        <w:t xml:space="preserve">Inclusive program design and </w:t>
      </w:r>
      <w:r>
        <w:rPr>
          <w:b/>
          <w:bCs/>
          <w:lang w:val="en-CA"/>
        </w:rPr>
        <w:t xml:space="preserve">flexible </w:t>
      </w:r>
      <w:r w:rsidRPr="00BB1FC9">
        <w:rPr>
          <w:b/>
          <w:bCs/>
          <w:lang w:val="en-CA"/>
        </w:rPr>
        <w:t>deliver</w:t>
      </w:r>
      <w:r>
        <w:rPr>
          <w:b/>
          <w:bCs/>
          <w:lang w:val="en-CA"/>
        </w:rPr>
        <w:t xml:space="preserve">y </w:t>
      </w:r>
      <w:r w:rsidRPr="00974159">
        <w:rPr>
          <w:lang w:val="en-CA"/>
        </w:rPr>
        <w:t>using Universal design for Learning principles</w:t>
      </w:r>
      <w:r>
        <w:rPr>
          <w:lang w:val="en-CA"/>
        </w:rPr>
        <w:t xml:space="preserve"> and </w:t>
      </w:r>
      <w:r w:rsidRPr="00BB1FC9">
        <w:rPr>
          <w:lang w:val="en-CA"/>
        </w:rPr>
        <w:t xml:space="preserve">flexible delivery models such as synchronous, asynchronous, and </w:t>
      </w:r>
      <w:proofErr w:type="spellStart"/>
      <w:r w:rsidRPr="00BB1FC9">
        <w:rPr>
          <w:lang w:val="en-CA"/>
        </w:rPr>
        <w:t>HyFlex</w:t>
      </w:r>
      <w:proofErr w:type="spellEnd"/>
      <w:r w:rsidRPr="00BB1FC9">
        <w:rPr>
          <w:lang w:val="en-CA"/>
        </w:rPr>
        <w:t xml:space="preserve"> instruction.</w:t>
      </w:r>
    </w:p>
    <w:p w14:paraId="2F8814BE" w14:textId="77777777" w:rsidR="00220863" w:rsidRPr="00BB1FC9" w:rsidRDefault="00220863" w:rsidP="00220863">
      <w:pPr>
        <w:numPr>
          <w:ilvl w:val="0"/>
          <w:numId w:val="73"/>
        </w:numPr>
        <w:rPr>
          <w:lang w:val="en-CA"/>
        </w:rPr>
      </w:pPr>
      <w:r w:rsidRPr="0092412D">
        <w:rPr>
          <w:b/>
          <w:bCs/>
          <w:lang w:val="en-CA"/>
        </w:rPr>
        <w:t>Strengthen</w:t>
      </w:r>
      <w:r w:rsidRPr="00BB1FC9">
        <w:rPr>
          <w:lang w:val="en-CA"/>
        </w:rPr>
        <w:t xml:space="preserve"> </w:t>
      </w:r>
      <w:r>
        <w:rPr>
          <w:b/>
          <w:bCs/>
          <w:lang w:val="en-CA"/>
        </w:rPr>
        <w:t>e</w:t>
      </w:r>
      <w:r w:rsidRPr="00BB1FC9">
        <w:rPr>
          <w:b/>
          <w:bCs/>
          <w:lang w:val="en-CA"/>
        </w:rPr>
        <w:t>xperiential learning and partnerships</w:t>
      </w:r>
      <w:r>
        <w:rPr>
          <w:lang w:val="en-CA"/>
        </w:rPr>
        <w:t xml:space="preserve"> </w:t>
      </w:r>
      <w:r w:rsidRPr="00BB1FC9">
        <w:rPr>
          <w:lang w:val="en-CA"/>
        </w:rPr>
        <w:t xml:space="preserve">with industry, </w:t>
      </w:r>
      <w:r>
        <w:rPr>
          <w:lang w:val="en-CA"/>
        </w:rPr>
        <w:t xml:space="preserve">disability </w:t>
      </w:r>
      <w:r w:rsidRPr="00BB1FC9">
        <w:rPr>
          <w:lang w:val="en-CA"/>
        </w:rPr>
        <w:t>organizations, and community partners to support capstone projects, internships, applied research, and work</w:t>
      </w:r>
      <w:r w:rsidRPr="00BB1FC9">
        <w:rPr>
          <w:lang w:val="en-CA"/>
        </w:rPr>
        <w:noBreakHyphen/>
        <w:t>integrated learning.</w:t>
      </w:r>
    </w:p>
    <w:p w14:paraId="129087A8" w14:textId="77777777" w:rsidR="00220863" w:rsidRPr="00BB1FC9" w:rsidRDefault="00220863" w:rsidP="00220863">
      <w:pPr>
        <w:numPr>
          <w:ilvl w:val="0"/>
          <w:numId w:val="73"/>
        </w:numPr>
        <w:rPr>
          <w:lang w:val="en-CA"/>
        </w:rPr>
      </w:pPr>
      <w:r>
        <w:rPr>
          <w:b/>
          <w:bCs/>
          <w:lang w:val="en-CA"/>
        </w:rPr>
        <w:t>Promote r</w:t>
      </w:r>
      <w:r w:rsidRPr="00BB1FC9">
        <w:rPr>
          <w:b/>
          <w:bCs/>
          <w:lang w:val="en-CA"/>
        </w:rPr>
        <w:t>ecruitment and awareness</w:t>
      </w:r>
      <w:r>
        <w:rPr>
          <w:lang w:val="en-CA"/>
        </w:rPr>
        <w:t xml:space="preserve"> of </w:t>
      </w:r>
      <w:r w:rsidRPr="00BB1FC9">
        <w:rPr>
          <w:lang w:val="en-CA"/>
        </w:rPr>
        <w:t>digital accessibility education and career pathways across disciplines to attract students from diverse academic and professional backgrounds</w:t>
      </w:r>
      <w:r>
        <w:rPr>
          <w:lang w:val="en-CA"/>
        </w:rPr>
        <w:t xml:space="preserve"> and lived experience</w:t>
      </w:r>
      <w:r w:rsidRPr="00BB1FC9">
        <w:rPr>
          <w:lang w:val="en-CA"/>
        </w:rPr>
        <w:t>.</w:t>
      </w:r>
    </w:p>
    <w:p w14:paraId="4DB0E836" w14:textId="77777777" w:rsidR="00220863" w:rsidRPr="00BB1FC9" w:rsidRDefault="00220863" w:rsidP="00220863">
      <w:pPr>
        <w:pStyle w:val="Heading3"/>
        <w:rPr>
          <w:lang w:val="en-CA"/>
        </w:rPr>
      </w:pPr>
      <w:r w:rsidRPr="00BB1FC9">
        <w:rPr>
          <w:lang w:val="en-CA"/>
        </w:rPr>
        <w:lastRenderedPageBreak/>
        <w:t>Principle 4: Employers</w:t>
      </w:r>
      <w:r>
        <w:rPr>
          <w:lang w:val="en-CA"/>
        </w:rPr>
        <w:t xml:space="preserve"> recognizing accessibility as innovation and future orientated.</w:t>
      </w:r>
    </w:p>
    <w:p w14:paraId="16C93197" w14:textId="77777777" w:rsidR="00220863" w:rsidRPr="00BB1FC9" w:rsidRDefault="00220863" w:rsidP="00220863">
      <w:pPr>
        <w:numPr>
          <w:ilvl w:val="0"/>
          <w:numId w:val="74"/>
        </w:numPr>
        <w:rPr>
          <w:lang w:val="en-CA"/>
        </w:rPr>
      </w:pPr>
      <w:r w:rsidRPr="004F5C2C">
        <w:rPr>
          <w:b/>
          <w:bCs/>
          <w:lang w:val="en-CA"/>
        </w:rPr>
        <w:t>Support current employees to access education</w:t>
      </w:r>
      <w:r w:rsidRPr="00BB1FC9">
        <w:rPr>
          <w:lang w:val="en-CA"/>
        </w:rPr>
        <w:t>, professional development, and certification in digital accessibility through funding, paid learning time, and recognition of credentials.</w:t>
      </w:r>
    </w:p>
    <w:p w14:paraId="3F803CC1" w14:textId="77777777" w:rsidR="00220863" w:rsidRPr="00BB1FC9" w:rsidRDefault="00220863" w:rsidP="00220863">
      <w:pPr>
        <w:numPr>
          <w:ilvl w:val="0"/>
          <w:numId w:val="74"/>
        </w:numPr>
        <w:rPr>
          <w:lang w:val="en-CA"/>
        </w:rPr>
      </w:pPr>
      <w:r w:rsidRPr="004F5C2C">
        <w:rPr>
          <w:b/>
          <w:bCs/>
          <w:lang w:val="en-CA"/>
        </w:rPr>
        <w:t>Develop accessible in</w:t>
      </w:r>
      <w:r w:rsidRPr="004F5C2C">
        <w:rPr>
          <w:b/>
          <w:bCs/>
          <w:lang w:val="en-CA"/>
        </w:rPr>
        <w:noBreakHyphen/>
        <w:t>house training programs</w:t>
      </w:r>
      <w:r w:rsidRPr="00BB1FC9">
        <w:rPr>
          <w:lang w:val="en-CA"/>
        </w:rPr>
        <w:t xml:space="preserve"> that complement formal post</w:t>
      </w:r>
      <w:r w:rsidRPr="00BB1FC9">
        <w:rPr>
          <w:lang w:val="en-CA"/>
        </w:rPr>
        <w:noBreakHyphen/>
        <w:t>secondary education and support ongoing skills development across roles and department</w:t>
      </w:r>
      <w:r>
        <w:rPr>
          <w:lang w:val="en-CA"/>
        </w:rPr>
        <w:t>al needs, and specialized knowledge.</w:t>
      </w:r>
    </w:p>
    <w:p w14:paraId="35A79C38" w14:textId="77777777" w:rsidR="00220863" w:rsidRPr="00BB1FC9" w:rsidRDefault="00220863" w:rsidP="00220863">
      <w:pPr>
        <w:numPr>
          <w:ilvl w:val="0"/>
          <w:numId w:val="74"/>
        </w:numPr>
        <w:rPr>
          <w:lang w:val="en-CA"/>
        </w:rPr>
      </w:pPr>
      <w:r w:rsidRPr="00324FDA">
        <w:rPr>
          <w:b/>
          <w:bCs/>
          <w:lang w:val="en-CA"/>
        </w:rPr>
        <w:t>Create talent pipelines</w:t>
      </w:r>
      <w:r>
        <w:rPr>
          <w:lang w:val="en-CA"/>
        </w:rPr>
        <w:t xml:space="preserve"> by partnering </w:t>
      </w:r>
      <w:r w:rsidRPr="00BB1FC9">
        <w:rPr>
          <w:lang w:val="en-CA"/>
        </w:rPr>
        <w:t>with post</w:t>
      </w:r>
      <w:r w:rsidRPr="00BB1FC9">
        <w:rPr>
          <w:lang w:val="en-CA"/>
        </w:rPr>
        <w:noBreakHyphen/>
        <w:t>secondary institutions to provide mentorship, co</w:t>
      </w:r>
      <w:r w:rsidRPr="00BB1FC9">
        <w:rPr>
          <w:lang w:val="en-CA"/>
        </w:rPr>
        <w:noBreakHyphen/>
        <w:t>op placements, internships, and applied learning opportunities</w:t>
      </w:r>
      <w:r>
        <w:rPr>
          <w:lang w:val="en-CA"/>
        </w:rPr>
        <w:t xml:space="preserve"> with prospective students with and without disabilities.</w:t>
      </w:r>
    </w:p>
    <w:p w14:paraId="7A20DD97" w14:textId="77777777" w:rsidR="00220863" w:rsidRPr="00BB1FC9" w:rsidRDefault="00220863" w:rsidP="00220863">
      <w:pPr>
        <w:numPr>
          <w:ilvl w:val="0"/>
          <w:numId w:val="74"/>
        </w:numPr>
        <w:rPr>
          <w:lang w:val="en-CA"/>
        </w:rPr>
      </w:pPr>
      <w:r w:rsidRPr="00BB1FC9">
        <w:rPr>
          <w:b/>
          <w:bCs/>
          <w:lang w:val="en-CA"/>
        </w:rPr>
        <w:t>Promot</w:t>
      </w:r>
      <w:r>
        <w:rPr>
          <w:b/>
          <w:bCs/>
          <w:lang w:val="en-CA"/>
        </w:rPr>
        <w:t xml:space="preserve">e, recognize and </w:t>
      </w:r>
      <w:r w:rsidRPr="00BB1FC9">
        <w:rPr>
          <w:b/>
          <w:bCs/>
          <w:lang w:val="en-CA"/>
        </w:rPr>
        <w:t>advo</w:t>
      </w:r>
      <w:r>
        <w:rPr>
          <w:b/>
          <w:bCs/>
          <w:lang w:val="en-CA"/>
        </w:rPr>
        <w:t xml:space="preserve">cate for accessibility careers </w:t>
      </w:r>
      <w:r>
        <w:rPr>
          <w:lang w:val="en-CA"/>
        </w:rPr>
        <w:t xml:space="preserve">using </w:t>
      </w:r>
      <w:r w:rsidRPr="00BB1FC9">
        <w:rPr>
          <w:lang w:val="en-CA"/>
        </w:rPr>
        <w:t>organizational platforms and career opportunities</w:t>
      </w:r>
      <w:r>
        <w:rPr>
          <w:lang w:val="en-CA"/>
        </w:rPr>
        <w:t xml:space="preserve"> advancement</w:t>
      </w:r>
      <w:r w:rsidRPr="00BB1FC9">
        <w:rPr>
          <w:lang w:val="en-CA"/>
        </w:rPr>
        <w:t>.</w:t>
      </w:r>
    </w:p>
    <w:p w14:paraId="59E1F479" w14:textId="77777777" w:rsidR="00220863" w:rsidRPr="00BB1FC9" w:rsidRDefault="00220863" w:rsidP="00220863">
      <w:pPr>
        <w:numPr>
          <w:ilvl w:val="0"/>
          <w:numId w:val="74"/>
        </w:numPr>
        <w:rPr>
          <w:lang w:val="en-CA"/>
        </w:rPr>
      </w:pPr>
      <w:r w:rsidRPr="00632D00">
        <w:rPr>
          <w:b/>
          <w:bCs/>
          <w:lang w:val="en-CA"/>
        </w:rPr>
        <w:t>Recognize professional credentials and experience equivalences</w:t>
      </w:r>
      <w:r>
        <w:rPr>
          <w:lang w:val="en-CA"/>
        </w:rPr>
        <w:t xml:space="preserve"> for lived experience, that are grounded in Canadian values and interprovincially recognized.</w:t>
      </w:r>
    </w:p>
    <w:p w14:paraId="5BCBE5DC" w14:textId="77777777" w:rsidR="00220863" w:rsidRDefault="00220863" w:rsidP="00220863">
      <w:pPr>
        <w:pStyle w:val="TOCHeading"/>
        <w:outlineLvl w:val="1"/>
        <w:rPr>
          <w:lang w:val="en-CA"/>
        </w:rPr>
      </w:pPr>
      <w:r w:rsidRPr="00BB1FC9">
        <w:rPr>
          <w:lang w:val="en-CA"/>
        </w:rPr>
        <w:br w:type="page"/>
      </w:r>
    </w:p>
    <w:bookmarkStart w:id="5" w:name="_Toc224900181" w:displacedByCustomXml="next"/>
    <w:sdt>
      <w:sdtPr>
        <w:rPr>
          <w:rFonts w:eastAsiaTheme="minorHAnsi"/>
          <w:bCs w:val="0"/>
          <w:spacing w:val="-5"/>
          <w:sz w:val="28"/>
          <w:szCs w:val="28"/>
          <w:lang w:val="en-CA"/>
        </w:rPr>
        <w:id w:val="-733848466"/>
        <w:docPartObj>
          <w:docPartGallery w:val="Table of Contents"/>
          <w:docPartUnique/>
        </w:docPartObj>
      </w:sdtPr>
      <w:sdtContent>
        <w:p w14:paraId="1D4AC386" w14:textId="7E74A431" w:rsidR="00A724AD" w:rsidRPr="00BB1FC9" w:rsidRDefault="003A0B09" w:rsidP="00220863">
          <w:pPr>
            <w:pStyle w:val="TOCHeading"/>
            <w:outlineLvl w:val="1"/>
            <w:rPr>
              <w:rStyle w:val="Heading2Char"/>
              <w:rFonts w:eastAsiaTheme="minorHAnsi"/>
              <w:b w:val="0"/>
              <w:bCs w:val="0"/>
              <w:sz w:val="28"/>
              <w:szCs w:val="28"/>
              <w:lang w:val="en-CA"/>
            </w:rPr>
          </w:pPr>
          <w:r w:rsidRPr="00BB1FC9">
            <w:rPr>
              <w:rStyle w:val="Heading2Char"/>
              <w:lang w:val="en-CA"/>
            </w:rPr>
            <w:t xml:space="preserve">Table of </w:t>
          </w:r>
          <w:r w:rsidR="00A724AD" w:rsidRPr="00BB1FC9">
            <w:rPr>
              <w:rStyle w:val="Heading2Char"/>
              <w:lang w:val="en-CA"/>
            </w:rPr>
            <w:t>Contents</w:t>
          </w:r>
          <w:bookmarkEnd w:id="3"/>
          <w:bookmarkEnd w:id="5"/>
        </w:p>
        <w:p w14:paraId="5A0DB2A6" w14:textId="047A6ECF" w:rsidR="00C53E9C" w:rsidRDefault="001A4C86">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r w:rsidRPr="00BB1FC9">
            <w:fldChar w:fldCharType="begin"/>
          </w:r>
          <w:r w:rsidRPr="00BB1FC9">
            <w:instrText xml:space="preserve"> TOC \o "1-2" \h \z \u </w:instrText>
          </w:r>
          <w:r w:rsidRPr="00BB1FC9">
            <w:fldChar w:fldCharType="separate"/>
          </w:r>
          <w:hyperlink w:anchor="_Toc224900179" w:history="1">
            <w:r w:rsidR="00C53E9C" w:rsidRPr="00213749">
              <w:rPr>
                <w:rStyle w:val="Hyperlink"/>
                <w:noProof/>
                <w:lang w:val="en-CA"/>
              </w:rPr>
              <w:t>Front matter</w:t>
            </w:r>
            <w:r w:rsidR="00C53E9C">
              <w:rPr>
                <w:noProof/>
                <w:webHidden/>
              </w:rPr>
              <w:tab/>
            </w:r>
            <w:r w:rsidR="00C53E9C">
              <w:rPr>
                <w:noProof/>
                <w:webHidden/>
              </w:rPr>
              <w:fldChar w:fldCharType="begin"/>
            </w:r>
            <w:r w:rsidR="00C53E9C">
              <w:rPr>
                <w:noProof/>
                <w:webHidden/>
              </w:rPr>
              <w:instrText xml:space="preserve"> PAGEREF _Toc224900179 \h </w:instrText>
            </w:r>
            <w:r w:rsidR="00C53E9C">
              <w:rPr>
                <w:noProof/>
                <w:webHidden/>
              </w:rPr>
            </w:r>
            <w:r w:rsidR="00C53E9C">
              <w:rPr>
                <w:noProof/>
                <w:webHidden/>
              </w:rPr>
              <w:fldChar w:fldCharType="separate"/>
            </w:r>
            <w:r w:rsidR="00C53E9C">
              <w:rPr>
                <w:noProof/>
                <w:webHidden/>
              </w:rPr>
              <w:t>1</w:t>
            </w:r>
            <w:r w:rsidR="00C53E9C">
              <w:rPr>
                <w:noProof/>
                <w:webHidden/>
              </w:rPr>
              <w:fldChar w:fldCharType="end"/>
            </w:r>
          </w:hyperlink>
        </w:p>
        <w:p w14:paraId="5A8B7886" w14:textId="6F8CA194"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80" w:history="1">
            <w:r w:rsidRPr="00213749">
              <w:rPr>
                <w:rStyle w:val="Hyperlink"/>
                <w:noProof/>
                <w:lang w:val="en-CA"/>
              </w:rPr>
              <w:t>Executive summary</w:t>
            </w:r>
            <w:r>
              <w:rPr>
                <w:noProof/>
                <w:webHidden/>
              </w:rPr>
              <w:tab/>
            </w:r>
            <w:r>
              <w:rPr>
                <w:noProof/>
                <w:webHidden/>
              </w:rPr>
              <w:fldChar w:fldCharType="begin"/>
            </w:r>
            <w:r>
              <w:rPr>
                <w:noProof/>
                <w:webHidden/>
              </w:rPr>
              <w:instrText xml:space="preserve"> PAGEREF _Toc224900180 \h </w:instrText>
            </w:r>
            <w:r>
              <w:rPr>
                <w:noProof/>
                <w:webHidden/>
              </w:rPr>
            </w:r>
            <w:r>
              <w:rPr>
                <w:noProof/>
                <w:webHidden/>
              </w:rPr>
              <w:fldChar w:fldCharType="separate"/>
            </w:r>
            <w:r>
              <w:rPr>
                <w:noProof/>
                <w:webHidden/>
              </w:rPr>
              <w:t>3</w:t>
            </w:r>
            <w:r>
              <w:rPr>
                <w:noProof/>
                <w:webHidden/>
              </w:rPr>
              <w:fldChar w:fldCharType="end"/>
            </w:r>
          </w:hyperlink>
        </w:p>
        <w:p w14:paraId="71A1012F" w14:textId="12075D15"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82" w:history="1">
            <w:r w:rsidRPr="00213749">
              <w:rPr>
                <w:rStyle w:val="Hyperlink"/>
                <w:noProof/>
                <w:lang w:val="en-CA"/>
              </w:rPr>
              <w:t>List of Tables</w:t>
            </w:r>
            <w:r>
              <w:rPr>
                <w:noProof/>
                <w:webHidden/>
              </w:rPr>
              <w:tab/>
            </w:r>
            <w:r>
              <w:rPr>
                <w:noProof/>
                <w:webHidden/>
              </w:rPr>
              <w:fldChar w:fldCharType="begin"/>
            </w:r>
            <w:r>
              <w:rPr>
                <w:noProof/>
                <w:webHidden/>
              </w:rPr>
              <w:instrText xml:space="preserve"> PAGEREF _Toc224900182 \h </w:instrText>
            </w:r>
            <w:r>
              <w:rPr>
                <w:noProof/>
                <w:webHidden/>
              </w:rPr>
            </w:r>
            <w:r>
              <w:rPr>
                <w:noProof/>
                <w:webHidden/>
              </w:rPr>
              <w:fldChar w:fldCharType="separate"/>
            </w:r>
            <w:r>
              <w:rPr>
                <w:noProof/>
                <w:webHidden/>
              </w:rPr>
              <w:t>14</w:t>
            </w:r>
            <w:r>
              <w:rPr>
                <w:noProof/>
                <w:webHidden/>
              </w:rPr>
              <w:fldChar w:fldCharType="end"/>
            </w:r>
          </w:hyperlink>
        </w:p>
        <w:p w14:paraId="48B74F7A" w14:textId="44B8F4A3"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83" w:history="1">
            <w:r w:rsidRPr="00213749">
              <w:rPr>
                <w:rStyle w:val="Hyperlink"/>
                <w:noProof/>
                <w:lang w:val="en-CA"/>
              </w:rPr>
              <w:t>Abbreviations</w:t>
            </w:r>
            <w:r>
              <w:rPr>
                <w:noProof/>
                <w:webHidden/>
              </w:rPr>
              <w:tab/>
            </w:r>
            <w:r>
              <w:rPr>
                <w:noProof/>
                <w:webHidden/>
              </w:rPr>
              <w:fldChar w:fldCharType="begin"/>
            </w:r>
            <w:r>
              <w:rPr>
                <w:noProof/>
                <w:webHidden/>
              </w:rPr>
              <w:instrText xml:space="preserve"> PAGEREF _Toc224900183 \h </w:instrText>
            </w:r>
            <w:r>
              <w:rPr>
                <w:noProof/>
                <w:webHidden/>
              </w:rPr>
            </w:r>
            <w:r>
              <w:rPr>
                <w:noProof/>
                <w:webHidden/>
              </w:rPr>
              <w:fldChar w:fldCharType="separate"/>
            </w:r>
            <w:r>
              <w:rPr>
                <w:noProof/>
                <w:webHidden/>
              </w:rPr>
              <w:t>15</w:t>
            </w:r>
            <w:r>
              <w:rPr>
                <w:noProof/>
                <w:webHidden/>
              </w:rPr>
              <w:fldChar w:fldCharType="end"/>
            </w:r>
          </w:hyperlink>
        </w:p>
        <w:p w14:paraId="3B70C846" w14:textId="0B576298"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84" w:history="1">
            <w:r w:rsidRPr="00213749">
              <w:rPr>
                <w:rStyle w:val="Hyperlink"/>
                <w:noProof/>
                <w:lang w:val="en-CA"/>
              </w:rPr>
              <w:t>Introduction</w:t>
            </w:r>
            <w:r>
              <w:rPr>
                <w:noProof/>
                <w:webHidden/>
              </w:rPr>
              <w:tab/>
            </w:r>
            <w:r>
              <w:rPr>
                <w:noProof/>
                <w:webHidden/>
              </w:rPr>
              <w:fldChar w:fldCharType="begin"/>
            </w:r>
            <w:r>
              <w:rPr>
                <w:noProof/>
                <w:webHidden/>
              </w:rPr>
              <w:instrText xml:space="preserve"> PAGEREF _Toc224900184 \h </w:instrText>
            </w:r>
            <w:r>
              <w:rPr>
                <w:noProof/>
                <w:webHidden/>
              </w:rPr>
            </w:r>
            <w:r>
              <w:rPr>
                <w:noProof/>
                <w:webHidden/>
              </w:rPr>
              <w:fldChar w:fldCharType="separate"/>
            </w:r>
            <w:r>
              <w:rPr>
                <w:noProof/>
                <w:webHidden/>
              </w:rPr>
              <w:t>17</w:t>
            </w:r>
            <w:r>
              <w:rPr>
                <w:noProof/>
                <w:webHidden/>
              </w:rPr>
              <w:fldChar w:fldCharType="end"/>
            </w:r>
          </w:hyperlink>
        </w:p>
        <w:p w14:paraId="70BFEDCF" w14:textId="41E39BF1"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85" w:history="1">
            <w:r w:rsidRPr="00213749">
              <w:rPr>
                <w:rStyle w:val="Hyperlink"/>
                <w:noProof/>
                <w:lang w:val="en-CA"/>
              </w:rPr>
              <w:t>Literature Review</w:t>
            </w:r>
            <w:r>
              <w:rPr>
                <w:noProof/>
                <w:webHidden/>
              </w:rPr>
              <w:tab/>
            </w:r>
            <w:r>
              <w:rPr>
                <w:noProof/>
                <w:webHidden/>
              </w:rPr>
              <w:fldChar w:fldCharType="begin"/>
            </w:r>
            <w:r>
              <w:rPr>
                <w:noProof/>
                <w:webHidden/>
              </w:rPr>
              <w:instrText xml:space="preserve"> PAGEREF _Toc224900185 \h </w:instrText>
            </w:r>
            <w:r>
              <w:rPr>
                <w:noProof/>
                <w:webHidden/>
              </w:rPr>
            </w:r>
            <w:r>
              <w:rPr>
                <w:noProof/>
                <w:webHidden/>
              </w:rPr>
              <w:fldChar w:fldCharType="separate"/>
            </w:r>
            <w:r>
              <w:rPr>
                <w:noProof/>
                <w:webHidden/>
              </w:rPr>
              <w:t>22</w:t>
            </w:r>
            <w:r>
              <w:rPr>
                <w:noProof/>
                <w:webHidden/>
              </w:rPr>
              <w:fldChar w:fldCharType="end"/>
            </w:r>
          </w:hyperlink>
        </w:p>
        <w:p w14:paraId="0E1309E0" w14:textId="2C2EAAEE"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86" w:history="1">
            <w:r w:rsidRPr="00213749">
              <w:rPr>
                <w:rStyle w:val="Hyperlink"/>
                <w:noProof/>
                <w:lang w:val="en-CA"/>
              </w:rPr>
              <w:t>Environmental Scan</w:t>
            </w:r>
            <w:r>
              <w:rPr>
                <w:noProof/>
                <w:webHidden/>
              </w:rPr>
              <w:tab/>
            </w:r>
            <w:r>
              <w:rPr>
                <w:noProof/>
                <w:webHidden/>
              </w:rPr>
              <w:fldChar w:fldCharType="begin"/>
            </w:r>
            <w:r>
              <w:rPr>
                <w:noProof/>
                <w:webHidden/>
              </w:rPr>
              <w:instrText xml:space="preserve"> PAGEREF _Toc224900186 \h </w:instrText>
            </w:r>
            <w:r>
              <w:rPr>
                <w:noProof/>
                <w:webHidden/>
              </w:rPr>
            </w:r>
            <w:r>
              <w:rPr>
                <w:noProof/>
                <w:webHidden/>
              </w:rPr>
              <w:fldChar w:fldCharType="separate"/>
            </w:r>
            <w:r>
              <w:rPr>
                <w:noProof/>
                <w:webHidden/>
              </w:rPr>
              <w:t>27</w:t>
            </w:r>
            <w:r>
              <w:rPr>
                <w:noProof/>
                <w:webHidden/>
              </w:rPr>
              <w:fldChar w:fldCharType="end"/>
            </w:r>
          </w:hyperlink>
        </w:p>
        <w:p w14:paraId="0B6E8A9B" w14:textId="285C1652"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87" w:history="1">
            <w:r w:rsidRPr="00213749">
              <w:rPr>
                <w:rStyle w:val="Hyperlink"/>
                <w:noProof/>
                <w:lang w:val="en-CA"/>
              </w:rPr>
              <w:t>Expert and Stakeholder Consultations</w:t>
            </w:r>
            <w:r>
              <w:rPr>
                <w:noProof/>
                <w:webHidden/>
              </w:rPr>
              <w:tab/>
            </w:r>
            <w:r>
              <w:rPr>
                <w:noProof/>
                <w:webHidden/>
              </w:rPr>
              <w:fldChar w:fldCharType="begin"/>
            </w:r>
            <w:r>
              <w:rPr>
                <w:noProof/>
                <w:webHidden/>
              </w:rPr>
              <w:instrText xml:space="preserve"> PAGEREF _Toc224900187 \h </w:instrText>
            </w:r>
            <w:r>
              <w:rPr>
                <w:noProof/>
                <w:webHidden/>
              </w:rPr>
            </w:r>
            <w:r>
              <w:rPr>
                <w:noProof/>
                <w:webHidden/>
              </w:rPr>
              <w:fldChar w:fldCharType="separate"/>
            </w:r>
            <w:r>
              <w:rPr>
                <w:noProof/>
                <w:webHidden/>
              </w:rPr>
              <w:t>33</w:t>
            </w:r>
            <w:r>
              <w:rPr>
                <w:noProof/>
                <w:webHidden/>
              </w:rPr>
              <w:fldChar w:fldCharType="end"/>
            </w:r>
          </w:hyperlink>
        </w:p>
        <w:p w14:paraId="2AC80093" w14:textId="423B0F3C"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88" w:history="1">
            <w:r w:rsidRPr="00213749">
              <w:rPr>
                <w:rStyle w:val="Hyperlink"/>
                <w:noProof/>
                <w:lang w:val="en-CA"/>
              </w:rPr>
              <w:t>Roadmap for Digital Accessibility Program Modernization and Development</w:t>
            </w:r>
            <w:r>
              <w:rPr>
                <w:noProof/>
                <w:webHidden/>
              </w:rPr>
              <w:tab/>
            </w:r>
            <w:r>
              <w:rPr>
                <w:noProof/>
                <w:webHidden/>
              </w:rPr>
              <w:fldChar w:fldCharType="begin"/>
            </w:r>
            <w:r>
              <w:rPr>
                <w:noProof/>
                <w:webHidden/>
              </w:rPr>
              <w:instrText xml:space="preserve"> PAGEREF _Toc224900188 \h </w:instrText>
            </w:r>
            <w:r>
              <w:rPr>
                <w:noProof/>
                <w:webHidden/>
              </w:rPr>
            </w:r>
            <w:r>
              <w:rPr>
                <w:noProof/>
                <w:webHidden/>
              </w:rPr>
              <w:fldChar w:fldCharType="separate"/>
            </w:r>
            <w:r>
              <w:rPr>
                <w:noProof/>
                <w:webHidden/>
              </w:rPr>
              <w:t>48</w:t>
            </w:r>
            <w:r>
              <w:rPr>
                <w:noProof/>
                <w:webHidden/>
              </w:rPr>
              <w:fldChar w:fldCharType="end"/>
            </w:r>
          </w:hyperlink>
        </w:p>
        <w:p w14:paraId="55CADDF2" w14:textId="7953B932"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89" w:history="1">
            <w:r w:rsidRPr="00213749">
              <w:rPr>
                <w:rStyle w:val="Hyperlink"/>
                <w:noProof/>
                <w:lang w:val="en-CA"/>
              </w:rPr>
              <w:t>Scaling Up and Financial Sustainability</w:t>
            </w:r>
            <w:r>
              <w:rPr>
                <w:noProof/>
                <w:webHidden/>
              </w:rPr>
              <w:tab/>
            </w:r>
            <w:r>
              <w:rPr>
                <w:noProof/>
                <w:webHidden/>
              </w:rPr>
              <w:fldChar w:fldCharType="begin"/>
            </w:r>
            <w:r>
              <w:rPr>
                <w:noProof/>
                <w:webHidden/>
              </w:rPr>
              <w:instrText xml:space="preserve"> PAGEREF _Toc224900189 \h </w:instrText>
            </w:r>
            <w:r>
              <w:rPr>
                <w:noProof/>
                <w:webHidden/>
              </w:rPr>
            </w:r>
            <w:r>
              <w:rPr>
                <w:noProof/>
                <w:webHidden/>
              </w:rPr>
              <w:fldChar w:fldCharType="separate"/>
            </w:r>
            <w:r>
              <w:rPr>
                <w:noProof/>
                <w:webHidden/>
              </w:rPr>
              <w:t>69</w:t>
            </w:r>
            <w:r>
              <w:rPr>
                <w:noProof/>
                <w:webHidden/>
              </w:rPr>
              <w:fldChar w:fldCharType="end"/>
            </w:r>
          </w:hyperlink>
        </w:p>
        <w:p w14:paraId="62B15EE2" w14:textId="16A5E27C"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90" w:history="1">
            <w:r w:rsidRPr="00213749">
              <w:rPr>
                <w:rStyle w:val="Hyperlink"/>
                <w:noProof/>
                <w:lang w:val="en-CA"/>
              </w:rPr>
              <w:t>Project constraints</w:t>
            </w:r>
            <w:r>
              <w:rPr>
                <w:noProof/>
                <w:webHidden/>
              </w:rPr>
              <w:tab/>
            </w:r>
            <w:r>
              <w:rPr>
                <w:noProof/>
                <w:webHidden/>
              </w:rPr>
              <w:fldChar w:fldCharType="begin"/>
            </w:r>
            <w:r>
              <w:rPr>
                <w:noProof/>
                <w:webHidden/>
              </w:rPr>
              <w:instrText xml:space="preserve"> PAGEREF _Toc224900190 \h </w:instrText>
            </w:r>
            <w:r>
              <w:rPr>
                <w:noProof/>
                <w:webHidden/>
              </w:rPr>
            </w:r>
            <w:r>
              <w:rPr>
                <w:noProof/>
                <w:webHidden/>
              </w:rPr>
              <w:fldChar w:fldCharType="separate"/>
            </w:r>
            <w:r>
              <w:rPr>
                <w:noProof/>
                <w:webHidden/>
              </w:rPr>
              <w:t>77</w:t>
            </w:r>
            <w:r>
              <w:rPr>
                <w:noProof/>
                <w:webHidden/>
              </w:rPr>
              <w:fldChar w:fldCharType="end"/>
            </w:r>
          </w:hyperlink>
        </w:p>
        <w:p w14:paraId="4991F95D" w14:textId="7774A9CA"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91" w:history="1">
            <w:r w:rsidRPr="00213749">
              <w:rPr>
                <w:rStyle w:val="Hyperlink"/>
                <w:noProof/>
                <w:lang w:val="en-CA"/>
              </w:rPr>
              <w:t>Conclusion and Future Directions</w:t>
            </w:r>
            <w:r>
              <w:rPr>
                <w:noProof/>
                <w:webHidden/>
              </w:rPr>
              <w:tab/>
            </w:r>
            <w:r>
              <w:rPr>
                <w:noProof/>
                <w:webHidden/>
              </w:rPr>
              <w:fldChar w:fldCharType="begin"/>
            </w:r>
            <w:r>
              <w:rPr>
                <w:noProof/>
                <w:webHidden/>
              </w:rPr>
              <w:instrText xml:space="preserve"> PAGEREF _Toc224900191 \h </w:instrText>
            </w:r>
            <w:r>
              <w:rPr>
                <w:noProof/>
                <w:webHidden/>
              </w:rPr>
            </w:r>
            <w:r>
              <w:rPr>
                <w:noProof/>
                <w:webHidden/>
              </w:rPr>
              <w:fldChar w:fldCharType="separate"/>
            </w:r>
            <w:r>
              <w:rPr>
                <w:noProof/>
                <w:webHidden/>
              </w:rPr>
              <w:t>79</w:t>
            </w:r>
            <w:r>
              <w:rPr>
                <w:noProof/>
                <w:webHidden/>
              </w:rPr>
              <w:fldChar w:fldCharType="end"/>
            </w:r>
          </w:hyperlink>
        </w:p>
        <w:p w14:paraId="001848E5" w14:textId="677FD95C" w:rsidR="00C53E9C" w:rsidRDefault="00C53E9C">
          <w:pPr>
            <w:pStyle w:val="TOC2"/>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192" w:history="1">
            <w:r w:rsidRPr="00213749">
              <w:rPr>
                <w:rStyle w:val="Hyperlink"/>
                <w:noProof/>
                <w:lang w:val="en-CA"/>
              </w:rPr>
              <w:t>References</w:t>
            </w:r>
            <w:r>
              <w:rPr>
                <w:noProof/>
                <w:webHidden/>
              </w:rPr>
              <w:tab/>
            </w:r>
            <w:r>
              <w:rPr>
                <w:noProof/>
                <w:webHidden/>
              </w:rPr>
              <w:fldChar w:fldCharType="begin"/>
            </w:r>
            <w:r>
              <w:rPr>
                <w:noProof/>
                <w:webHidden/>
              </w:rPr>
              <w:instrText xml:space="preserve"> PAGEREF _Toc224900192 \h </w:instrText>
            </w:r>
            <w:r>
              <w:rPr>
                <w:noProof/>
                <w:webHidden/>
              </w:rPr>
            </w:r>
            <w:r>
              <w:rPr>
                <w:noProof/>
                <w:webHidden/>
              </w:rPr>
              <w:fldChar w:fldCharType="separate"/>
            </w:r>
            <w:r>
              <w:rPr>
                <w:noProof/>
                <w:webHidden/>
              </w:rPr>
              <w:t>83</w:t>
            </w:r>
            <w:r>
              <w:rPr>
                <w:noProof/>
                <w:webHidden/>
              </w:rPr>
              <w:fldChar w:fldCharType="end"/>
            </w:r>
          </w:hyperlink>
        </w:p>
        <w:p w14:paraId="583BA9B8" w14:textId="3EB12014" w:rsidR="00A724AD" w:rsidRPr="00BB1FC9" w:rsidRDefault="001A4C86" w:rsidP="0036357E">
          <w:pPr>
            <w:rPr>
              <w:lang w:val="en-CA"/>
            </w:rPr>
          </w:pPr>
          <w:r w:rsidRPr="00BB1FC9">
            <w:rPr>
              <w:rFonts w:ascii="Aptos" w:eastAsia="Aptos" w:hAnsi="Aptos"/>
              <w:spacing w:val="0"/>
              <w:kern w:val="3"/>
              <w:sz w:val="24"/>
              <w:szCs w:val="24"/>
              <w:lang w:val="en-CA"/>
            </w:rPr>
            <w:fldChar w:fldCharType="end"/>
          </w:r>
        </w:p>
      </w:sdtContent>
    </w:sdt>
    <w:p w14:paraId="01764B3F" w14:textId="429BDFB8" w:rsidR="00EB620A" w:rsidRPr="00071ADD" w:rsidRDefault="00EB620A" w:rsidP="00071ADD">
      <w:pPr>
        <w:rPr>
          <w:lang w:val="en-CA"/>
        </w:rPr>
      </w:pPr>
      <w:r w:rsidRPr="00BB1FC9">
        <w:rPr>
          <w:lang w:val="en-CA"/>
        </w:rPr>
        <w:br w:type="page"/>
      </w:r>
    </w:p>
    <w:p w14:paraId="36287E62" w14:textId="77777777" w:rsidR="00220863" w:rsidRPr="00BB1FC9" w:rsidRDefault="00220863" w:rsidP="00BC21F1">
      <w:pPr>
        <w:pStyle w:val="Heading2"/>
        <w:rPr>
          <w:lang w:val="en-CA"/>
        </w:rPr>
      </w:pPr>
      <w:bookmarkStart w:id="6" w:name="_Toc224900182"/>
      <w:r w:rsidRPr="00BB1FC9">
        <w:rPr>
          <w:lang w:val="en-CA"/>
        </w:rPr>
        <w:lastRenderedPageBreak/>
        <w:t>List of Tables</w:t>
      </w:r>
      <w:bookmarkEnd w:id="6"/>
    </w:p>
    <w:p w14:paraId="4003840E" w14:textId="450485FF" w:rsidR="00626550" w:rsidRDefault="004F17E2">
      <w:pPr>
        <w:pStyle w:val="TableofFigures"/>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r>
        <w:rPr>
          <w:lang w:val="en-CA"/>
        </w:rPr>
        <w:fldChar w:fldCharType="begin"/>
      </w:r>
      <w:r>
        <w:rPr>
          <w:lang w:val="en-CA"/>
        </w:rPr>
        <w:instrText xml:space="preserve"> TOC \h \z \c "Table" </w:instrText>
      </w:r>
      <w:r>
        <w:rPr>
          <w:lang w:val="en-CA"/>
        </w:rPr>
        <w:fldChar w:fldCharType="separate"/>
      </w:r>
      <w:hyperlink w:anchor="_Toc224900471" w:history="1">
        <w:r w:rsidR="00626550" w:rsidRPr="00C56AC1">
          <w:rPr>
            <w:rStyle w:val="Hyperlink"/>
            <w:b/>
            <w:noProof/>
          </w:rPr>
          <w:t>Table 1:</w:t>
        </w:r>
        <w:r w:rsidR="00626550" w:rsidRPr="00C56AC1">
          <w:rPr>
            <w:rStyle w:val="Hyperlink"/>
            <w:noProof/>
          </w:rPr>
          <w:t xml:space="preserve"> </w:t>
        </w:r>
        <w:r w:rsidR="00626550" w:rsidRPr="00C56AC1">
          <w:rPr>
            <w:rStyle w:val="Hyperlink"/>
            <w:i/>
            <w:noProof/>
          </w:rPr>
          <w:t>Percentage of IAAP Competencies Addressed by Current Post-secondary Education (PSE) Accessibility Course Offerings in 2024</w:t>
        </w:r>
        <w:r w:rsidR="00626550">
          <w:rPr>
            <w:noProof/>
            <w:webHidden/>
          </w:rPr>
          <w:tab/>
        </w:r>
        <w:r w:rsidR="00626550">
          <w:rPr>
            <w:noProof/>
            <w:webHidden/>
          </w:rPr>
          <w:fldChar w:fldCharType="begin"/>
        </w:r>
        <w:r w:rsidR="00626550">
          <w:rPr>
            <w:noProof/>
            <w:webHidden/>
          </w:rPr>
          <w:instrText xml:space="preserve"> PAGEREF _Toc224900471 \h </w:instrText>
        </w:r>
        <w:r w:rsidR="00626550">
          <w:rPr>
            <w:noProof/>
            <w:webHidden/>
          </w:rPr>
        </w:r>
        <w:r w:rsidR="00626550">
          <w:rPr>
            <w:noProof/>
            <w:webHidden/>
          </w:rPr>
          <w:fldChar w:fldCharType="separate"/>
        </w:r>
        <w:r w:rsidR="00626550">
          <w:rPr>
            <w:noProof/>
            <w:webHidden/>
          </w:rPr>
          <w:t>30</w:t>
        </w:r>
        <w:r w:rsidR="00626550">
          <w:rPr>
            <w:noProof/>
            <w:webHidden/>
          </w:rPr>
          <w:fldChar w:fldCharType="end"/>
        </w:r>
      </w:hyperlink>
    </w:p>
    <w:p w14:paraId="61EDD311" w14:textId="52FFF489" w:rsidR="00626550" w:rsidRDefault="00626550">
      <w:pPr>
        <w:pStyle w:val="TableofFigures"/>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472" w:history="1">
        <w:r w:rsidRPr="00C56AC1">
          <w:rPr>
            <w:rStyle w:val="Hyperlink"/>
            <w:b/>
            <w:noProof/>
          </w:rPr>
          <w:t>Table 2:</w:t>
        </w:r>
        <w:r w:rsidRPr="00C56AC1">
          <w:rPr>
            <w:rStyle w:val="Hyperlink"/>
            <w:noProof/>
          </w:rPr>
          <w:t xml:space="preserve">  </w:t>
        </w:r>
        <w:r w:rsidRPr="00C56AC1">
          <w:rPr>
            <w:rStyle w:val="Hyperlink"/>
            <w:i/>
            <w:noProof/>
          </w:rPr>
          <w:t>Summary of Stakeholder Perspectives on Digital Accessibility Education and Certification</w:t>
        </w:r>
        <w:r>
          <w:rPr>
            <w:noProof/>
            <w:webHidden/>
          </w:rPr>
          <w:tab/>
        </w:r>
        <w:r>
          <w:rPr>
            <w:noProof/>
            <w:webHidden/>
          </w:rPr>
          <w:fldChar w:fldCharType="begin"/>
        </w:r>
        <w:r>
          <w:rPr>
            <w:noProof/>
            <w:webHidden/>
          </w:rPr>
          <w:instrText xml:space="preserve"> PAGEREF _Toc224900472 \h </w:instrText>
        </w:r>
        <w:r>
          <w:rPr>
            <w:noProof/>
            <w:webHidden/>
          </w:rPr>
        </w:r>
        <w:r>
          <w:rPr>
            <w:noProof/>
            <w:webHidden/>
          </w:rPr>
          <w:fldChar w:fldCharType="separate"/>
        </w:r>
        <w:r>
          <w:rPr>
            <w:noProof/>
            <w:webHidden/>
          </w:rPr>
          <w:t>46</w:t>
        </w:r>
        <w:r>
          <w:rPr>
            <w:noProof/>
            <w:webHidden/>
          </w:rPr>
          <w:fldChar w:fldCharType="end"/>
        </w:r>
      </w:hyperlink>
    </w:p>
    <w:p w14:paraId="7BC7260A" w14:textId="187766D7" w:rsidR="00626550" w:rsidRDefault="00626550">
      <w:pPr>
        <w:pStyle w:val="TableofFigures"/>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473" w:history="1">
        <w:r w:rsidRPr="00C56AC1">
          <w:rPr>
            <w:rStyle w:val="Hyperlink"/>
            <w:b/>
            <w:noProof/>
          </w:rPr>
          <w:t>Table 3:</w:t>
        </w:r>
        <w:r w:rsidRPr="00C56AC1">
          <w:rPr>
            <w:rStyle w:val="Hyperlink"/>
            <w:noProof/>
          </w:rPr>
          <w:t xml:space="preserve">  </w:t>
        </w:r>
        <w:r w:rsidRPr="00C56AC1">
          <w:rPr>
            <w:rStyle w:val="Hyperlink"/>
            <w:i/>
            <w:noProof/>
          </w:rPr>
          <w:t>Comparison of Proposed Ontario Digital Accessibility Programs.</w:t>
        </w:r>
        <w:r>
          <w:rPr>
            <w:noProof/>
            <w:webHidden/>
          </w:rPr>
          <w:tab/>
        </w:r>
        <w:r>
          <w:rPr>
            <w:noProof/>
            <w:webHidden/>
          </w:rPr>
          <w:fldChar w:fldCharType="begin"/>
        </w:r>
        <w:r>
          <w:rPr>
            <w:noProof/>
            <w:webHidden/>
          </w:rPr>
          <w:instrText xml:space="preserve"> PAGEREF _Toc224900473 \h </w:instrText>
        </w:r>
        <w:r>
          <w:rPr>
            <w:noProof/>
            <w:webHidden/>
          </w:rPr>
        </w:r>
        <w:r>
          <w:rPr>
            <w:noProof/>
            <w:webHidden/>
          </w:rPr>
          <w:fldChar w:fldCharType="separate"/>
        </w:r>
        <w:r>
          <w:rPr>
            <w:noProof/>
            <w:webHidden/>
          </w:rPr>
          <w:t>51</w:t>
        </w:r>
        <w:r>
          <w:rPr>
            <w:noProof/>
            <w:webHidden/>
          </w:rPr>
          <w:fldChar w:fldCharType="end"/>
        </w:r>
      </w:hyperlink>
    </w:p>
    <w:p w14:paraId="220B38EF" w14:textId="1ABFC22D" w:rsidR="00626550" w:rsidRDefault="00626550">
      <w:pPr>
        <w:pStyle w:val="TableofFigures"/>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474" w:history="1">
        <w:r w:rsidRPr="00C56AC1">
          <w:rPr>
            <w:rStyle w:val="Hyperlink"/>
            <w:b/>
            <w:noProof/>
          </w:rPr>
          <w:t>Table 4:</w:t>
        </w:r>
        <w:r w:rsidRPr="00C56AC1">
          <w:rPr>
            <w:rStyle w:val="Hyperlink"/>
            <w:noProof/>
          </w:rPr>
          <w:t xml:space="preserve">  </w:t>
        </w:r>
        <w:r w:rsidRPr="00C56AC1">
          <w:rPr>
            <w:rStyle w:val="Hyperlink"/>
            <w:i/>
            <w:noProof/>
          </w:rPr>
          <w:t>Financial Supports for Program Development</w:t>
        </w:r>
        <w:r>
          <w:rPr>
            <w:noProof/>
            <w:webHidden/>
          </w:rPr>
          <w:tab/>
        </w:r>
        <w:r>
          <w:rPr>
            <w:noProof/>
            <w:webHidden/>
          </w:rPr>
          <w:fldChar w:fldCharType="begin"/>
        </w:r>
        <w:r>
          <w:rPr>
            <w:noProof/>
            <w:webHidden/>
          </w:rPr>
          <w:instrText xml:space="preserve"> PAGEREF _Toc224900474 \h </w:instrText>
        </w:r>
        <w:r>
          <w:rPr>
            <w:noProof/>
            <w:webHidden/>
          </w:rPr>
        </w:r>
        <w:r>
          <w:rPr>
            <w:noProof/>
            <w:webHidden/>
          </w:rPr>
          <w:fldChar w:fldCharType="separate"/>
        </w:r>
        <w:r>
          <w:rPr>
            <w:noProof/>
            <w:webHidden/>
          </w:rPr>
          <w:t>73</w:t>
        </w:r>
        <w:r>
          <w:rPr>
            <w:noProof/>
            <w:webHidden/>
          </w:rPr>
          <w:fldChar w:fldCharType="end"/>
        </w:r>
      </w:hyperlink>
    </w:p>
    <w:p w14:paraId="2393E07F" w14:textId="256FA7F4" w:rsidR="00626550" w:rsidRDefault="00626550">
      <w:pPr>
        <w:pStyle w:val="TableofFigures"/>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475" w:history="1">
        <w:r w:rsidRPr="00C56AC1">
          <w:rPr>
            <w:rStyle w:val="Hyperlink"/>
            <w:b/>
            <w:noProof/>
          </w:rPr>
          <w:t>Table 5:</w:t>
        </w:r>
        <w:r w:rsidRPr="00C56AC1">
          <w:rPr>
            <w:rStyle w:val="Hyperlink"/>
            <w:noProof/>
          </w:rPr>
          <w:t xml:space="preserve">  </w:t>
        </w:r>
        <w:r w:rsidRPr="00C56AC1">
          <w:rPr>
            <w:rStyle w:val="Hyperlink"/>
            <w:i/>
            <w:noProof/>
          </w:rPr>
          <w:t>Future Student Enrolment Financial Supports</w:t>
        </w:r>
        <w:r>
          <w:rPr>
            <w:noProof/>
            <w:webHidden/>
          </w:rPr>
          <w:tab/>
        </w:r>
        <w:r>
          <w:rPr>
            <w:noProof/>
            <w:webHidden/>
          </w:rPr>
          <w:fldChar w:fldCharType="begin"/>
        </w:r>
        <w:r>
          <w:rPr>
            <w:noProof/>
            <w:webHidden/>
          </w:rPr>
          <w:instrText xml:space="preserve"> PAGEREF _Toc224900475 \h </w:instrText>
        </w:r>
        <w:r>
          <w:rPr>
            <w:noProof/>
            <w:webHidden/>
          </w:rPr>
        </w:r>
        <w:r>
          <w:rPr>
            <w:noProof/>
            <w:webHidden/>
          </w:rPr>
          <w:fldChar w:fldCharType="separate"/>
        </w:r>
        <w:r>
          <w:rPr>
            <w:noProof/>
            <w:webHidden/>
          </w:rPr>
          <w:t>76</w:t>
        </w:r>
        <w:r>
          <w:rPr>
            <w:noProof/>
            <w:webHidden/>
          </w:rPr>
          <w:fldChar w:fldCharType="end"/>
        </w:r>
      </w:hyperlink>
    </w:p>
    <w:p w14:paraId="7B184066" w14:textId="3CFD8A48" w:rsidR="00626550" w:rsidRDefault="00626550">
      <w:pPr>
        <w:pStyle w:val="TableofFigures"/>
        <w:tabs>
          <w:tab w:val="right" w:leader="dot" w:pos="9350"/>
        </w:tabs>
        <w:rPr>
          <w:rFonts w:asciiTheme="minorHAnsi" w:eastAsiaTheme="minorEastAsia" w:hAnsiTheme="minorHAnsi" w:cstheme="minorBidi"/>
          <w:noProof/>
          <w:spacing w:val="0"/>
          <w:kern w:val="2"/>
          <w:sz w:val="24"/>
          <w:szCs w:val="24"/>
          <w:lang w:val="en-CA" w:eastAsia="en-CA"/>
          <w14:ligatures w14:val="standardContextual"/>
        </w:rPr>
      </w:pPr>
      <w:hyperlink w:anchor="_Toc224900476" w:history="1">
        <w:r w:rsidRPr="00C56AC1">
          <w:rPr>
            <w:rStyle w:val="Hyperlink"/>
            <w:b/>
            <w:noProof/>
          </w:rPr>
          <w:t>Table 6:</w:t>
        </w:r>
        <w:r w:rsidRPr="00C56AC1">
          <w:rPr>
            <w:rStyle w:val="Hyperlink"/>
            <w:noProof/>
          </w:rPr>
          <w:t xml:space="preserve">  </w:t>
        </w:r>
        <w:r w:rsidRPr="00C56AC1">
          <w:rPr>
            <w:rStyle w:val="Hyperlink"/>
            <w:i/>
            <w:noProof/>
          </w:rPr>
          <w:t>Pathways for Program Sustainability</w:t>
        </w:r>
        <w:r>
          <w:rPr>
            <w:noProof/>
            <w:webHidden/>
          </w:rPr>
          <w:tab/>
        </w:r>
        <w:r>
          <w:rPr>
            <w:noProof/>
            <w:webHidden/>
          </w:rPr>
          <w:fldChar w:fldCharType="begin"/>
        </w:r>
        <w:r>
          <w:rPr>
            <w:noProof/>
            <w:webHidden/>
          </w:rPr>
          <w:instrText xml:space="preserve"> PAGEREF _Toc224900476 \h </w:instrText>
        </w:r>
        <w:r>
          <w:rPr>
            <w:noProof/>
            <w:webHidden/>
          </w:rPr>
        </w:r>
        <w:r>
          <w:rPr>
            <w:noProof/>
            <w:webHidden/>
          </w:rPr>
          <w:fldChar w:fldCharType="separate"/>
        </w:r>
        <w:r>
          <w:rPr>
            <w:noProof/>
            <w:webHidden/>
          </w:rPr>
          <w:t>77</w:t>
        </w:r>
        <w:r>
          <w:rPr>
            <w:noProof/>
            <w:webHidden/>
          </w:rPr>
          <w:fldChar w:fldCharType="end"/>
        </w:r>
      </w:hyperlink>
    </w:p>
    <w:p w14:paraId="5F1B51E5" w14:textId="6C6B8835" w:rsidR="00220863" w:rsidRPr="00BB1FC9" w:rsidRDefault="004F17E2" w:rsidP="00220863">
      <w:pPr>
        <w:pStyle w:val="TableofFigures"/>
        <w:tabs>
          <w:tab w:val="right" w:leader="underscore" w:pos="9350"/>
        </w:tabs>
        <w:rPr>
          <w:noProof/>
          <w:lang w:val="en-CA"/>
        </w:rPr>
      </w:pPr>
      <w:r>
        <w:rPr>
          <w:lang w:val="en-CA"/>
        </w:rPr>
        <w:fldChar w:fldCharType="end"/>
      </w:r>
    </w:p>
    <w:p w14:paraId="3621A4FE" w14:textId="77777777" w:rsidR="00220863" w:rsidRPr="00BB1FC9" w:rsidRDefault="00220863" w:rsidP="00220863">
      <w:pPr>
        <w:rPr>
          <w:lang w:val="en-CA"/>
        </w:rPr>
      </w:pPr>
    </w:p>
    <w:p w14:paraId="43C38634" w14:textId="77777777" w:rsidR="00220863" w:rsidRPr="00BB1FC9" w:rsidRDefault="00220863" w:rsidP="00220863">
      <w:pPr>
        <w:rPr>
          <w:lang w:val="en-CA"/>
        </w:rPr>
      </w:pPr>
    </w:p>
    <w:p w14:paraId="3F00623D" w14:textId="77777777" w:rsidR="00220863" w:rsidRPr="00BB1FC9" w:rsidRDefault="00220863" w:rsidP="00220863">
      <w:pPr>
        <w:rPr>
          <w:lang w:val="en-CA"/>
        </w:rPr>
      </w:pPr>
    </w:p>
    <w:p w14:paraId="0CC5A6D7" w14:textId="77777777" w:rsidR="00220863" w:rsidRPr="00BB1FC9" w:rsidRDefault="00220863" w:rsidP="00220863">
      <w:pPr>
        <w:rPr>
          <w:lang w:val="en-CA"/>
        </w:rPr>
      </w:pPr>
    </w:p>
    <w:p w14:paraId="159E3011" w14:textId="77777777" w:rsidR="00220863" w:rsidRPr="00BB1FC9" w:rsidRDefault="00220863" w:rsidP="00220863">
      <w:pPr>
        <w:pStyle w:val="Heading2"/>
        <w:rPr>
          <w:lang w:val="en-CA"/>
        </w:rPr>
      </w:pPr>
      <w:r w:rsidRPr="00BB1FC9">
        <w:rPr>
          <w:lang w:val="en-CA"/>
        </w:rPr>
        <w:br w:type="page"/>
      </w:r>
    </w:p>
    <w:p w14:paraId="70A6CB39" w14:textId="77777777" w:rsidR="00220863" w:rsidRPr="00BB1FC9" w:rsidRDefault="00220863" w:rsidP="00220863">
      <w:pPr>
        <w:spacing w:before="0" w:after="200" w:line="276" w:lineRule="auto"/>
        <w:rPr>
          <w:lang w:val="en-CA"/>
        </w:rPr>
      </w:pPr>
    </w:p>
    <w:p w14:paraId="47B14EE3" w14:textId="77777777" w:rsidR="00220863" w:rsidRPr="00BB1FC9" w:rsidRDefault="00220863" w:rsidP="00BC21F1">
      <w:pPr>
        <w:pStyle w:val="Heading2"/>
        <w:rPr>
          <w:lang w:val="en-CA"/>
        </w:rPr>
      </w:pPr>
      <w:bookmarkStart w:id="7" w:name="_Toc224900183"/>
      <w:r w:rsidRPr="00BB1FC9">
        <w:rPr>
          <w:lang w:val="en-CA"/>
        </w:rPr>
        <w:t>Abbreviations</w:t>
      </w:r>
      <w:bookmarkEnd w:id="7"/>
    </w:p>
    <w:p w14:paraId="782C29E3" w14:textId="77777777" w:rsidR="00220863" w:rsidRPr="00BB1FC9" w:rsidRDefault="00220863" w:rsidP="00220863">
      <w:pPr>
        <w:rPr>
          <w:lang w:val="en-CA"/>
        </w:rPr>
      </w:pPr>
      <w:r w:rsidRPr="004F17E2">
        <w:rPr>
          <w:b/>
          <w:bCs/>
          <w:lang w:val="en-CA"/>
        </w:rPr>
        <w:t>ACR:</w:t>
      </w:r>
      <w:r w:rsidRPr="00BB1FC9">
        <w:rPr>
          <w:lang w:val="en-CA"/>
        </w:rPr>
        <w:t xml:space="preserve"> Accessibility Conformance Report</w:t>
      </w:r>
    </w:p>
    <w:p w14:paraId="514FD7FC" w14:textId="77777777" w:rsidR="00220863" w:rsidRPr="00BB1FC9" w:rsidRDefault="00220863" w:rsidP="00220863">
      <w:pPr>
        <w:rPr>
          <w:lang w:val="en-CA"/>
        </w:rPr>
      </w:pPr>
      <w:r w:rsidRPr="004F17E2">
        <w:rPr>
          <w:b/>
          <w:bCs/>
          <w:lang w:val="en-CA"/>
        </w:rPr>
        <w:t>ADA:</w:t>
      </w:r>
      <w:r w:rsidRPr="00BB1FC9">
        <w:rPr>
          <w:lang w:val="en-CA"/>
        </w:rPr>
        <w:t xml:space="preserve"> Americans with Disabilities Act</w:t>
      </w:r>
    </w:p>
    <w:p w14:paraId="7F1DB563" w14:textId="77777777" w:rsidR="00220863" w:rsidRPr="00BB1FC9" w:rsidRDefault="00220863" w:rsidP="00220863">
      <w:pPr>
        <w:rPr>
          <w:lang w:val="en-CA"/>
        </w:rPr>
      </w:pPr>
      <w:r w:rsidRPr="004F17E2">
        <w:rPr>
          <w:b/>
          <w:bCs/>
          <w:lang w:val="en-CA"/>
        </w:rPr>
        <w:t>ADS:</w:t>
      </w:r>
      <w:r w:rsidRPr="00BB1FC9">
        <w:rPr>
          <w:lang w:val="en-CA"/>
        </w:rPr>
        <w:t xml:space="preserve"> Accessible Document Specialist</w:t>
      </w:r>
    </w:p>
    <w:p w14:paraId="31C484D0" w14:textId="77777777" w:rsidR="00220863" w:rsidRPr="00BB1FC9" w:rsidRDefault="00220863" w:rsidP="00220863">
      <w:pPr>
        <w:rPr>
          <w:lang w:val="en-CA"/>
        </w:rPr>
      </w:pPr>
      <w:r w:rsidRPr="004F17E2">
        <w:rPr>
          <w:b/>
          <w:bCs/>
          <w:lang w:val="en-CA"/>
        </w:rPr>
        <w:t>AI:</w:t>
      </w:r>
      <w:r w:rsidRPr="00BB1FC9">
        <w:rPr>
          <w:lang w:val="en-CA"/>
        </w:rPr>
        <w:t xml:space="preserve"> Artificial Intelligence</w:t>
      </w:r>
    </w:p>
    <w:p w14:paraId="5B27DE20" w14:textId="77777777" w:rsidR="00220863" w:rsidRPr="00BB1FC9" w:rsidRDefault="00220863" w:rsidP="00220863">
      <w:pPr>
        <w:rPr>
          <w:lang w:val="en-CA"/>
        </w:rPr>
      </w:pPr>
      <w:r w:rsidRPr="004F17E2">
        <w:rPr>
          <w:b/>
          <w:bCs/>
          <w:lang w:val="en-CA"/>
        </w:rPr>
        <w:t>AMP:</w:t>
      </w:r>
      <w:r w:rsidRPr="00BB1FC9">
        <w:rPr>
          <w:lang w:val="en-CA"/>
        </w:rPr>
        <w:t xml:space="preserve"> Accessible Media Production</w:t>
      </w:r>
    </w:p>
    <w:p w14:paraId="2381652B" w14:textId="77777777" w:rsidR="00220863" w:rsidRPr="00BB1FC9" w:rsidRDefault="00220863" w:rsidP="00220863">
      <w:pPr>
        <w:rPr>
          <w:lang w:val="en-CA"/>
        </w:rPr>
      </w:pPr>
      <w:r w:rsidRPr="004F17E2">
        <w:rPr>
          <w:b/>
          <w:bCs/>
          <w:lang w:val="en-CA"/>
        </w:rPr>
        <w:t>AODA:</w:t>
      </w:r>
      <w:r w:rsidRPr="00BB1FC9">
        <w:rPr>
          <w:lang w:val="en-CA"/>
        </w:rPr>
        <w:t xml:space="preserve"> Accessibility for Ontarians with Disabilities Act</w:t>
      </w:r>
    </w:p>
    <w:p w14:paraId="3612D98B" w14:textId="77777777" w:rsidR="00220863" w:rsidRPr="00BB1FC9" w:rsidRDefault="00220863" w:rsidP="00220863">
      <w:pPr>
        <w:rPr>
          <w:lang w:val="en-CA"/>
        </w:rPr>
      </w:pPr>
      <w:r w:rsidRPr="004F17E2">
        <w:rPr>
          <w:b/>
          <w:bCs/>
          <w:lang w:val="en-CA"/>
        </w:rPr>
        <w:t>AR:</w:t>
      </w:r>
      <w:r w:rsidRPr="00BB1FC9">
        <w:rPr>
          <w:lang w:val="en-CA"/>
        </w:rPr>
        <w:t xml:space="preserve"> Augmented Reality</w:t>
      </w:r>
    </w:p>
    <w:p w14:paraId="0C3088CF" w14:textId="77777777" w:rsidR="00220863" w:rsidRPr="00BB1FC9" w:rsidRDefault="00220863" w:rsidP="00220863">
      <w:pPr>
        <w:rPr>
          <w:lang w:val="en-CA"/>
        </w:rPr>
      </w:pPr>
      <w:r w:rsidRPr="004F17E2">
        <w:rPr>
          <w:b/>
          <w:bCs/>
          <w:lang w:val="en-CA"/>
        </w:rPr>
        <w:t>CNIB:</w:t>
      </w:r>
      <w:r w:rsidRPr="00BB1FC9">
        <w:rPr>
          <w:lang w:val="en-CA"/>
        </w:rPr>
        <w:t xml:space="preserve"> Canadian National Institute for the Blind</w:t>
      </w:r>
    </w:p>
    <w:p w14:paraId="3CFD2279" w14:textId="77777777" w:rsidR="00220863" w:rsidRPr="00BB1FC9" w:rsidRDefault="00220863" w:rsidP="00220863">
      <w:pPr>
        <w:rPr>
          <w:lang w:val="en-CA"/>
        </w:rPr>
      </w:pPr>
      <w:r w:rsidRPr="004F17E2">
        <w:rPr>
          <w:b/>
          <w:bCs/>
          <w:lang w:val="en-CA"/>
        </w:rPr>
        <w:t>CPACC:</w:t>
      </w:r>
      <w:r w:rsidRPr="00BB1FC9">
        <w:rPr>
          <w:lang w:val="en-CA"/>
        </w:rPr>
        <w:t xml:space="preserve"> Certified Professional in Accessibility Core Competencies</w:t>
      </w:r>
    </w:p>
    <w:p w14:paraId="56205B6A" w14:textId="77777777" w:rsidR="00220863" w:rsidRPr="00BB1FC9" w:rsidRDefault="00220863" w:rsidP="00220863">
      <w:pPr>
        <w:rPr>
          <w:lang w:val="en-CA"/>
        </w:rPr>
      </w:pPr>
      <w:r w:rsidRPr="004F17E2">
        <w:rPr>
          <w:b/>
          <w:bCs/>
          <w:lang w:val="en-CA"/>
        </w:rPr>
        <w:t>CPWA:</w:t>
      </w:r>
      <w:r w:rsidRPr="00BB1FC9">
        <w:rPr>
          <w:lang w:val="en-CA"/>
        </w:rPr>
        <w:t xml:space="preserve"> Certified Professional in Web Accessibility</w:t>
      </w:r>
    </w:p>
    <w:p w14:paraId="325FDB15" w14:textId="77777777" w:rsidR="00220863" w:rsidRPr="00BB1FC9" w:rsidRDefault="00220863" w:rsidP="00220863">
      <w:pPr>
        <w:rPr>
          <w:lang w:val="en-CA"/>
        </w:rPr>
      </w:pPr>
      <w:r w:rsidRPr="004F17E2">
        <w:rPr>
          <w:b/>
          <w:bCs/>
          <w:lang w:val="en-CA"/>
        </w:rPr>
        <w:t>DV:</w:t>
      </w:r>
      <w:r w:rsidRPr="00BB1FC9">
        <w:rPr>
          <w:lang w:val="en-CA"/>
        </w:rPr>
        <w:t xml:space="preserve"> Described Video, also know as Audio Description</w:t>
      </w:r>
    </w:p>
    <w:p w14:paraId="22648BD9" w14:textId="77777777" w:rsidR="00220863" w:rsidRPr="00BB1FC9" w:rsidRDefault="00220863" w:rsidP="00220863">
      <w:pPr>
        <w:rPr>
          <w:lang w:val="en-CA"/>
        </w:rPr>
      </w:pPr>
      <w:r w:rsidRPr="004F17E2">
        <w:rPr>
          <w:b/>
          <w:bCs/>
          <w:lang w:val="en-CA"/>
        </w:rPr>
        <w:t>EAA:</w:t>
      </w:r>
      <w:r w:rsidRPr="00BB1FC9">
        <w:rPr>
          <w:lang w:val="en-CA"/>
        </w:rPr>
        <w:t xml:space="preserve"> European Accessibility Act</w:t>
      </w:r>
    </w:p>
    <w:p w14:paraId="0655C7CC" w14:textId="77777777" w:rsidR="00220863" w:rsidRPr="00BB1FC9" w:rsidRDefault="00220863" w:rsidP="00220863">
      <w:pPr>
        <w:rPr>
          <w:lang w:val="en-CA"/>
        </w:rPr>
      </w:pPr>
      <w:r w:rsidRPr="004F17E2">
        <w:rPr>
          <w:b/>
          <w:bCs/>
          <w:lang w:val="en-CA"/>
        </w:rPr>
        <w:t>HTML:</w:t>
      </w:r>
      <w:r w:rsidRPr="00BB1FC9">
        <w:rPr>
          <w:lang w:val="en-CA"/>
        </w:rPr>
        <w:t xml:space="preserve"> Hypertext Markup Language</w:t>
      </w:r>
    </w:p>
    <w:p w14:paraId="23DE86EC" w14:textId="77777777" w:rsidR="00220863" w:rsidRPr="00BB1FC9" w:rsidRDefault="00220863" w:rsidP="00220863">
      <w:pPr>
        <w:rPr>
          <w:lang w:val="en-CA"/>
        </w:rPr>
      </w:pPr>
      <w:r w:rsidRPr="004F17E2">
        <w:rPr>
          <w:b/>
          <w:bCs/>
          <w:lang w:val="en-CA"/>
        </w:rPr>
        <w:t>IAAP:</w:t>
      </w:r>
      <w:r w:rsidRPr="00BB1FC9">
        <w:rPr>
          <w:lang w:val="en-CA"/>
        </w:rPr>
        <w:t xml:space="preserve"> International Association of Accessibility Professionals</w:t>
      </w:r>
    </w:p>
    <w:p w14:paraId="2AEACCD9" w14:textId="77777777" w:rsidR="00220863" w:rsidRPr="00BB1FC9" w:rsidRDefault="00220863" w:rsidP="00220863">
      <w:pPr>
        <w:rPr>
          <w:lang w:val="en-CA"/>
        </w:rPr>
      </w:pPr>
      <w:r w:rsidRPr="004F17E2">
        <w:rPr>
          <w:b/>
          <w:bCs/>
          <w:lang w:val="en-CA"/>
        </w:rPr>
        <w:t>ICT:</w:t>
      </w:r>
      <w:r w:rsidRPr="00BB1FC9">
        <w:rPr>
          <w:lang w:val="en-CA"/>
        </w:rPr>
        <w:t xml:space="preserve"> Information and Communication Technologies</w:t>
      </w:r>
    </w:p>
    <w:p w14:paraId="0CC174C1" w14:textId="77777777" w:rsidR="00220863" w:rsidRPr="00BB1FC9" w:rsidRDefault="00220863" w:rsidP="00220863">
      <w:pPr>
        <w:rPr>
          <w:lang w:val="en-CA"/>
        </w:rPr>
      </w:pPr>
      <w:r w:rsidRPr="004F17E2">
        <w:rPr>
          <w:b/>
          <w:bCs/>
          <w:lang w:val="en-CA"/>
        </w:rPr>
        <w:t>ID:</w:t>
      </w:r>
      <w:r w:rsidRPr="00BB1FC9">
        <w:rPr>
          <w:lang w:val="en-CA"/>
        </w:rPr>
        <w:t xml:space="preserve"> Inclusive Design</w:t>
      </w:r>
    </w:p>
    <w:p w14:paraId="74A8D45F" w14:textId="77777777" w:rsidR="00220863" w:rsidRPr="00BB1FC9" w:rsidRDefault="00220863" w:rsidP="00220863">
      <w:pPr>
        <w:rPr>
          <w:lang w:val="en-CA"/>
        </w:rPr>
      </w:pPr>
      <w:r w:rsidRPr="004F17E2">
        <w:rPr>
          <w:b/>
          <w:bCs/>
          <w:lang w:val="en-CA"/>
        </w:rPr>
        <w:lastRenderedPageBreak/>
        <w:t>IT:</w:t>
      </w:r>
      <w:r w:rsidRPr="00BB1FC9">
        <w:rPr>
          <w:lang w:val="en-CA"/>
        </w:rPr>
        <w:t xml:space="preserve"> Information and Technology</w:t>
      </w:r>
    </w:p>
    <w:p w14:paraId="0BE82C90" w14:textId="77777777" w:rsidR="00220863" w:rsidRPr="00BB1FC9" w:rsidRDefault="00220863" w:rsidP="00220863">
      <w:pPr>
        <w:rPr>
          <w:lang w:val="en-CA"/>
        </w:rPr>
      </w:pPr>
      <w:r w:rsidRPr="004F17E2">
        <w:rPr>
          <w:b/>
          <w:bCs/>
          <w:lang w:val="en-CA"/>
        </w:rPr>
        <w:t>NOC:</w:t>
      </w:r>
      <w:r w:rsidRPr="00BB1FC9">
        <w:rPr>
          <w:lang w:val="en-CA"/>
        </w:rPr>
        <w:t xml:space="preserve"> National Occupational Classification</w:t>
      </w:r>
    </w:p>
    <w:p w14:paraId="65024117" w14:textId="77777777" w:rsidR="00220863" w:rsidRPr="00BB1FC9" w:rsidRDefault="00220863" w:rsidP="00220863">
      <w:pPr>
        <w:rPr>
          <w:lang w:val="en-CA"/>
        </w:rPr>
      </w:pPr>
      <w:r w:rsidRPr="004F17E2">
        <w:rPr>
          <w:b/>
          <w:bCs/>
          <w:lang w:val="en-CA"/>
        </w:rPr>
        <w:t>OCADU:</w:t>
      </w:r>
      <w:r w:rsidRPr="00BB1FC9">
        <w:rPr>
          <w:lang w:val="en-CA"/>
        </w:rPr>
        <w:t xml:space="preserve"> Ontario College of Art and Design University</w:t>
      </w:r>
    </w:p>
    <w:p w14:paraId="2287F2B6" w14:textId="77777777" w:rsidR="00220863" w:rsidRPr="00BB1FC9" w:rsidRDefault="00220863" w:rsidP="00220863">
      <w:pPr>
        <w:rPr>
          <w:lang w:val="en-CA"/>
        </w:rPr>
      </w:pPr>
      <w:r w:rsidRPr="004F17E2">
        <w:rPr>
          <w:b/>
          <w:bCs/>
          <w:lang w:val="en-CA"/>
        </w:rPr>
        <w:t>PDF:</w:t>
      </w:r>
      <w:r w:rsidRPr="00BB1FC9">
        <w:rPr>
          <w:lang w:val="en-CA"/>
        </w:rPr>
        <w:t xml:space="preserve"> Portable document file</w:t>
      </w:r>
    </w:p>
    <w:p w14:paraId="54770469" w14:textId="77777777" w:rsidR="00220863" w:rsidRPr="00BB1FC9" w:rsidRDefault="00220863" w:rsidP="00220863">
      <w:pPr>
        <w:rPr>
          <w:lang w:val="en-CA"/>
        </w:rPr>
      </w:pPr>
      <w:r w:rsidRPr="004F17E2">
        <w:rPr>
          <w:b/>
          <w:bCs/>
          <w:lang w:val="en-CA"/>
        </w:rPr>
        <w:t>PSE:</w:t>
      </w:r>
      <w:r w:rsidRPr="00BB1FC9">
        <w:rPr>
          <w:lang w:val="en-CA"/>
        </w:rPr>
        <w:t xml:space="preserve"> Post-secondary Education</w:t>
      </w:r>
    </w:p>
    <w:p w14:paraId="74F1173E" w14:textId="77777777" w:rsidR="00220863" w:rsidRPr="00BB1FC9" w:rsidRDefault="00220863" w:rsidP="00220863">
      <w:pPr>
        <w:rPr>
          <w:lang w:val="en-CA"/>
        </w:rPr>
      </w:pPr>
      <w:r w:rsidRPr="004F17E2">
        <w:rPr>
          <w:b/>
          <w:bCs/>
          <w:lang w:val="en-CA"/>
        </w:rPr>
        <w:t>TEER:</w:t>
      </w:r>
      <w:r w:rsidRPr="00BB1FC9">
        <w:rPr>
          <w:lang w:val="en-CA"/>
        </w:rPr>
        <w:t xml:space="preserve"> Training, Education, Experience and Responsibilities</w:t>
      </w:r>
    </w:p>
    <w:p w14:paraId="6015A354" w14:textId="77777777" w:rsidR="00220863" w:rsidRPr="00BB1FC9" w:rsidRDefault="00220863" w:rsidP="00220863">
      <w:pPr>
        <w:rPr>
          <w:lang w:val="en-CA"/>
        </w:rPr>
      </w:pPr>
      <w:r w:rsidRPr="004F17E2">
        <w:rPr>
          <w:b/>
          <w:bCs/>
          <w:lang w:val="en-CA"/>
        </w:rPr>
        <w:t>TMU:</w:t>
      </w:r>
      <w:r w:rsidRPr="00BB1FC9">
        <w:rPr>
          <w:lang w:val="en-CA"/>
        </w:rPr>
        <w:t xml:space="preserve"> Toronto Metropolitan University</w:t>
      </w:r>
    </w:p>
    <w:p w14:paraId="3927A675" w14:textId="77777777" w:rsidR="00220863" w:rsidRPr="00BB1FC9" w:rsidRDefault="00220863" w:rsidP="00220863">
      <w:pPr>
        <w:rPr>
          <w:lang w:val="en-CA"/>
        </w:rPr>
      </w:pPr>
      <w:r w:rsidRPr="004F17E2">
        <w:rPr>
          <w:b/>
          <w:bCs/>
          <w:lang w:val="en-CA"/>
        </w:rPr>
        <w:t>UD:</w:t>
      </w:r>
      <w:r w:rsidRPr="00BB1FC9">
        <w:rPr>
          <w:lang w:val="en-CA"/>
        </w:rPr>
        <w:t xml:space="preserve"> Universal Design</w:t>
      </w:r>
    </w:p>
    <w:p w14:paraId="4129A148" w14:textId="77777777" w:rsidR="00220863" w:rsidRPr="00BB1FC9" w:rsidRDefault="00220863" w:rsidP="00220863">
      <w:pPr>
        <w:rPr>
          <w:lang w:val="en-CA"/>
        </w:rPr>
      </w:pPr>
      <w:r w:rsidRPr="004F17E2">
        <w:rPr>
          <w:b/>
          <w:bCs/>
          <w:lang w:val="en-CA"/>
        </w:rPr>
        <w:t>UDL:</w:t>
      </w:r>
      <w:r w:rsidRPr="00BB1FC9">
        <w:rPr>
          <w:lang w:val="en-CA"/>
        </w:rPr>
        <w:t xml:space="preserve"> Universal Design for Learning</w:t>
      </w:r>
    </w:p>
    <w:p w14:paraId="751D2BA2" w14:textId="77777777" w:rsidR="00220863" w:rsidRPr="00BB1FC9" w:rsidRDefault="00220863" w:rsidP="00220863">
      <w:pPr>
        <w:rPr>
          <w:lang w:val="en-CA"/>
        </w:rPr>
      </w:pPr>
      <w:r w:rsidRPr="004F17E2">
        <w:rPr>
          <w:b/>
          <w:bCs/>
          <w:lang w:val="en-CA"/>
        </w:rPr>
        <w:t>UI:</w:t>
      </w:r>
      <w:r w:rsidRPr="00BB1FC9">
        <w:rPr>
          <w:lang w:val="en-CA"/>
        </w:rPr>
        <w:t xml:space="preserve"> User Interaction</w:t>
      </w:r>
    </w:p>
    <w:p w14:paraId="7B1FD5F1" w14:textId="77777777" w:rsidR="00220863" w:rsidRPr="00BB1FC9" w:rsidRDefault="00220863" w:rsidP="00220863">
      <w:pPr>
        <w:rPr>
          <w:lang w:val="en-CA"/>
        </w:rPr>
      </w:pPr>
      <w:r w:rsidRPr="004F17E2">
        <w:rPr>
          <w:b/>
          <w:bCs/>
          <w:lang w:val="en-CA"/>
        </w:rPr>
        <w:t>USD:</w:t>
      </w:r>
      <w:r w:rsidRPr="00BB1FC9">
        <w:rPr>
          <w:lang w:val="en-CA"/>
        </w:rPr>
        <w:t xml:space="preserve"> United States Dollars</w:t>
      </w:r>
    </w:p>
    <w:p w14:paraId="0F5F7491" w14:textId="77777777" w:rsidR="00220863" w:rsidRPr="00BB1FC9" w:rsidRDefault="00220863" w:rsidP="00220863">
      <w:pPr>
        <w:rPr>
          <w:lang w:val="en-CA"/>
        </w:rPr>
      </w:pPr>
      <w:r w:rsidRPr="004F17E2">
        <w:rPr>
          <w:b/>
          <w:bCs/>
          <w:lang w:val="en-CA"/>
        </w:rPr>
        <w:t>UX:</w:t>
      </w:r>
      <w:r w:rsidRPr="00BB1FC9">
        <w:rPr>
          <w:lang w:val="en-CA"/>
        </w:rPr>
        <w:t xml:space="preserve"> User Experience</w:t>
      </w:r>
    </w:p>
    <w:p w14:paraId="5C079572" w14:textId="77777777" w:rsidR="00220863" w:rsidRPr="00BB1FC9" w:rsidRDefault="00220863" w:rsidP="00220863">
      <w:pPr>
        <w:rPr>
          <w:lang w:val="en-CA"/>
        </w:rPr>
      </w:pPr>
      <w:r w:rsidRPr="004F17E2">
        <w:rPr>
          <w:b/>
          <w:bCs/>
          <w:lang w:val="en-CA"/>
        </w:rPr>
        <w:t>VPAT:</w:t>
      </w:r>
      <w:r w:rsidRPr="00BB1FC9">
        <w:rPr>
          <w:lang w:val="en-CA"/>
        </w:rPr>
        <w:t xml:space="preserve"> Voluntary Product Accessibility Template</w:t>
      </w:r>
    </w:p>
    <w:p w14:paraId="29FD2E27" w14:textId="77777777" w:rsidR="00220863" w:rsidRPr="00BB1FC9" w:rsidRDefault="00220863" w:rsidP="00220863">
      <w:pPr>
        <w:rPr>
          <w:lang w:val="en-CA"/>
        </w:rPr>
      </w:pPr>
      <w:r w:rsidRPr="004F17E2">
        <w:rPr>
          <w:b/>
          <w:bCs/>
          <w:lang w:val="en-CA"/>
        </w:rPr>
        <w:t>VR:</w:t>
      </w:r>
      <w:r w:rsidRPr="00BB1FC9">
        <w:rPr>
          <w:lang w:val="en-CA"/>
        </w:rPr>
        <w:t xml:space="preserve"> Virtual Reality</w:t>
      </w:r>
    </w:p>
    <w:p w14:paraId="70E04BAE" w14:textId="77777777" w:rsidR="00220863" w:rsidRPr="00BB1FC9" w:rsidRDefault="00220863" w:rsidP="00220863">
      <w:pPr>
        <w:rPr>
          <w:lang w:val="en-CA"/>
        </w:rPr>
      </w:pPr>
      <w:r w:rsidRPr="004F17E2">
        <w:rPr>
          <w:b/>
          <w:bCs/>
          <w:lang w:val="en-CA"/>
        </w:rPr>
        <w:t>WAS:</w:t>
      </w:r>
      <w:r w:rsidRPr="00BB1FC9">
        <w:rPr>
          <w:lang w:val="en-CA"/>
        </w:rPr>
        <w:t xml:space="preserve"> Website Accessibility Specialist.</w:t>
      </w:r>
    </w:p>
    <w:p w14:paraId="67C45748" w14:textId="77777777" w:rsidR="00220863" w:rsidRPr="00BB1FC9" w:rsidRDefault="00220863" w:rsidP="00220863">
      <w:pPr>
        <w:rPr>
          <w:lang w:val="en-CA"/>
        </w:rPr>
      </w:pPr>
      <w:r w:rsidRPr="004F17E2">
        <w:rPr>
          <w:b/>
          <w:bCs/>
          <w:lang w:val="en-CA"/>
        </w:rPr>
        <w:t>WCAG:</w:t>
      </w:r>
      <w:r w:rsidRPr="00BB1FC9">
        <w:rPr>
          <w:lang w:val="en-CA"/>
        </w:rPr>
        <w:t xml:space="preserve"> Web Content Accessibility Guidelines.</w:t>
      </w:r>
    </w:p>
    <w:p w14:paraId="725555C5" w14:textId="77777777" w:rsidR="00220863" w:rsidRPr="00BB1FC9" w:rsidRDefault="00220863" w:rsidP="00220863">
      <w:pPr>
        <w:rPr>
          <w:lang w:val="en-CA"/>
        </w:rPr>
      </w:pPr>
      <w:r w:rsidRPr="004F17E2">
        <w:rPr>
          <w:b/>
          <w:bCs/>
          <w:lang w:val="en-CA"/>
        </w:rPr>
        <w:t>XR:</w:t>
      </w:r>
      <w:r w:rsidRPr="00BB1FC9">
        <w:rPr>
          <w:lang w:val="en-CA"/>
        </w:rPr>
        <w:t xml:space="preserve"> Extended Reality</w:t>
      </w:r>
    </w:p>
    <w:p w14:paraId="4EC866FE" w14:textId="77777777" w:rsidR="00220863" w:rsidRPr="00BB1FC9" w:rsidRDefault="00220863" w:rsidP="00220863">
      <w:pPr>
        <w:spacing w:before="0" w:after="200" w:line="276" w:lineRule="auto"/>
        <w:rPr>
          <w:b/>
          <w:bCs/>
          <w:sz w:val="32"/>
          <w:szCs w:val="32"/>
          <w:lang w:val="en-CA"/>
        </w:rPr>
      </w:pPr>
      <w:r w:rsidRPr="00BB1FC9">
        <w:rPr>
          <w:lang w:val="en-CA"/>
        </w:rPr>
        <w:br w:type="page"/>
      </w:r>
    </w:p>
    <w:p w14:paraId="4F774EA3" w14:textId="076E407F" w:rsidR="00027218" w:rsidRPr="00BB1FC9" w:rsidRDefault="000A3708" w:rsidP="00D27515">
      <w:pPr>
        <w:pStyle w:val="Heading2"/>
        <w:rPr>
          <w:lang w:val="en-CA"/>
        </w:rPr>
      </w:pPr>
      <w:bookmarkStart w:id="8" w:name="_Toc224900184"/>
      <w:r w:rsidRPr="00BB1FC9">
        <w:rPr>
          <w:lang w:val="en-CA"/>
        </w:rPr>
        <w:lastRenderedPageBreak/>
        <w:t>Introduction</w:t>
      </w:r>
      <w:bookmarkEnd w:id="8"/>
    </w:p>
    <w:p w14:paraId="178B4EAC" w14:textId="77777777" w:rsidR="000A3708" w:rsidRPr="00BB1FC9" w:rsidRDefault="000A3708" w:rsidP="000E09AD">
      <w:pPr>
        <w:pStyle w:val="Heading3"/>
        <w:rPr>
          <w:lang w:val="en-CA"/>
        </w:rPr>
      </w:pPr>
      <w:r w:rsidRPr="00BB1FC9">
        <w:rPr>
          <w:lang w:val="en-CA"/>
        </w:rPr>
        <w:t>Context and need for digital accessibility</w:t>
      </w:r>
    </w:p>
    <w:p w14:paraId="5655E2D7" w14:textId="77777777" w:rsidR="000A3708" w:rsidRPr="00BB1FC9" w:rsidRDefault="000A3708" w:rsidP="0036357E">
      <w:pPr>
        <w:rPr>
          <w:lang w:val="en-CA"/>
        </w:rPr>
      </w:pPr>
      <w:r w:rsidRPr="00BB1FC9">
        <w:rPr>
          <w:lang w:val="en-CA"/>
        </w:rPr>
        <w:t>Between 2017 and 2022, the percentage of persons with disabilities aged 15 years and older in Canada increased from 22 percent to 27 percent (Hebert et al. 2024). In 2023, more than 5.2 million Canadians reported having difficulty accessing alternatives to print formats, according to the Survey on Accessible Print Materials (McDiarmid 2023). In Ontario, 73.3 percent of persons with disabilities aged 15 years and older experienced at least one type of barrier. This represents approximately 2,371,970 individuals (Statistics Canada 2024). Among those with very severe disabilities, 89 percent experienced at least one type of barrier, as reported in the Canadian Survey on Disability.</w:t>
      </w:r>
    </w:p>
    <w:p w14:paraId="37EC4173" w14:textId="6B8D8A92" w:rsidR="000A3708" w:rsidRPr="00BB1FC9" w:rsidRDefault="000A3708" w:rsidP="0036357E">
      <w:pPr>
        <w:rPr>
          <w:lang w:val="en-CA"/>
        </w:rPr>
      </w:pPr>
      <w:r w:rsidRPr="00BB1FC9">
        <w:rPr>
          <w:lang w:val="en-CA"/>
        </w:rPr>
        <w:t>Among eight million Canadians with disabilities, 85 percent reported using the internet for personal purposes within the last 12 months (Hachou</w:t>
      </w:r>
      <w:r w:rsidR="009648EF" w:rsidRPr="00BB1FC9">
        <w:rPr>
          <w:lang w:val="en-CA"/>
        </w:rPr>
        <w:t>c</w:t>
      </w:r>
      <w:r w:rsidRPr="00BB1FC9">
        <w:rPr>
          <w:lang w:val="en-CA"/>
        </w:rPr>
        <w:t>h et al. 2025). As the Canadian population ages, the need for accessibility increases in order to maintain access to services and support personal independence. Digital interactions now shape multiple areas of everyday life, including online banking, consumption of information through social media, and communication with friends and family through digital messaging.</w:t>
      </w:r>
    </w:p>
    <w:p w14:paraId="7D97AF77" w14:textId="77777777" w:rsidR="000A3708" w:rsidRPr="00BB1FC9" w:rsidRDefault="000A3708" w:rsidP="0036357E">
      <w:pPr>
        <w:rPr>
          <w:lang w:val="en-CA"/>
        </w:rPr>
      </w:pPr>
      <w:r w:rsidRPr="00BB1FC9">
        <w:rPr>
          <w:lang w:val="en-CA"/>
        </w:rPr>
        <w:t xml:space="preserve">Digital accessibility ensures that websites, software applications and digital content are usable by individuals with disabilities and compatible with assistive technologies. It reduces reliance on alternate formats or alternate routes to information and supports equitable digital experiences for all users. The importance of digital accessibility continues to increase with the growth of online learning, inclusive post-secondary education, and the protection of the rights of persons with disabilities. Inaccessible content, platforms and design practices can negatively affect employment rates for persons with disabilities. </w:t>
      </w:r>
      <w:r w:rsidRPr="00BB1FC9">
        <w:rPr>
          <w:lang w:val="en-CA"/>
        </w:rPr>
        <w:lastRenderedPageBreak/>
        <w:t>In 2021, 62 percent of working-age persons with disabilities aged 25 to 64 were employed compared to 78 percent of working-age persons without disabilities (Hebert et al. 2024).</w:t>
      </w:r>
    </w:p>
    <w:p w14:paraId="3F336E81" w14:textId="6F5231F3" w:rsidR="000A3708" w:rsidRPr="00BB1FC9" w:rsidRDefault="000A3708" w:rsidP="0036357E">
      <w:pPr>
        <w:rPr>
          <w:lang w:val="en-CA"/>
        </w:rPr>
      </w:pPr>
      <w:r w:rsidRPr="00BB1FC9">
        <w:rPr>
          <w:lang w:val="en-CA"/>
        </w:rPr>
        <w:t xml:space="preserve">Digital accessibility </w:t>
      </w:r>
      <w:r w:rsidR="00DB19F4" w:rsidRPr="00BB1FC9">
        <w:rPr>
          <w:lang w:val="en-CA"/>
        </w:rPr>
        <w:t>is mentioned</w:t>
      </w:r>
      <w:r w:rsidRPr="00BB1FC9">
        <w:rPr>
          <w:lang w:val="en-CA"/>
        </w:rPr>
        <w:t xml:space="preserve"> in </w:t>
      </w:r>
      <w:r w:rsidR="00DB19F4" w:rsidRPr="00BB1FC9">
        <w:rPr>
          <w:lang w:val="en-CA"/>
        </w:rPr>
        <w:t xml:space="preserve">the </w:t>
      </w:r>
      <w:proofErr w:type="spellStart"/>
      <w:r w:rsidR="00CD684E" w:rsidRPr="00BB1FC9">
        <w:rPr>
          <w:lang w:val="en-CA"/>
        </w:rPr>
        <w:t>DigComp</w:t>
      </w:r>
      <w:proofErr w:type="spellEnd"/>
      <w:r w:rsidR="00CD684E" w:rsidRPr="00BB1FC9">
        <w:rPr>
          <w:lang w:val="en-CA"/>
        </w:rPr>
        <w:t xml:space="preserve"> 3.0 </w:t>
      </w:r>
      <w:r w:rsidR="00124A89" w:rsidRPr="00BB1FC9">
        <w:rPr>
          <w:lang w:val="en-CA"/>
        </w:rPr>
        <w:t xml:space="preserve">European </w:t>
      </w:r>
      <w:r w:rsidR="00160BDE" w:rsidRPr="00BB1FC9">
        <w:rPr>
          <w:lang w:val="en-CA"/>
        </w:rPr>
        <w:t xml:space="preserve">Digital </w:t>
      </w:r>
      <w:r w:rsidR="000D5335">
        <w:rPr>
          <w:lang w:val="en-CA"/>
        </w:rPr>
        <w:t xml:space="preserve">Competencies </w:t>
      </w:r>
      <w:r w:rsidRPr="00BB1FC9">
        <w:rPr>
          <w:lang w:val="en-CA"/>
        </w:rPr>
        <w:t>Framework</w:t>
      </w:r>
      <w:r w:rsidR="00002159" w:rsidRPr="00BB1FC9">
        <w:rPr>
          <w:lang w:val="en-CA"/>
        </w:rPr>
        <w:t xml:space="preserve"> in content creation and problem solving</w:t>
      </w:r>
      <w:r w:rsidR="00CD684E" w:rsidRPr="00BB1FC9">
        <w:rPr>
          <w:lang w:val="en-CA"/>
        </w:rPr>
        <w:t xml:space="preserve"> (Cosgrove et </w:t>
      </w:r>
      <w:proofErr w:type="spellStart"/>
      <w:r w:rsidR="00CD684E" w:rsidRPr="00BB1FC9">
        <w:rPr>
          <w:lang w:val="en-CA"/>
        </w:rPr>
        <w:t>Cochia</w:t>
      </w:r>
      <w:proofErr w:type="spellEnd"/>
      <w:r w:rsidR="00CD684E" w:rsidRPr="00BB1FC9">
        <w:rPr>
          <w:lang w:val="en-CA"/>
        </w:rPr>
        <w:t>, 2025)</w:t>
      </w:r>
      <w:r w:rsidRPr="00BB1FC9">
        <w:rPr>
          <w:lang w:val="en-CA"/>
        </w:rPr>
        <w:t xml:space="preserve">. The European Accessibility Act (EAA), which </w:t>
      </w:r>
      <w:r w:rsidR="00160BDE" w:rsidRPr="00BB1FC9">
        <w:rPr>
          <w:lang w:val="en-CA"/>
        </w:rPr>
        <w:t xml:space="preserve">took </w:t>
      </w:r>
      <w:r w:rsidRPr="00BB1FC9">
        <w:rPr>
          <w:lang w:val="en-CA"/>
        </w:rPr>
        <w:t xml:space="preserve">effect on 28 June 2025, has increased awareness of accessibility requirements and has motivated vendors seeking to operate within the European Union to meet compliance expectations. Under the EAA, vendors are responsible for ensuring that their products and services conform to EN 301 549. </w:t>
      </w:r>
    </w:p>
    <w:p w14:paraId="33231186" w14:textId="727B3D5F" w:rsidR="000A3708" w:rsidRPr="00BB1FC9" w:rsidRDefault="000A3708" w:rsidP="0036357E">
      <w:pPr>
        <w:rPr>
          <w:lang w:val="en-CA"/>
        </w:rPr>
      </w:pPr>
      <w:r w:rsidRPr="00BB1FC9">
        <w:rPr>
          <w:lang w:val="en-CA"/>
        </w:rPr>
        <w:t xml:space="preserve">In Canada, the federal government has indicated that federal departments and agencies must ensure that their information and communication technologies meet accessibility </w:t>
      </w:r>
      <w:r w:rsidR="00BF36DD">
        <w:rPr>
          <w:lang w:val="en-CA"/>
        </w:rPr>
        <w:t>standards</w:t>
      </w:r>
      <w:r w:rsidRPr="00BB1FC9">
        <w:rPr>
          <w:lang w:val="en-CA"/>
        </w:rPr>
        <w:t xml:space="preserve"> by 2028 to align with the </w:t>
      </w:r>
      <w:r w:rsidR="00BF36DD">
        <w:rPr>
          <w:lang w:val="en-CA"/>
        </w:rPr>
        <w:t xml:space="preserve">CAN/ASC-EN 301 549: 2024 digital standard as part of the Accessible </w:t>
      </w:r>
      <w:r w:rsidRPr="00BB1FC9">
        <w:rPr>
          <w:lang w:val="en-CA"/>
        </w:rPr>
        <w:t>Canada</w:t>
      </w:r>
      <w:r w:rsidR="00BF36DD">
        <w:rPr>
          <w:lang w:val="en-CA"/>
        </w:rPr>
        <w:t xml:space="preserve"> Act (ESDC, </w:t>
      </w:r>
      <w:r w:rsidR="00286C63">
        <w:rPr>
          <w:lang w:val="en-CA"/>
        </w:rPr>
        <w:t>2026</w:t>
      </w:r>
      <w:r w:rsidR="00BF36DD">
        <w:rPr>
          <w:lang w:val="en-CA"/>
        </w:rPr>
        <w:t>)</w:t>
      </w:r>
      <w:r w:rsidRPr="00BB1FC9">
        <w:rPr>
          <w:lang w:val="en-CA"/>
        </w:rPr>
        <w:t>. The 2010 Jodhan v. Canada decision is recognized as a significant milestone in Canadian digital accessibility (Jodhan v. Canada [Attorney General] 2012). The ruling affirmed the obligation of public sector organizations to provide accessible digital content to all Canadians, including those who use assistive technologies.</w:t>
      </w:r>
    </w:p>
    <w:p w14:paraId="6364002B" w14:textId="4924C72F" w:rsidR="000A3708" w:rsidRPr="00BB1FC9" w:rsidRDefault="000A3708" w:rsidP="0036357E">
      <w:pPr>
        <w:rPr>
          <w:lang w:val="en-CA"/>
        </w:rPr>
      </w:pPr>
      <w:r w:rsidRPr="00BB1FC9">
        <w:rPr>
          <w:lang w:val="en-CA"/>
        </w:rPr>
        <w:t>In 2022, Mohawk College suspended the Accessible Media Production (AMP) graduate certificate program. The program had graduated 52 accessibility professionals over five years and had a reported 91 percent employment rate. As an eight</w:t>
      </w:r>
      <w:r w:rsidRPr="00BB1FC9">
        <w:rPr>
          <w:lang w:val="en-CA"/>
        </w:rPr>
        <w:noBreakHyphen/>
        <w:t xml:space="preserve">month graduate certificate, the AMP program contributed to developing skilled practitioners across public, private and non-profit sectors. Its suspension created a gap in workforce and skills development for digital accessibility in Ontario. </w:t>
      </w:r>
      <w:r w:rsidR="0095753C" w:rsidRPr="00BB1FC9">
        <w:rPr>
          <w:lang w:val="en-CA"/>
        </w:rPr>
        <w:t xml:space="preserve">As of May 2025, at least 361 individuals in Canada held some form of accessibility certification based on data from the IAAP database. </w:t>
      </w:r>
      <w:r w:rsidRPr="00BB1FC9">
        <w:rPr>
          <w:lang w:val="en-CA"/>
        </w:rPr>
        <w:t xml:space="preserve">Without such a program, reducing barriers in Ontario’s labour </w:t>
      </w:r>
      <w:r w:rsidRPr="00BB1FC9">
        <w:rPr>
          <w:lang w:val="en-CA"/>
        </w:rPr>
        <w:lastRenderedPageBreak/>
        <w:t>market and meeting the Accessibility for Ontarians with Disabilities Act (AODA) requirements for accessible information and communication technologies becomes increasingly challenging.</w:t>
      </w:r>
    </w:p>
    <w:p w14:paraId="482437B4" w14:textId="0B2F1618" w:rsidR="00B54B1A" w:rsidRPr="00BB1FC9" w:rsidRDefault="00B54B1A" w:rsidP="000E09AD">
      <w:pPr>
        <w:pStyle w:val="Heading3"/>
        <w:rPr>
          <w:lang w:val="en-CA"/>
        </w:rPr>
      </w:pPr>
      <w:r w:rsidRPr="00BB1FC9">
        <w:rPr>
          <w:lang w:val="en-CA"/>
        </w:rPr>
        <w:t>Why digital accessibility is important</w:t>
      </w:r>
    </w:p>
    <w:p w14:paraId="3079D37A" w14:textId="77777777" w:rsidR="00B54B1A" w:rsidRPr="00BB1FC9" w:rsidRDefault="00B54B1A" w:rsidP="0036357E">
      <w:pPr>
        <w:rPr>
          <w:lang w:val="en-CA"/>
        </w:rPr>
      </w:pPr>
      <w:r w:rsidRPr="00BB1FC9">
        <w:rPr>
          <w:lang w:val="en-CA"/>
        </w:rPr>
        <w:t>Digital accessibility ensures that individuals can engage with digital platforms, media and applications regardless of disability or whether they use assistive technologies. The Web Content Accessibility Guidelines define the standard for digital accessibility. These standards are integrated into provincial and federal legislative frameworks to ensure that organizational and government websites promote digital inclusion and meet accessibility requirements.</w:t>
      </w:r>
    </w:p>
    <w:p w14:paraId="46E5EDAB" w14:textId="68BBD769" w:rsidR="00880B82" w:rsidRPr="00BB1FC9" w:rsidRDefault="00880B82" w:rsidP="000E09AD">
      <w:pPr>
        <w:pStyle w:val="Heading3"/>
        <w:rPr>
          <w:lang w:val="en-CA"/>
        </w:rPr>
      </w:pPr>
      <w:r w:rsidRPr="00BB1FC9">
        <w:rPr>
          <w:lang w:val="en-CA"/>
        </w:rPr>
        <w:t xml:space="preserve">Scope and </w:t>
      </w:r>
      <w:r w:rsidR="00A4693F" w:rsidRPr="00BB1FC9">
        <w:rPr>
          <w:lang w:val="en-CA"/>
        </w:rPr>
        <w:t>purpose</w:t>
      </w:r>
    </w:p>
    <w:p w14:paraId="1CE66975" w14:textId="17E719B8" w:rsidR="00880B82" w:rsidRPr="00BB1FC9" w:rsidRDefault="00880B82" w:rsidP="0036357E">
      <w:pPr>
        <w:rPr>
          <w:lang w:val="en-CA"/>
        </w:rPr>
      </w:pPr>
      <w:r w:rsidRPr="00BB1FC9">
        <w:rPr>
          <w:lang w:val="en-CA"/>
        </w:rPr>
        <w:t xml:space="preserve">To support AODA compliance and strengthen Ontario’s leadership in accessible information and communication, the CNIB Foundation and a </w:t>
      </w:r>
      <w:r w:rsidR="004F1136">
        <w:rPr>
          <w:lang w:val="en-CA"/>
        </w:rPr>
        <w:t xml:space="preserve">partnering </w:t>
      </w:r>
      <w:r w:rsidR="00A3574E">
        <w:rPr>
          <w:lang w:val="en-CA"/>
        </w:rPr>
        <w:t xml:space="preserve">organization </w:t>
      </w:r>
      <w:r w:rsidR="00760442">
        <w:rPr>
          <w:lang w:val="en-CA"/>
        </w:rPr>
        <w:t xml:space="preserve">consulted </w:t>
      </w:r>
      <w:r w:rsidRPr="00BB1FC9">
        <w:rPr>
          <w:lang w:val="en-CA"/>
        </w:rPr>
        <w:t>with post-secondary education partners. These included McMaster University, AMP alumni, industry partners, employers and practicing digital accessibility specialists. The International Association of Accessibility Professionals (IAAP) also provided input. The purpose of this collaboration was to create an evidence</w:t>
      </w:r>
      <w:r w:rsidRPr="00BB1FC9">
        <w:rPr>
          <w:lang w:val="en-CA"/>
        </w:rPr>
        <w:noBreakHyphen/>
        <w:t>based and sustainable digital accessibility program.</w:t>
      </w:r>
    </w:p>
    <w:p w14:paraId="4E6875E3" w14:textId="77777777" w:rsidR="00880B82" w:rsidRPr="00BB1FC9" w:rsidRDefault="00880B82" w:rsidP="0036357E">
      <w:pPr>
        <w:rPr>
          <w:lang w:val="en-CA"/>
        </w:rPr>
      </w:pPr>
      <w:r w:rsidRPr="00BB1FC9">
        <w:rPr>
          <w:lang w:val="en-CA"/>
        </w:rPr>
        <w:t>The project aims to:</w:t>
      </w:r>
    </w:p>
    <w:p w14:paraId="17B46D7D" w14:textId="771202D2" w:rsidR="00A4693F" w:rsidRPr="00BB1FC9" w:rsidRDefault="00880B82" w:rsidP="0036357E">
      <w:pPr>
        <w:numPr>
          <w:ilvl w:val="0"/>
          <w:numId w:val="4"/>
        </w:numPr>
        <w:rPr>
          <w:lang w:val="en-CA"/>
        </w:rPr>
      </w:pPr>
      <w:r w:rsidRPr="00BB1FC9">
        <w:rPr>
          <w:lang w:val="en-CA"/>
        </w:rPr>
        <w:t>Modernize digital accessibility curriculum by assessing program content, identifying needs and applying best practices for inclusive curriculum design through an intersectional lens</w:t>
      </w:r>
      <w:r w:rsidR="00D43369" w:rsidRPr="00BB1FC9">
        <w:rPr>
          <w:lang w:val="en-CA"/>
        </w:rPr>
        <w:t>.</w:t>
      </w:r>
    </w:p>
    <w:p w14:paraId="7EFDA1DB" w14:textId="6A590EA4" w:rsidR="00A4693F" w:rsidRPr="00BB1FC9" w:rsidRDefault="00880B82" w:rsidP="0036357E">
      <w:pPr>
        <w:numPr>
          <w:ilvl w:val="0"/>
          <w:numId w:val="4"/>
        </w:numPr>
        <w:rPr>
          <w:lang w:val="en-CA"/>
        </w:rPr>
      </w:pPr>
      <w:r w:rsidRPr="00BB1FC9">
        <w:rPr>
          <w:lang w:val="en-CA"/>
        </w:rPr>
        <w:lastRenderedPageBreak/>
        <w:t>Propose solutions to strengthen program enrollment and long</w:t>
      </w:r>
      <w:r w:rsidRPr="00BB1FC9">
        <w:rPr>
          <w:lang w:val="en-CA"/>
        </w:rPr>
        <w:noBreakHyphen/>
        <w:t>term viability</w:t>
      </w:r>
      <w:r w:rsidR="00D43369" w:rsidRPr="00BB1FC9">
        <w:rPr>
          <w:lang w:val="en-CA"/>
        </w:rPr>
        <w:t>.</w:t>
      </w:r>
    </w:p>
    <w:p w14:paraId="683D668D" w14:textId="60F9CE9A" w:rsidR="00A4693F" w:rsidRPr="00BB1FC9" w:rsidRDefault="00880B82" w:rsidP="0036357E">
      <w:pPr>
        <w:numPr>
          <w:ilvl w:val="0"/>
          <w:numId w:val="4"/>
        </w:numPr>
        <w:rPr>
          <w:lang w:val="en-CA"/>
        </w:rPr>
      </w:pPr>
      <w:r w:rsidRPr="00BB1FC9">
        <w:rPr>
          <w:lang w:val="en-CA"/>
        </w:rPr>
        <w:t>Explore options for multiple points of entry, including joint program delivery</w:t>
      </w:r>
      <w:r w:rsidR="00D43369" w:rsidRPr="00BB1FC9">
        <w:rPr>
          <w:lang w:val="en-CA"/>
        </w:rPr>
        <w:t>.</w:t>
      </w:r>
    </w:p>
    <w:p w14:paraId="0398E352" w14:textId="4B819323" w:rsidR="00A4693F" w:rsidRPr="00BB1FC9" w:rsidRDefault="00880B82" w:rsidP="0036357E">
      <w:pPr>
        <w:numPr>
          <w:ilvl w:val="0"/>
          <w:numId w:val="4"/>
        </w:numPr>
        <w:rPr>
          <w:lang w:val="en-CA"/>
        </w:rPr>
      </w:pPr>
      <w:r w:rsidRPr="00BB1FC9">
        <w:rPr>
          <w:lang w:val="en-CA"/>
        </w:rPr>
        <w:t xml:space="preserve">Develop </w:t>
      </w:r>
      <w:r w:rsidR="00D43369" w:rsidRPr="00BB1FC9">
        <w:rPr>
          <w:lang w:val="en-CA"/>
        </w:rPr>
        <w:t xml:space="preserve">a marketing strategy </w:t>
      </w:r>
      <w:r w:rsidRPr="00BB1FC9">
        <w:rPr>
          <w:lang w:val="en-CA"/>
        </w:rPr>
        <w:t>to reach potential students and increase employer awareness of digital accessibility as a career opportunity</w:t>
      </w:r>
      <w:r w:rsidR="00D43369" w:rsidRPr="00BB1FC9">
        <w:rPr>
          <w:lang w:val="en-CA"/>
        </w:rPr>
        <w:t>.</w:t>
      </w:r>
    </w:p>
    <w:p w14:paraId="15A4C258" w14:textId="46FAD355" w:rsidR="00A4693F" w:rsidRPr="00BB1FC9" w:rsidRDefault="00880B82" w:rsidP="0036357E">
      <w:pPr>
        <w:numPr>
          <w:ilvl w:val="0"/>
          <w:numId w:val="4"/>
        </w:numPr>
        <w:rPr>
          <w:lang w:val="en-CA"/>
        </w:rPr>
      </w:pPr>
      <w:r w:rsidRPr="00BB1FC9">
        <w:rPr>
          <w:lang w:val="en-CA"/>
        </w:rPr>
        <w:t>Conduct</w:t>
      </w:r>
      <w:r w:rsidR="00002159" w:rsidRPr="00BB1FC9">
        <w:rPr>
          <w:lang w:val="en-CA"/>
        </w:rPr>
        <w:t xml:space="preserve"> industry</w:t>
      </w:r>
      <w:r w:rsidRPr="00BB1FC9">
        <w:rPr>
          <w:lang w:val="en-CA"/>
        </w:rPr>
        <w:t xml:space="preserve"> and community </w:t>
      </w:r>
      <w:r w:rsidR="00002159" w:rsidRPr="00BB1FC9">
        <w:rPr>
          <w:lang w:val="en-CA"/>
        </w:rPr>
        <w:t xml:space="preserve">stakeholder </w:t>
      </w:r>
      <w:r w:rsidRPr="00BB1FC9">
        <w:rPr>
          <w:lang w:val="en-CA"/>
        </w:rPr>
        <w:t>consultations</w:t>
      </w:r>
      <w:r w:rsidR="00002159" w:rsidRPr="00BB1FC9">
        <w:rPr>
          <w:lang w:val="en-CA"/>
        </w:rPr>
        <w:t xml:space="preserve">, alongside a literature review and </w:t>
      </w:r>
      <w:r w:rsidRPr="00BB1FC9">
        <w:rPr>
          <w:lang w:val="en-CA"/>
        </w:rPr>
        <w:t xml:space="preserve">environmental scan </w:t>
      </w:r>
      <w:r w:rsidR="00002159" w:rsidRPr="00BB1FC9">
        <w:rPr>
          <w:lang w:val="en-CA"/>
        </w:rPr>
        <w:t xml:space="preserve">to gather consensus and the most recent </w:t>
      </w:r>
      <w:r w:rsidRPr="00BB1FC9">
        <w:rPr>
          <w:lang w:val="en-CA"/>
        </w:rPr>
        <w:t>evidence</w:t>
      </w:r>
      <w:r w:rsidR="00002159" w:rsidRPr="00BB1FC9">
        <w:rPr>
          <w:lang w:val="en-CA"/>
        </w:rPr>
        <w:t>.</w:t>
      </w:r>
    </w:p>
    <w:p w14:paraId="14B8465D" w14:textId="5FC891DB" w:rsidR="00A4693F" w:rsidRPr="00BB1FC9" w:rsidRDefault="00880B82" w:rsidP="0036357E">
      <w:pPr>
        <w:numPr>
          <w:ilvl w:val="0"/>
          <w:numId w:val="4"/>
        </w:numPr>
        <w:rPr>
          <w:lang w:val="en-CA"/>
        </w:rPr>
      </w:pPr>
      <w:r w:rsidRPr="00BB1FC9">
        <w:rPr>
          <w:lang w:val="en-CA"/>
        </w:rPr>
        <w:t xml:space="preserve">Develop a roadmap for program approval and delivery through at least one post-secondary </w:t>
      </w:r>
      <w:r w:rsidR="00D43369" w:rsidRPr="00BB1FC9">
        <w:rPr>
          <w:lang w:val="en-CA"/>
        </w:rPr>
        <w:t xml:space="preserve">education </w:t>
      </w:r>
      <w:r w:rsidRPr="00BB1FC9">
        <w:rPr>
          <w:lang w:val="en-CA"/>
        </w:rPr>
        <w:t>partner</w:t>
      </w:r>
      <w:r w:rsidR="00D43369" w:rsidRPr="00BB1FC9">
        <w:rPr>
          <w:lang w:val="en-CA"/>
        </w:rPr>
        <w:t>.</w:t>
      </w:r>
    </w:p>
    <w:p w14:paraId="69D6E0BD" w14:textId="77777777" w:rsidR="00880B82" w:rsidRPr="00BB1FC9" w:rsidRDefault="00880B82" w:rsidP="0036357E">
      <w:pPr>
        <w:rPr>
          <w:lang w:val="en-CA"/>
        </w:rPr>
      </w:pPr>
      <w:r w:rsidRPr="00BB1FC9">
        <w:rPr>
          <w:lang w:val="en-CA"/>
        </w:rPr>
        <w:t>As the project progressed, global events required modifications to the intended outcomes. These included:</w:t>
      </w:r>
    </w:p>
    <w:p w14:paraId="73844B78" w14:textId="6D7FE0C4" w:rsidR="00601121" w:rsidRPr="00BB1FC9" w:rsidRDefault="00880B82" w:rsidP="0036357E">
      <w:pPr>
        <w:numPr>
          <w:ilvl w:val="0"/>
          <w:numId w:val="5"/>
        </w:numPr>
        <w:rPr>
          <w:lang w:val="en-CA"/>
        </w:rPr>
      </w:pPr>
      <w:r w:rsidRPr="00BB1FC9">
        <w:rPr>
          <w:lang w:val="en-CA"/>
        </w:rPr>
        <w:t>Establishing the foundational steps for reinstating a digital accessibility program in Ontario by assessing needs, potential enrollment, available technology and delivery options</w:t>
      </w:r>
      <w:r w:rsidR="00D43369" w:rsidRPr="00BB1FC9">
        <w:rPr>
          <w:lang w:val="en-CA"/>
        </w:rPr>
        <w:t>.</w:t>
      </w:r>
    </w:p>
    <w:p w14:paraId="7668FB53" w14:textId="32BE50D9" w:rsidR="00601121" w:rsidRPr="00BB1FC9" w:rsidRDefault="00880B82" w:rsidP="0036357E">
      <w:pPr>
        <w:numPr>
          <w:ilvl w:val="0"/>
          <w:numId w:val="5"/>
        </w:numPr>
        <w:rPr>
          <w:lang w:val="en-CA"/>
        </w:rPr>
      </w:pPr>
      <w:r w:rsidRPr="00BB1FC9">
        <w:rPr>
          <w:lang w:val="en-CA"/>
        </w:rPr>
        <w:t>Responding to increased demand for accessibility roles driven by legislation</w:t>
      </w:r>
      <w:r w:rsidR="00D43369" w:rsidRPr="00BB1FC9">
        <w:rPr>
          <w:lang w:val="en-CA"/>
        </w:rPr>
        <w:t>s</w:t>
      </w:r>
      <w:r w:rsidRPr="00BB1FC9">
        <w:rPr>
          <w:lang w:val="en-CA"/>
        </w:rPr>
        <w:t xml:space="preserve"> such as the Accessible Canada Act and AODA, as well as broader commitments to diversity, inclusion and equity</w:t>
      </w:r>
      <w:r w:rsidR="00D43369" w:rsidRPr="00BB1FC9">
        <w:rPr>
          <w:lang w:val="en-CA"/>
        </w:rPr>
        <w:t>.</w:t>
      </w:r>
    </w:p>
    <w:p w14:paraId="0BCC671B" w14:textId="77777777" w:rsidR="00601121" w:rsidRPr="00BB1FC9" w:rsidRDefault="00880B82" w:rsidP="0036357E">
      <w:pPr>
        <w:numPr>
          <w:ilvl w:val="0"/>
          <w:numId w:val="5"/>
        </w:numPr>
        <w:rPr>
          <w:lang w:val="en-CA"/>
        </w:rPr>
      </w:pPr>
      <w:r w:rsidRPr="00BB1FC9">
        <w:rPr>
          <w:lang w:val="en-CA"/>
        </w:rPr>
        <w:t>Maintaining continuous engagement with employers, post-secondary institutions, alumni and community members to ensure the final program reflected stakeholder priorities</w:t>
      </w:r>
    </w:p>
    <w:p w14:paraId="73789D81" w14:textId="23584143" w:rsidR="00880B82" w:rsidRPr="00BB1FC9" w:rsidRDefault="00880B82" w:rsidP="0036357E">
      <w:pPr>
        <w:numPr>
          <w:ilvl w:val="0"/>
          <w:numId w:val="5"/>
        </w:numPr>
        <w:rPr>
          <w:lang w:val="en-CA"/>
        </w:rPr>
      </w:pPr>
      <w:r w:rsidRPr="00BB1FC9">
        <w:rPr>
          <w:lang w:val="en-CA"/>
        </w:rPr>
        <w:t>Monitoring potential overlap with other initiatives and maintaining open communication with interested partners</w:t>
      </w:r>
    </w:p>
    <w:p w14:paraId="342CC6AC" w14:textId="77777777" w:rsidR="00654116" w:rsidRPr="00BB1FC9" w:rsidRDefault="00654116">
      <w:pPr>
        <w:spacing w:before="0" w:after="200" w:line="276" w:lineRule="auto"/>
        <w:rPr>
          <w:b/>
          <w:sz w:val="48"/>
          <w:szCs w:val="48"/>
          <w:lang w:val="en-CA"/>
        </w:rPr>
      </w:pPr>
      <w:r w:rsidRPr="00BB1FC9">
        <w:rPr>
          <w:lang w:val="en-CA"/>
        </w:rPr>
        <w:lastRenderedPageBreak/>
        <w:br w:type="page"/>
      </w:r>
    </w:p>
    <w:p w14:paraId="087788B8" w14:textId="29E43E0A" w:rsidR="00B74FC6" w:rsidRPr="00BB1FC9" w:rsidRDefault="00B74FC6" w:rsidP="00686808">
      <w:pPr>
        <w:pStyle w:val="Heading2"/>
        <w:rPr>
          <w:lang w:val="en-CA"/>
        </w:rPr>
      </w:pPr>
      <w:bookmarkStart w:id="9" w:name="_Toc224900185"/>
      <w:r w:rsidRPr="00BB1FC9">
        <w:rPr>
          <w:lang w:val="en-CA"/>
        </w:rPr>
        <w:lastRenderedPageBreak/>
        <w:t>Literature Review</w:t>
      </w:r>
      <w:bookmarkEnd w:id="9"/>
    </w:p>
    <w:p w14:paraId="6CC4BAAE" w14:textId="77777777" w:rsidR="00B74FC6" w:rsidRPr="00BB1FC9" w:rsidRDefault="00B74FC6" w:rsidP="000E09AD">
      <w:pPr>
        <w:pStyle w:val="Heading3"/>
        <w:rPr>
          <w:lang w:val="en-CA"/>
        </w:rPr>
      </w:pPr>
      <w:r w:rsidRPr="00BB1FC9">
        <w:rPr>
          <w:lang w:val="en-CA"/>
        </w:rPr>
        <w:t>Purpose and scope of the review</w:t>
      </w:r>
    </w:p>
    <w:p w14:paraId="3956145A" w14:textId="1D9BC343" w:rsidR="00230D09" w:rsidRPr="00BB1FC9" w:rsidRDefault="00230D09" w:rsidP="0036357E">
      <w:pPr>
        <w:rPr>
          <w:lang w:val="en-CA"/>
        </w:rPr>
      </w:pPr>
      <w:r w:rsidRPr="00BB1FC9">
        <w:rPr>
          <w:lang w:val="en-CA"/>
        </w:rPr>
        <w:t xml:space="preserve">This section draws on a broad range of research and practice to provide an evidence-based foundation for modernizing post-secondary education in digital accessibility in Ontario. It situates digital accessibility education at the intersection of legislative requirements, workforce demand, economic strategy, and global accessibility standards. In doing so, the review highlights how persistent gaps in education and training continue to limit progress in meeting accessibility </w:t>
      </w:r>
      <w:r w:rsidR="007808ED" w:rsidRPr="00BB1FC9">
        <w:rPr>
          <w:lang w:val="en-CA"/>
        </w:rPr>
        <w:t>legislative compliance</w:t>
      </w:r>
      <w:r w:rsidRPr="00BB1FC9">
        <w:rPr>
          <w:lang w:val="en-CA"/>
        </w:rPr>
        <w:t>.</w:t>
      </w:r>
    </w:p>
    <w:p w14:paraId="3657A014" w14:textId="11D078C9" w:rsidR="00230D09" w:rsidRPr="00BB1FC9" w:rsidRDefault="00230D09" w:rsidP="0036357E">
      <w:pPr>
        <w:rPr>
          <w:lang w:val="en-CA"/>
        </w:rPr>
      </w:pPr>
      <w:r w:rsidRPr="00BB1FC9">
        <w:rPr>
          <w:lang w:val="en-CA"/>
        </w:rPr>
        <w:t xml:space="preserve">The literature review complements the environmental scan of post-secondary programs and the stakeholder consultations </w:t>
      </w:r>
      <w:r w:rsidR="00E52EEC" w:rsidRPr="00BB1FC9">
        <w:rPr>
          <w:lang w:val="en-CA"/>
        </w:rPr>
        <w:t>summarized in this</w:t>
      </w:r>
      <w:r w:rsidRPr="00BB1FC9">
        <w:rPr>
          <w:lang w:val="en-CA"/>
        </w:rPr>
        <w:t xml:space="preserve"> White Paper. Together, these components support recommendations for accessible, sustainable, and future-focused programs that reflect evolving legislative, technological, and labour-market needs.</w:t>
      </w:r>
    </w:p>
    <w:p w14:paraId="5AA501DF" w14:textId="77777777" w:rsidR="00230D09" w:rsidRPr="00BB1FC9" w:rsidRDefault="00230D09" w:rsidP="000E09AD">
      <w:pPr>
        <w:pStyle w:val="Heading3"/>
        <w:rPr>
          <w:lang w:val="en-CA"/>
        </w:rPr>
      </w:pPr>
      <w:r w:rsidRPr="00BB1FC9">
        <w:rPr>
          <w:lang w:val="en-CA"/>
        </w:rPr>
        <w:t>Methodological approach</w:t>
      </w:r>
    </w:p>
    <w:p w14:paraId="49978C6E" w14:textId="77777777" w:rsidR="00D5194B" w:rsidRPr="00BB1FC9" w:rsidRDefault="00230D09" w:rsidP="0036357E">
      <w:pPr>
        <w:rPr>
          <w:lang w:val="en-CA"/>
        </w:rPr>
      </w:pPr>
      <w:r w:rsidRPr="00BB1FC9">
        <w:rPr>
          <w:lang w:val="en-CA"/>
        </w:rPr>
        <w:t xml:space="preserve">The literature review examined sources published by academic institutions, governments, standards bodies, non-governmental organizations, and industry leaders. </w:t>
      </w:r>
    </w:p>
    <w:p w14:paraId="0745A35A" w14:textId="6D3A9D9C" w:rsidR="00230D09" w:rsidRPr="00BB1FC9" w:rsidRDefault="00230D09" w:rsidP="0036357E">
      <w:pPr>
        <w:rPr>
          <w:lang w:val="en-CA"/>
        </w:rPr>
      </w:pPr>
      <w:r w:rsidRPr="00BB1FC9">
        <w:rPr>
          <w:lang w:val="en-CA"/>
        </w:rPr>
        <w:t xml:space="preserve">These sources included journal articles, legislation, policy documents, international standards, white papers, and practice-based commentary. Priority was given to materials produced by established experts in disability, accessibility, inclusive design, and information and communication technologies. Organizations known for their research and publications on </w:t>
      </w:r>
      <w:r w:rsidRPr="00BB1FC9">
        <w:rPr>
          <w:lang w:val="en-CA"/>
        </w:rPr>
        <w:lastRenderedPageBreak/>
        <w:t>digital accessibility and inclusion were also searched for recent publications, blog posts, and white papers.</w:t>
      </w:r>
    </w:p>
    <w:p w14:paraId="15987749" w14:textId="738967B6" w:rsidR="00230D09" w:rsidRPr="00BB1FC9" w:rsidRDefault="00230D09" w:rsidP="0036357E">
      <w:pPr>
        <w:rPr>
          <w:lang w:val="en-CA"/>
        </w:rPr>
      </w:pPr>
      <w:r w:rsidRPr="00BB1FC9">
        <w:rPr>
          <w:lang w:val="en-CA"/>
        </w:rPr>
        <w:t>Search terms included “digital accessibility,” “digital inclusion,” “business case for digital accessibility,” and “digital accessibility and economic strategies.” Although digital inclusion depends in part on reliable, affordable internet access, connectivity issues were outside the scope of th</w:t>
      </w:r>
      <w:r w:rsidR="00E52EEC" w:rsidRPr="00BB1FC9">
        <w:rPr>
          <w:lang w:val="en-CA"/>
        </w:rPr>
        <w:t>e</w:t>
      </w:r>
      <w:r w:rsidRPr="00BB1FC9">
        <w:rPr>
          <w:lang w:val="en-CA"/>
        </w:rPr>
        <w:t xml:space="preserve"> review. The focus remained on skills development, education pathways, and system capacity to meet accessibility requirements.</w:t>
      </w:r>
    </w:p>
    <w:p w14:paraId="05E7E6B2" w14:textId="538DF381" w:rsidR="00CD5025" w:rsidRPr="00AA5C0C" w:rsidRDefault="00230D09" w:rsidP="00CD5025">
      <w:pPr>
        <w:rPr>
          <w:lang w:val="en-CA"/>
        </w:rPr>
      </w:pPr>
      <w:r w:rsidRPr="00BB1FC9">
        <w:rPr>
          <w:lang w:val="en-CA"/>
        </w:rPr>
        <w:t>The literature review establishes a foundation for understanding whether there is a need for post-secondary program(s) to teach digital accessibility skills to the emerging workforce, enabling graduates to enter and compete in the local, national, and global employment marketplace.</w:t>
      </w:r>
      <w:r w:rsidR="00CD5025">
        <w:rPr>
          <w:lang w:val="en-CA"/>
        </w:rPr>
        <w:t xml:space="preserve"> </w:t>
      </w:r>
      <w:r w:rsidR="001D115A">
        <w:rPr>
          <w:lang w:val="en-CA"/>
        </w:rPr>
        <w:t>From the United States,</w:t>
      </w:r>
      <w:r w:rsidR="00CD5025" w:rsidRPr="00BB1FC9">
        <w:rPr>
          <w:lang w:val="en-CA"/>
        </w:rPr>
        <w:t xml:space="preserve"> </w:t>
      </w:r>
      <w:r w:rsidR="001D115A">
        <w:rPr>
          <w:lang w:val="en-CA"/>
        </w:rPr>
        <w:t xml:space="preserve">there was a </w:t>
      </w:r>
      <w:r w:rsidR="00CD5025" w:rsidRPr="00BB1FC9">
        <w:rPr>
          <w:lang w:val="en-CA"/>
        </w:rPr>
        <w:t>78 percent increase in job postings referencing “accessibility” in 2021 (cited by the Wall Street Journal in Rowland 2022), along with employers’ challenges in finding qualified applicants (Rowland 2022) due to the complexity of accessibility practice and the prevalence of on</w:t>
      </w:r>
      <w:r w:rsidR="00CD5025" w:rsidRPr="00BB1FC9">
        <w:rPr>
          <w:lang w:val="en-CA"/>
        </w:rPr>
        <w:noBreakHyphen/>
        <w:t>the</w:t>
      </w:r>
      <w:r w:rsidR="00CD5025" w:rsidRPr="00BB1FC9">
        <w:rPr>
          <w:lang w:val="en-CA"/>
        </w:rPr>
        <w:noBreakHyphen/>
        <w:t>job learning (Seixas Pereira and Durate 2025)</w:t>
      </w:r>
    </w:p>
    <w:p w14:paraId="2C89DC9C" w14:textId="77777777" w:rsidR="00CD5025" w:rsidRPr="00BB1FC9" w:rsidRDefault="00CD5025" w:rsidP="00CD5025">
      <w:pPr>
        <w:rPr>
          <w:lang w:val="en-CA"/>
        </w:rPr>
      </w:pPr>
      <w:proofErr w:type="spellStart"/>
      <w:r w:rsidRPr="00BB1FC9">
        <w:rPr>
          <w:lang w:val="en-CA"/>
        </w:rPr>
        <w:t>WebAIM</w:t>
      </w:r>
      <w:proofErr w:type="spellEnd"/>
      <w:r w:rsidRPr="00BB1FC9">
        <w:rPr>
          <w:lang w:val="en-CA"/>
        </w:rPr>
        <w:t xml:space="preserve"> (no date) conducted a global digital accessibility salary survey in December 2024 and released the results in February 2025. Their findings reinforce the need for digital accessibility programs, across multiple jurisdictions. The report highlights:</w:t>
      </w:r>
    </w:p>
    <w:p w14:paraId="3FE10B03" w14:textId="77777777" w:rsidR="00CD5025" w:rsidRPr="00BB1FC9" w:rsidRDefault="00CD5025" w:rsidP="00CD5025">
      <w:pPr>
        <w:numPr>
          <w:ilvl w:val="0"/>
          <w:numId w:val="6"/>
        </w:numPr>
        <w:rPr>
          <w:lang w:val="en-CA"/>
        </w:rPr>
      </w:pPr>
      <w:r w:rsidRPr="00BB1FC9">
        <w:rPr>
          <w:lang w:val="en-CA"/>
        </w:rPr>
        <w:t xml:space="preserve">Respondents who worked full time reported an average salary $109,542 US dollars (USD), with a median salary of $96,100. Average salaries varied by country and disability. In Canada, the median salary was $120,000 and the average salary $124,017 in Canadian dollars. </w:t>
      </w:r>
    </w:p>
    <w:p w14:paraId="377050BA" w14:textId="77777777" w:rsidR="00CD5025" w:rsidRPr="00BB1FC9" w:rsidRDefault="00CD5025" w:rsidP="00CD5025">
      <w:pPr>
        <w:numPr>
          <w:ilvl w:val="0"/>
          <w:numId w:val="6"/>
        </w:numPr>
        <w:rPr>
          <w:lang w:val="en-CA"/>
        </w:rPr>
      </w:pPr>
      <w:r w:rsidRPr="00BB1FC9">
        <w:rPr>
          <w:lang w:val="en-CA"/>
        </w:rPr>
        <w:lastRenderedPageBreak/>
        <w:t>57.6 percent of respondents identified as having a disability. Respondents with disabilities reported higher average full</w:t>
      </w:r>
      <w:r w:rsidRPr="00BB1FC9">
        <w:rPr>
          <w:lang w:val="en-CA"/>
        </w:rPr>
        <w:noBreakHyphen/>
        <w:t>time salaries than respondents without disabilities.</w:t>
      </w:r>
    </w:p>
    <w:p w14:paraId="6AD5B2DB" w14:textId="77777777" w:rsidR="00CD5025" w:rsidRPr="00BB1FC9" w:rsidRDefault="00CD5025" w:rsidP="00CD5025">
      <w:pPr>
        <w:numPr>
          <w:ilvl w:val="0"/>
          <w:numId w:val="6"/>
        </w:numPr>
        <w:rPr>
          <w:lang w:val="en-CA"/>
        </w:rPr>
      </w:pPr>
      <w:r w:rsidRPr="00BB1FC9">
        <w:rPr>
          <w:lang w:val="en-CA"/>
        </w:rPr>
        <w:t>Respondents who identified as blind reported the highest average salaries. Blind respondents earned the highest average full-time salary at $129,744 USD and those who were Low Vision earned $114,458 USD. Respondents with motor disabilities reported lower average salaries than respondents without disabilities.</w:t>
      </w:r>
    </w:p>
    <w:p w14:paraId="233B59BF" w14:textId="77777777" w:rsidR="00CD5025" w:rsidRPr="00BB1FC9" w:rsidRDefault="00CD5025" w:rsidP="00CD5025">
      <w:pPr>
        <w:numPr>
          <w:ilvl w:val="0"/>
          <w:numId w:val="6"/>
        </w:numPr>
        <w:rPr>
          <w:lang w:val="en-CA"/>
        </w:rPr>
      </w:pPr>
      <w:r w:rsidRPr="00BB1FC9">
        <w:rPr>
          <w:lang w:val="en-CA"/>
        </w:rPr>
        <w:t>65 percent of respondents worked for organizations with more than 1,000 employees. Respondents in larger organizations generally reported higher salaries.</w:t>
      </w:r>
    </w:p>
    <w:p w14:paraId="1524D8DB" w14:textId="626A34E6" w:rsidR="00230D09" w:rsidRPr="00CD5025" w:rsidRDefault="00CD5025" w:rsidP="0036357E">
      <w:pPr>
        <w:numPr>
          <w:ilvl w:val="0"/>
          <w:numId w:val="6"/>
        </w:numPr>
        <w:rPr>
          <w:lang w:val="en-CA"/>
        </w:rPr>
      </w:pPr>
      <w:r w:rsidRPr="00BB1FC9">
        <w:rPr>
          <w:lang w:val="en-CA"/>
        </w:rPr>
        <w:t>22.5 percent of respondents worked for companies that develop accessibility software, tools or services. These respondents reported lower full</w:t>
      </w:r>
      <w:r w:rsidRPr="00BB1FC9">
        <w:rPr>
          <w:lang w:val="en-CA"/>
        </w:rPr>
        <w:noBreakHyphen/>
        <w:t>time salaries (</w:t>
      </w:r>
      <w:proofErr w:type="spellStart"/>
      <w:r w:rsidRPr="00BB1FC9">
        <w:rPr>
          <w:lang w:val="en-CA"/>
        </w:rPr>
        <w:t>WebAIM</w:t>
      </w:r>
      <w:proofErr w:type="spellEnd"/>
      <w:r w:rsidRPr="00BB1FC9">
        <w:rPr>
          <w:lang w:val="en-CA"/>
        </w:rPr>
        <w:t>, no date).</w:t>
      </w:r>
    </w:p>
    <w:p w14:paraId="419FF8EA" w14:textId="77777777" w:rsidR="00230D09" w:rsidRPr="00BB1FC9" w:rsidRDefault="00230D09" w:rsidP="000E09AD">
      <w:pPr>
        <w:pStyle w:val="Heading3"/>
        <w:rPr>
          <w:lang w:val="en-CA"/>
        </w:rPr>
      </w:pPr>
      <w:r w:rsidRPr="00BB1FC9">
        <w:rPr>
          <w:lang w:val="en-CA"/>
        </w:rPr>
        <w:t>Legislative and workforce context</w:t>
      </w:r>
    </w:p>
    <w:p w14:paraId="311CFB0E" w14:textId="77777777" w:rsidR="00230D09" w:rsidRPr="00BB1FC9" w:rsidRDefault="00230D09" w:rsidP="0036357E">
      <w:pPr>
        <w:rPr>
          <w:lang w:val="en-CA"/>
        </w:rPr>
      </w:pPr>
      <w:r w:rsidRPr="00BB1FC9">
        <w:rPr>
          <w:lang w:val="en-CA"/>
        </w:rPr>
        <w:t>Digital accessibility needs are underpinned by legislation that advances equity in Canada. The current skills and knowledge context for the Ontario workforce reflects the following realities:</w:t>
      </w:r>
    </w:p>
    <w:p w14:paraId="5B104944" w14:textId="77777777" w:rsidR="00CB78E8" w:rsidRPr="00BB1FC9" w:rsidRDefault="00230D09" w:rsidP="0036357E">
      <w:pPr>
        <w:numPr>
          <w:ilvl w:val="0"/>
          <w:numId w:val="8"/>
        </w:numPr>
        <w:rPr>
          <w:lang w:val="en-CA"/>
        </w:rPr>
      </w:pPr>
      <w:r w:rsidRPr="00BB1FC9">
        <w:rPr>
          <w:lang w:val="en-CA"/>
        </w:rPr>
        <w:t>The AODA legislation in Ontario requires public and private sector organizations to make their information and communication technologies accessible to people with disabilities.</w:t>
      </w:r>
    </w:p>
    <w:p w14:paraId="457C3416" w14:textId="77777777" w:rsidR="00CB78E8" w:rsidRPr="00BB1FC9" w:rsidRDefault="00230D09" w:rsidP="0036357E">
      <w:pPr>
        <w:numPr>
          <w:ilvl w:val="0"/>
          <w:numId w:val="8"/>
        </w:numPr>
        <w:rPr>
          <w:lang w:val="en-CA"/>
        </w:rPr>
      </w:pPr>
      <w:r w:rsidRPr="00BB1FC9">
        <w:rPr>
          <w:lang w:val="en-CA"/>
        </w:rPr>
        <w:t>To meet these legislative requirements, public and private sector organizations in Ontario must hire qualified people with digital accessibility skills.</w:t>
      </w:r>
    </w:p>
    <w:p w14:paraId="7C1E180D" w14:textId="77777777" w:rsidR="00CB78E8" w:rsidRPr="00BB1FC9" w:rsidRDefault="00230D09" w:rsidP="0036357E">
      <w:pPr>
        <w:numPr>
          <w:ilvl w:val="0"/>
          <w:numId w:val="8"/>
        </w:numPr>
        <w:rPr>
          <w:lang w:val="en-CA"/>
        </w:rPr>
      </w:pPr>
      <w:r w:rsidRPr="00BB1FC9">
        <w:rPr>
          <w:lang w:val="en-CA"/>
        </w:rPr>
        <w:lastRenderedPageBreak/>
        <w:t>Ontario’s public and private sector organizations require more employees with digital accessibility skills.</w:t>
      </w:r>
    </w:p>
    <w:p w14:paraId="3FD81DF4" w14:textId="3EB68BCD" w:rsidR="00230D09" w:rsidRPr="00BB1FC9" w:rsidRDefault="00230D09" w:rsidP="0036357E">
      <w:pPr>
        <w:numPr>
          <w:ilvl w:val="0"/>
          <w:numId w:val="8"/>
        </w:numPr>
        <w:rPr>
          <w:lang w:val="en-CA"/>
        </w:rPr>
      </w:pPr>
      <w:r w:rsidRPr="00BB1FC9">
        <w:rPr>
          <w:lang w:val="en-CA"/>
        </w:rPr>
        <w:t>Formal post-secondary certification programs do not exist in Ontario or Canada to support the acquisition of these skills.</w:t>
      </w:r>
    </w:p>
    <w:p w14:paraId="6101F99F" w14:textId="77777777" w:rsidR="00230D09" w:rsidRPr="00BB1FC9" w:rsidRDefault="00230D09" w:rsidP="0036357E">
      <w:pPr>
        <w:rPr>
          <w:lang w:val="en-CA"/>
        </w:rPr>
      </w:pPr>
      <w:r w:rsidRPr="00BB1FC9">
        <w:rPr>
          <w:lang w:val="en-CA"/>
        </w:rPr>
        <w:t>These foundational components are not only necessary for the workforce in Ontario but are also relevant nationally and internationally.</w:t>
      </w:r>
    </w:p>
    <w:p w14:paraId="23D23CC1" w14:textId="795CA6D4" w:rsidR="00230D09" w:rsidRPr="00BB1FC9" w:rsidRDefault="00230D09" w:rsidP="0036357E">
      <w:pPr>
        <w:rPr>
          <w:lang w:val="en-CA"/>
        </w:rPr>
      </w:pPr>
      <w:r w:rsidRPr="00BB1FC9">
        <w:rPr>
          <w:lang w:val="en-CA"/>
        </w:rPr>
        <w:t xml:space="preserve">While legislative and </w:t>
      </w:r>
      <w:r w:rsidR="008051D3" w:rsidRPr="00BB1FC9">
        <w:rPr>
          <w:lang w:val="en-CA"/>
        </w:rPr>
        <w:t xml:space="preserve">accessibility </w:t>
      </w:r>
      <w:r w:rsidRPr="00BB1FC9">
        <w:rPr>
          <w:lang w:val="en-CA"/>
        </w:rPr>
        <w:t>standards have continued to advance the rights of people with disabilities, the global community has increasingly recognized the economic value of being digitally accessible and inclusive. This shift, accelerated by the COVID-19 pandemic, is reflected in the growing harmonization of global legislation and standards that advance digital accessibility in Ontario and Canada.</w:t>
      </w:r>
    </w:p>
    <w:p w14:paraId="5371727B" w14:textId="77777777" w:rsidR="00230D09" w:rsidRPr="00BB1FC9" w:rsidRDefault="00230D09" w:rsidP="000E09AD">
      <w:pPr>
        <w:pStyle w:val="Heading3"/>
        <w:rPr>
          <w:lang w:val="en-CA"/>
        </w:rPr>
      </w:pPr>
      <w:r w:rsidRPr="00BB1FC9">
        <w:rPr>
          <w:lang w:val="en-CA"/>
        </w:rPr>
        <w:t>Education gaps and system capacity</w:t>
      </w:r>
    </w:p>
    <w:p w14:paraId="4241C5A1" w14:textId="77777777" w:rsidR="00230D09" w:rsidRPr="00BB1FC9" w:rsidRDefault="00230D09" w:rsidP="0036357E">
      <w:pPr>
        <w:rPr>
          <w:lang w:val="en-CA"/>
        </w:rPr>
      </w:pPr>
      <w:r w:rsidRPr="00BB1FC9">
        <w:rPr>
          <w:lang w:val="en-CA"/>
        </w:rPr>
        <w:t>The starting point for this transformation is an Ontarian and Canadian workforce capable of producing accessible digital content for people with disabilities. This capacity can be developed through post-secondary programs designed for individuals entering the field of digital accessibility, as well as for those seeking to upskill for promotion and job retention.</w:t>
      </w:r>
    </w:p>
    <w:p w14:paraId="70478F5F" w14:textId="77777777" w:rsidR="00230D09" w:rsidRPr="00BB1FC9" w:rsidRDefault="00230D09" w:rsidP="0036357E">
      <w:pPr>
        <w:rPr>
          <w:lang w:val="en-CA"/>
        </w:rPr>
      </w:pPr>
      <w:r w:rsidRPr="00BB1FC9">
        <w:rPr>
          <w:lang w:val="en-CA"/>
        </w:rPr>
        <w:t>However, it remains unclear how legislative standards can be effectively met without post-secondary opportunities that teach what conformance means in practice and that support the evolution of standards beyond current levels.</w:t>
      </w:r>
    </w:p>
    <w:p w14:paraId="04542035" w14:textId="77777777" w:rsidR="00230D09" w:rsidRPr="00BB1FC9" w:rsidRDefault="00230D09" w:rsidP="0036357E">
      <w:pPr>
        <w:rPr>
          <w:lang w:val="en-CA"/>
        </w:rPr>
      </w:pPr>
      <w:r w:rsidRPr="00BB1FC9">
        <w:rPr>
          <w:lang w:val="en-CA"/>
        </w:rPr>
        <w:t xml:space="preserve">Universities and colleges often have different mandates for the types of programs they provide. For example, universities offering “disability studies” programs may focus primarily on the theory and philosophy of disability. The competencies and applied skills required for digital accessibility are not always </w:t>
      </w:r>
      <w:r w:rsidRPr="00BB1FC9">
        <w:rPr>
          <w:lang w:val="en-CA"/>
        </w:rPr>
        <w:lastRenderedPageBreak/>
        <w:t>embedded within these programs. As new legislation emerges in areas such as ICT, K–12, and post-secondary standards, a critical skills gap is likely to widen.</w:t>
      </w:r>
    </w:p>
    <w:p w14:paraId="2A644BED" w14:textId="77777777" w:rsidR="00230D09" w:rsidRPr="00BB1FC9" w:rsidRDefault="00230D09" w:rsidP="0036357E">
      <w:pPr>
        <w:rPr>
          <w:lang w:val="en-CA"/>
        </w:rPr>
      </w:pPr>
      <w:r w:rsidRPr="00BB1FC9">
        <w:rPr>
          <w:lang w:val="en-CA"/>
        </w:rPr>
        <w:t>In the absence of formal educational pathways, it will be difficult to ensure that the current workforce has the skills needed to support organizational compliance, make informed career choices, and pursue ongoing professional development.</w:t>
      </w:r>
    </w:p>
    <w:p w14:paraId="64C17F30" w14:textId="77777777" w:rsidR="00230D09" w:rsidRPr="00BB1FC9" w:rsidRDefault="00230D09" w:rsidP="000E09AD">
      <w:pPr>
        <w:pStyle w:val="Heading3"/>
        <w:rPr>
          <w:lang w:val="en-CA"/>
        </w:rPr>
      </w:pPr>
      <w:r w:rsidRPr="00BB1FC9">
        <w:rPr>
          <w:lang w:val="en-CA"/>
        </w:rPr>
        <w:t>Synthesis and relevance to this White Paper</w:t>
      </w:r>
    </w:p>
    <w:p w14:paraId="6E394833" w14:textId="3EA82FA7" w:rsidR="00230D09" w:rsidRPr="00BB1FC9" w:rsidRDefault="00230D09" w:rsidP="0036357E">
      <w:pPr>
        <w:rPr>
          <w:lang w:val="en-CA"/>
        </w:rPr>
      </w:pPr>
      <w:r w:rsidRPr="00BB1FC9">
        <w:rPr>
          <w:lang w:val="en-CA"/>
        </w:rPr>
        <w:t>The literature demonstrates that legislative pressure, workforce demand, and economic opportuni</w:t>
      </w:r>
      <w:r w:rsidR="008051D3" w:rsidRPr="00BB1FC9">
        <w:rPr>
          <w:lang w:val="en-CA"/>
        </w:rPr>
        <w:t>ties</w:t>
      </w:r>
      <w:r w:rsidRPr="00BB1FC9">
        <w:rPr>
          <w:lang w:val="en-CA"/>
        </w:rPr>
        <w:t xml:space="preserve"> related to digital accessibility are increasing, while education pathways have not kept pace. Although the evidence base support</w:t>
      </w:r>
      <w:r w:rsidR="008051D3" w:rsidRPr="00BB1FC9">
        <w:rPr>
          <w:lang w:val="en-CA"/>
        </w:rPr>
        <w:t>s</w:t>
      </w:r>
      <w:r w:rsidRPr="00BB1FC9">
        <w:rPr>
          <w:lang w:val="en-CA"/>
        </w:rPr>
        <w:t xml:space="preserve"> the modernization of digital accessibility education, it does not explain how current post-secondary systems are responding or where the most significant gaps exist.</w:t>
      </w:r>
    </w:p>
    <w:p w14:paraId="2693BEB8" w14:textId="77777777" w:rsidR="00230D09" w:rsidRPr="00BB1FC9" w:rsidRDefault="00230D09" w:rsidP="0036357E">
      <w:pPr>
        <w:rPr>
          <w:lang w:val="en-CA"/>
        </w:rPr>
      </w:pPr>
      <w:r w:rsidRPr="00BB1FC9">
        <w:rPr>
          <w:lang w:val="en-CA"/>
        </w:rPr>
        <w:t>The next section addresses this gap by examining the post-secondary landscape in Ontario through an environmental scan of available programs, pathways, and institutional capacity.</w:t>
      </w:r>
    </w:p>
    <w:p w14:paraId="1FC6A4CC" w14:textId="2055A337" w:rsidR="000042F6" w:rsidRPr="00BB1FC9" w:rsidRDefault="000042F6" w:rsidP="0036357E">
      <w:pPr>
        <w:rPr>
          <w:lang w:val="en-CA"/>
        </w:rPr>
      </w:pPr>
      <w:r w:rsidRPr="00BB1FC9">
        <w:rPr>
          <w:lang w:val="en-CA"/>
        </w:rPr>
        <w:br w:type="page"/>
      </w:r>
    </w:p>
    <w:p w14:paraId="106329E2" w14:textId="26444244" w:rsidR="00F06167" w:rsidRPr="00BB1FC9" w:rsidRDefault="000042F6" w:rsidP="00686808">
      <w:pPr>
        <w:pStyle w:val="Heading2"/>
        <w:rPr>
          <w:lang w:val="en-CA"/>
        </w:rPr>
      </w:pPr>
      <w:bookmarkStart w:id="10" w:name="_Toc224900186"/>
      <w:r w:rsidRPr="00BB1FC9">
        <w:rPr>
          <w:lang w:val="en-CA"/>
        </w:rPr>
        <w:lastRenderedPageBreak/>
        <w:t>Environmental Scan</w:t>
      </w:r>
      <w:bookmarkEnd w:id="10"/>
    </w:p>
    <w:p w14:paraId="3AE27D2D" w14:textId="77777777" w:rsidR="00A9300E" w:rsidRPr="00BB1FC9" w:rsidRDefault="00A9300E" w:rsidP="000E09AD">
      <w:pPr>
        <w:pStyle w:val="Heading3"/>
        <w:rPr>
          <w:lang w:val="en-CA"/>
        </w:rPr>
      </w:pPr>
      <w:r w:rsidRPr="00BB1FC9">
        <w:rPr>
          <w:lang w:val="en-CA"/>
        </w:rPr>
        <w:t>Purpose and scope of the environmental scan</w:t>
      </w:r>
    </w:p>
    <w:p w14:paraId="119E0F6D" w14:textId="46329449" w:rsidR="00AF1FF8" w:rsidRPr="00BB1FC9" w:rsidRDefault="00A9300E" w:rsidP="0036357E">
      <w:pPr>
        <w:rPr>
          <w:lang w:val="en-CA"/>
        </w:rPr>
      </w:pPr>
      <w:r w:rsidRPr="00BB1FC9">
        <w:rPr>
          <w:lang w:val="en-CA"/>
        </w:rPr>
        <w:t>The purpose of the scan was to identify existing post-secondary programs and courses related to digital accessibility and to assess the extent to which current educational offerings align with legislative requirements, workforce demand, and professional competency expectations.</w:t>
      </w:r>
      <w:r w:rsidR="008051D3" w:rsidRPr="00BB1FC9">
        <w:rPr>
          <w:lang w:val="en-CA"/>
        </w:rPr>
        <w:t xml:space="preserve"> </w:t>
      </w:r>
      <w:r w:rsidRPr="00BB1FC9">
        <w:rPr>
          <w:lang w:val="en-CA"/>
        </w:rPr>
        <w:t>The environmental scan builds on the literature review by examining how post-secondary institutions are responding in practice to the growing need for digital accessibility skills. Together, the literature review and environmental scan provide a comprehensive view of both the policy and economic drivers for digital accessibility education and the current capacity of post-secondary systems to meet those demands.</w:t>
      </w:r>
    </w:p>
    <w:p w14:paraId="401D66E8" w14:textId="35629E9A" w:rsidR="00A9300E" w:rsidRPr="00BB1FC9" w:rsidRDefault="00A9300E" w:rsidP="000E09AD">
      <w:pPr>
        <w:pStyle w:val="Heading3"/>
        <w:rPr>
          <w:lang w:val="en-CA"/>
        </w:rPr>
      </w:pPr>
      <w:r w:rsidRPr="00BB1FC9">
        <w:rPr>
          <w:lang w:val="en-CA"/>
        </w:rPr>
        <w:t>Overview of the environmental scan</w:t>
      </w:r>
    </w:p>
    <w:p w14:paraId="4301A2C1" w14:textId="7DC06C11" w:rsidR="00A9300E" w:rsidRPr="00BB1FC9" w:rsidRDefault="00A9300E" w:rsidP="0036357E">
      <w:pPr>
        <w:rPr>
          <w:lang w:val="en-CA"/>
        </w:rPr>
      </w:pPr>
      <w:r w:rsidRPr="00BB1FC9">
        <w:rPr>
          <w:lang w:val="en-CA"/>
        </w:rPr>
        <w:t xml:space="preserve">The environmental scan </w:t>
      </w:r>
      <w:r w:rsidR="00D61C14" w:rsidRPr="00BB1FC9">
        <w:rPr>
          <w:lang w:val="en-CA"/>
        </w:rPr>
        <w:t xml:space="preserve">was conducted between February and March 2024 and </w:t>
      </w:r>
      <w:r w:rsidRPr="00BB1FC9">
        <w:rPr>
          <w:lang w:val="en-CA"/>
        </w:rPr>
        <w:t>reviewed 155 Canadian post-secondary institutions</w:t>
      </w:r>
      <w:r w:rsidR="00D61C14" w:rsidRPr="00BB1FC9">
        <w:rPr>
          <w:lang w:val="en-CA"/>
        </w:rPr>
        <w:t xml:space="preserve">. </w:t>
      </w:r>
      <w:r w:rsidRPr="00BB1FC9">
        <w:rPr>
          <w:lang w:val="en-CA"/>
        </w:rPr>
        <w:t xml:space="preserve">International institutions in the United Kingdom, Ireland, Australia, New Zealand, and the United States were also examined to provide </w:t>
      </w:r>
      <w:r w:rsidR="00BD4119">
        <w:rPr>
          <w:lang w:val="en-CA"/>
        </w:rPr>
        <w:t xml:space="preserve">a </w:t>
      </w:r>
      <w:r w:rsidRPr="00BB1FC9">
        <w:rPr>
          <w:lang w:val="en-CA"/>
        </w:rPr>
        <w:t>comparative context.</w:t>
      </w:r>
    </w:p>
    <w:p w14:paraId="6DEF9378" w14:textId="3B58AB15" w:rsidR="000B0163" w:rsidRPr="00BB1FC9" w:rsidRDefault="00A9300E" w:rsidP="0036357E">
      <w:pPr>
        <w:rPr>
          <w:lang w:val="en-CA"/>
        </w:rPr>
      </w:pPr>
      <w:r w:rsidRPr="00BB1FC9">
        <w:rPr>
          <w:lang w:val="en-CA"/>
        </w:rPr>
        <w:t xml:space="preserve">Institutional websites were reviewed to identify programs, courses, micro-credentials, and other academic or continuing education offerings related to digital accessibility. Offerings were assessed based on their availability for registration at the time of the scan and were subsequently mapped against established professional certification frameworks </w:t>
      </w:r>
      <w:r w:rsidR="007E0F7F">
        <w:rPr>
          <w:lang w:val="en-CA"/>
        </w:rPr>
        <w:t xml:space="preserve">for </w:t>
      </w:r>
      <w:r w:rsidRPr="00BB1FC9">
        <w:rPr>
          <w:lang w:val="en-CA"/>
        </w:rPr>
        <w:t>alignment with workforce competencies.</w:t>
      </w:r>
    </w:p>
    <w:p w14:paraId="5BF6DFE1" w14:textId="77777777" w:rsidR="00A9300E" w:rsidRPr="00BB1FC9" w:rsidRDefault="00A9300E" w:rsidP="000E09AD">
      <w:pPr>
        <w:pStyle w:val="Heading3"/>
        <w:rPr>
          <w:lang w:val="en-CA"/>
        </w:rPr>
      </w:pPr>
      <w:r w:rsidRPr="00BB1FC9">
        <w:rPr>
          <w:lang w:val="en-CA"/>
        </w:rPr>
        <w:lastRenderedPageBreak/>
        <w:t>Availability of digital accessibility education</w:t>
      </w:r>
    </w:p>
    <w:p w14:paraId="28F7A6DD" w14:textId="77777777" w:rsidR="00A9300E" w:rsidRPr="00BB1FC9" w:rsidRDefault="00A9300E" w:rsidP="0036357E">
      <w:pPr>
        <w:rPr>
          <w:lang w:val="en-CA"/>
        </w:rPr>
      </w:pPr>
      <w:r w:rsidRPr="00BB1FC9">
        <w:rPr>
          <w:lang w:val="en-CA"/>
        </w:rPr>
        <w:t>The environmental scan identified a limited number of post-secondary offerings focused specifically on digital accessibility. Of the 155 Canadian post-secondary institutions reviewed, only a small number offered programs or courses that met the scan criteria.</w:t>
      </w:r>
    </w:p>
    <w:p w14:paraId="3FC923E2" w14:textId="77777777" w:rsidR="00A9300E" w:rsidRPr="00BB1FC9" w:rsidRDefault="00A9300E" w:rsidP="0036357E">
      <w:pPr>
        <w:rPr>
          <w:lang w:val="en-CA"/>
        </w:rPr>
      </w:pPr>
      <w:r w:rsidRPr="00BB1FC9">
        <w:rPr>
          <w:lang w:val="en-CA"/>
        </w:rPr>
        <w:t>In Ontario, 17 digital accessibility programs or courses were identified. Of these, only 8 were available for registration at the time of the scan. In most other provinces, no digital accessibility programs were identified, with only a small number of isolated offerings across the country. This uneven distribution indicates a lack of consistent post-secondary education pathways in digital accessibility across Canada.</w:t>
      </w:r>
    </w:p>
    <w:p w14:paraId="22726667" w14:textId="77777777" w:rsidR="00A9300E" w:rsidRPr="00BB1FC9" w:rsidRDefault="00A9300E" w:rsidP="0036357E">
      <w:pPr>
        <w:rPr>
          <w:lang w:val="en-CA"/>
        </w:rPr>
      </w:pPr>
      <w:r w:rsidRPr="00BB1FC9">
        <w:rPr>
          <w:lang w:val="en-CA"/>
        </w:rPr>
        <w:t>Internationally, a similar pattern emerged. Of the 18 post-secondary institutions examined in the United Kingdom, Ireland, Australia, New Zealand, and the United States, selected for their reputations as inclusive and accessible institutions, only 4 offered digital accessibility programs or courses. These findings suggest that the gap in digital accessibility education is not unique to Ontario or Canada but reflects a broader global shortfall in formal education opportunities.</w:t>
      </w:r>
    </w:p>
    <w:p w14:paraId="19CF33F8" w14:textId="77777777" w:rsidR="00A9300E" w:rsidRPr="00BB1FC9" w:rsidRDefault="00A9300E" w:rsidP="000E09AD">
      <w:pPr>
        <w:pStyle w:val="Heading3"/>
        <w:rPr>
          <w:lang w:val="en-CA"/>
        </w:rPr>
      </w:pPr>
      <w:r w:rsidRPr="00BB1FC9">
        <w:rPr>
          <w:lang w:val="en-CA"/>
        </w:rPr>
        <w:t>Programs available for registration</w:t>
      </w:r>
    </w:p>
    <w:p w14:paraId="3D096D90" w14:textId="77777777" w:rsidR="00A9300E" w:rsidRPr="00BB1FC9" w:rsidRDefault="00A9300E" w:rsidP="0036357E">
      <w:pPr>
        <w:rPr>
          <w:lang w:val="en-CA"/>
        </w:rPr>
      </w:pPr>
      <w:r w:rsidRPr="00BB1FC9">
        <w:rPr>
          <w:lang w:val="en-CA"/>
        </w:rPr>
        <w:t>At the time of the environmental scan, only five Canadian post-secondary institutions had digital accessibility programs available for registration, representing a total of nine programs nationally:</w:t>
      </w:r>
    </w:p>
    <w:p w14:paraId="2DBCF731" w14:textId="77777777" w:rsidR="00A9300E" w:rsidRPr="00BB1FC9" w:rsidRDefault="00A9300E" w:rsidP="0036357E">
      <w:pPr>
        <w:numPr>
          <w:ilvl w:val="0"/>
          <w:numId w:val="10"/>
        </w:numPr>
        <w:rPr>
          <w:lang w:val="en-CA"/>
        </w:rPr>
      </w:pPr>
      <w:r w:rsidRPr="00BB1FC9">
        <w:rPr>
          <w:b/>
          <w:bCs/>
          <w:lang w:val="en-CA"/>
        </w:rPr>
        <w:t>Carleton University</w:t>
      </w:r>
      <w:r w:rsidRPr="00BB1FC9">
        <w:rPr>
          <w:lang w:val="en-CA"/>
        </w:rPr>
        <w:br/>
        <w:t>a. Accessibility Certificate</w:t>
      </w:r>
    </w:p>
    <w:p w14:paraId="4563F063" w14:textId="77777777" w:rsidR="00A9300E" w:rsidRPr="00BB1FC9" w:rsidRDefault="00A9300E" w:rsidP="0036357E">
      <w:pPr>
        <w:numPr>
          <w:ilvl w:val="0"/>
          <w:numId w:val="10"/>
        </w:numPr>
        <w:rPr>
          <w:lang w:val="en-CA"/>
        </w:rPr>
      </w:pPr>
      <w:r w:rsidRPr="00BB1FC9">
        <w:rPr>
          <w:b/>
          <w:bCs/>
          <w:lang w:val="en-CA"/>
        </w:rPr>
        <w:lastRenderedPageBreak/>
        <w:t>Conestoga College</w:t>
      </w:r>
      <w:r w:rsidRPr="00BB1FC9">
        <w:rPr>
          <w:lang w:val="en-CA"/>
        </w:rPr>
        <w:br/>
        <w:t>a. Universal Design for Learning and Accessibility for Online Learning</w:t>
      </w:r>
      <w:r w:rsidRPr="00BB1FC9">
        <w:rPr>
          <w:lang w:val="en-CA"/>
        </w:rPr>
        <w:br/>
        <w:t>b. Creating Accessible Digital Documents</w:t>
      </w:r>
    </w:p>
    <w:p w14:paraId="2609DAC9" w14:textId="77777777" w:rsidR="00A9300E" w:rsidRPr="00BB1FC9" w:rsidRDefault="00A9300E" w:rsidP="0036357E">
      <w:pPr>
        <w:numPr>
          <w:ilvl w:val="0"/>
          <w:numId w:val="10"/>
        </w:numPr>
        <w:rPr>
          <w:lang w:val="en-CA"/>
        </w:rPr>
      </w:pPr>
      <w:r w:rsidRPr="00BB1FC9">
        <w:rPr>
          <w:b/>
          <w:bCs/>
          <w:lang w:val="en-CA"/>
        </w:rPr>
        <w:t>Humber College</w:t>
      </w:r>
      <w:r w:rsidRPr="00BB1FC9">
        <w:rPr>
          <w:lang w:val="en-CA"/>
        </w:rPr>
        <w:br/>
        <w:t>a. Making Accessible Media: Accessible Design in Digital Media</w:t>
      </w:r>
      <w:r w:rsidRPr="00BB1FC9">
        <w:rPr>
          <w:lang w:val="en-CA"/>
        </w:rPr>
        <w:br/>
        <w:t>b. Accessibility for Digital Designers</w:t>
      </w:r>
      <w:r w:rsidRPr="00BB1FC9">
        <w:rPr>
          <w:lang w:val="en-CA"/>
        </w:rPr>
        <w:br/>
        <w:t>c. Accessibility for Content Creators</w:t>
      </w:r>
    </w:p>
    <w:p w14:paraId="631B1C2C" w14:textId="77777777" w:rsidR="00A9300E" w:rsidRPr="00BB1FC9" w:rsidRDefault="00A9300E" w:rsidP="0036357E">
      <w:pPr>
        <w:numPr>
          <w:ilvl w:val="0"/>
          <w:numId w:val="10"/>
        </w:numPr>
        <w:rPr>
          <w:lang w:val="en-CA"/>
        </w:rPr>
      </w:pPr>
      <w:r w:rsidRPr="00BB1FC9">
        <w:rPr>
          <w:b/>
          <w:bCs/>
          <w:lang w:val="en-CA"/>
        </w:rPr>
        <w:t>Toronto Metropolitan University (TMU)</w:t>
      </w:r>
      <w:r w:rsidRPr="00BB1FC9">
        <w:rPr>
          <w:lang w:val="en-CA"/>
        </w:rPr>
        <w:br/>
        <w:t>a. Digital Accessibility</w:t>
      </w:r>
      <w:r w:rsidRPr="00BB1FC9">
        <w:rPr>
          <w:lang w:val="en-CA"/>
        </w:rPr>
        <w:br/>
        <w:t>b. Web Accessibility Auditing &amp; Reporting</w:t>
      </w:r>
    </w:p>
    <w:p w14:paraId="2214A4F2" w14:textId="77777777" w:rsidR="00A9300E" w:rsidRPr="00BB1FC9" w:rsidRDefault="00A9300E" w:rsidP="0036357E">
      <w:pPr>
        <w:numPr>
          <w:ilvl w:val="0"/>
          <w:numId w:val="10"/>
        </w:numPr>
        <w:rPr>
          <w:lang w:val="en-CA"/>
        </w:rPr>
      </w:pPr>
      <w:r w:rsidRPr="00BB1FC9">
        <w:rPr>
          <w:b/>
          <w:bCs/>
          <w:lang w:val="en-CA"/>
        </w:rPr>
        <w:t>University of Northern British Columbia</w:t>
      </w:r>
      <w:r w:rsidRPr="00BB1FC9">
        <w:rPr>
          <w:lang w:val="en-CA"/>
        </w:rPr>
        <w:br/>
        <w:t>a. Introduction to Designing Inclusive and Accessible Content</w:t>
      </w:r>
    </w:p>
    <w:p w14:paraId="0D088D0B" w14:textId="77777777" w:rsidR="00A9300E" w:rsidRPr="00BB1FC9" w:rsidRDefault="00A9300E" w:rsidP="0036357E">
      <w:pPr>
        <w:rPr>
          <w:lang w:val="en-CA"/>
        </w:rPr>
      </w:pPr>
      <w:r w:rsidRPr="00BB1FC9">
        <w:rPr>
          <w:lang w:val="en-CA"/>
        </w:rPr>
        <w:t>These offerings are primarily concentrated in Ontario, with one additional program identified in British Columbia, highlighting limited geographic access to digital accessibility education.</w:t>
      </w:r>
    </w:p>
    <w:p w14:paraId="1C178A28" w14:textId="77777777" w:rsidR="00A9300E" w:rsidRPr="00BB1FC9" w:rsidRDefault="00A9300E" w:rsidP="000E09AD">
      <w:pPr>
        <w:pStyle w:val="Heading3"/>
        <w:rPr>
          <w:lang w:val="en-CA"/>
        </w:rPr>
      </w:pPr>
      <w:r w:rsidRPr="00BB1FC9">
        <w:rPr>
          <w:lang w:val="en-CA"/>
        </w:rPr>
        <w:t>Alignment with professional competency standards</w:t>
      </w:r>
    </w:p>
    <w:p w14:paraId="4E1BEBFC" w14:textId="77777777" w:rsidR="00A9300E" w:rsidRPr="00BB1FC9" w:rsidRDefault="00A9300E" w:rsidP="0036357E">
      <w:pPr>
        <w:rPr>
          <w:lang w:val="en-CA"/>
        </w:rPr>
      </w:pPr>
      <w:r w:rsidRPr="00BB1FC9">
        <w:rPr>
          <w:lang w:val="en-CA"/>
        </w:rPr>
        <w:t>To assess workforce readiness, the available programs were mapped against the International Association of Accessibility Professionals (IAAP) certifications, including the Certified Professional in Accessibility Core Competencies (CPACC), Web Accessibility Specialist (WAS), Certified Professional in Web Accessibility (CPWA), and Accessible Document Specialist (ADS).</w:t>
      </w:r>
    </w:p>
    <w:p w14:paraId="2038F904" w14:textId="77777777" w:rsidR="00A9300E" w:rsidRPr="00BB1FC9" w:rsidRDefault="00A9300E" w:rsidP="0036357E">
      <w:pPr>
        <w:rPr>
          <w:lang w:val="en-CA"/>
        </w:rPr>
      </w:pPr>
      <w:r w:rsidRPr="00BB1FC9">
        <w:rPr>
          <w:lang w:val="en-CA"/>
        </w:rPr>
        <w:t xml:space="preserve">The mapping revealed that no single program, nor any combination of programs currently available, fully meets the competency requirements for any individual IAAP certification or for the combined highest credential, the CPWA. </w:t>
      </w:r>
      <w:r w:rsidRPr="00BB1FC9">
        <w:rPr>
          <w:lang w:val="en-CA"/>
        </w:rPr>
        <w:lastRenderedPageBreak/>
        <w:t>While some programs address foundational concepts, document accessibility, or selected content creation skills, significant gaps remain in technical web accessibility, auditing and testing, remediation, and applied professional practice.</w:t>
      </w:r>
    </w:p>
    <w:p w14:paraId="44B5D975" w14:textId="77777777" w:rsidR="00A9300E" w:rsidRPr="00BB1FC9" w:rsidRDefault="00A9300E" w:rsidP="0036357E">
      <w:pPr>
        <w:rPr>
          <w:lang w:val="en-CA"/>
        </w:rPr>
      </w:pPr>
      <w:r w:rsidRPr="00BB1FC9">
        <w:rPr>
          <w:lang w:val="en-CA"/>
        </w:rPr>
        <w:t>Among the available offerings, the Carleton University Accessibility Certificate most closely aligns with the introductory CPACC certification. However, this alignment remains partial and does not extend to the advanced technical and applied competencies required for specialized roles in digital accessibility.</w:t>
      </w:r>
    </w:p>
    <w:p w14:paraId="5BAA4F0C" w14:textId="7D0EB3B5" w:rsidR="00937E5A" w:rsidRPr="002A1B57" w:rsidRDefault="00DF1F22" w:rsidP="002B0029">
      <w:pPr>
        <w:pStyle w:val="Caption"/>
        <w:rPr>
          <w:i/>
          <w:iCs w:val="0"/>
        </w:rPr>
      </w:pPr>
      <w:bookmarkStart w:id="11" w:name="_Toc224900471"/>
      <w:r w:rsidRPr="002A1B57">
        <w:rPr>
          <w:b/>
          <w:bCs w:val="0"/>
        </w:rPr>
        <w:t xml:space="preserve">Table </w:t>
      </w:r>
      <w:r w:rsidRPr="002A1B57">
        <w:rPr>
          <w:b/>
          <w:bCs w:val="0"/>
        </w:rPr>
        <w:fldChar w:fldCharType="begin"/>
      </w:r>
      <w:r w:rsidRPr="002A1B57">
        <w:rPr>
          <w:b/>
          <w:bCs w:val="0"/>
        </w:rPr>
        <w:instrText xml:space="preserve"> SEQ Table \* ARABIC </w:instrText>
      </w:r>
      <w:r w:rsidRPr="002A1B57">
        <w:rPr>
          <w:b/>
          <w:bCs w:val="0"/>
        </w:rPr>
        <w:fldChar w:fldCharType="separate"/>
      </w:r>
      <w:r w:rsidR="00B60373" w:rsidRPr="002A1B57">
        <w:rPr>
          <w:b/>
          <w:bCs w:val="0"/>
          <w:noProof/>
        </w:rPr>
        <w:t>1</w:t>
      </w:r>
      <w:r w:rsidRPr="002A1B57">
        <w:rPr>
          <w:b/>
          <w:bCs w:val="0"/>
        </w:rPr>
        <w:fldChar w:fldCharType="end"/>
      </w:r>
      <w:r w:rsidRPr="002A1B57">
        <w:rPr>
          <w:b/>
          <w:bCs w:val="0"/>
        </w:rPr>
        <w:t>:</w:t>
      </w:r>
      <w:r w:rsidR="00412423">
        <w:br/>
      </w:r>
      <w:r w:rsidRPr="002A1B57">
        <w:rPr>
          <w:i/>
          <w:iCs w:val="0"/>
        </w:rPr>
        <w:t>Percentage of IAAP Competencies Addressed by Current Post-secondary Education (PSE) Accessibility Course Offerings in 2024</w:t>
      </w:r>
      <w:bookmarkEnd w:id="11"/>
    </w:p>
    <w:tbl>
      <w:tblPr>
        <w:tblStyle w:val="TableGrid"/>
        <w:tblW w:w="0" w:type="auto"/>
        <w:tblLayout w:type="fixed"/>
        <w:tblLook w:val="04A0" w:firstRow="1" w:lastRow="0" w:firstColumn="1" w:lastColumn="0" w:noHBand="0" w:noVBand="1"/>
        <w:tblCaption w:val="Percentage of IAAP competencies addressed by current PSE accessibility course offerings"/>
      </w:tblPr>
      <w:tblGrid>
        <w:gridCol w:w="5148"/>
        <w:gridCol w:w="1260"/>
        <w:gridCol w:w="1170"/>
        <w:gridCol w:w="1350"/>
      </w:tblGrid>
      <w:tr w:rsidR="00A82828" w:rsidRPr="00F15494" w14:paraId="26281842" w14:textId="77777777" w:rsidTr="00623546">
        <w:trPr>
          <w:cantSplit/>
          <w:tblHeader/>
        </w:trPr>
        <w:tc>
          <w:tcPr>
            <w:tcW w:w="5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22022E17" w14:textId="77777777" w:rsidR="00A82828" w:rsidRPr="00CB2E5A" w:rsidRDefault="00A82828" w:rsidP="00F15494">
            <w:pPr>
              <w:rPr>
                <w:b/>
                <w:bCs/>
                <w:lang w:val="en-CA"/>
              </w:rPr>
            </w:pPr>
            <w:r w:rsidRPr="00CB2E5A">
              <w:rPr>
                <w:b/>
                <w:bCs/>
                <w:lang w:val="en-CA"/>
              </w:rPr>
              <w:t>Institution / Program</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48AEE532" w14:textId="77777777" w:rsidR="00A82828" w:rsidRPr="00CB2E5A" w:rsidRDefault="00A82828" w:rsidP="00F15494">
            <w:pPr>
              <w:rPr>
                <w:b/>
                <w:bCs/>
                <w:lang w:val="en-CA"/>
              </w:rPr>
            </w:pPr>
            <w:r w:rsidRPr="00CB2E5A">
              <w:rPr>
                <w:b/>
                <w:bCs/>
                <w:lang w:val="en-CA"/>
              </w:rPr>
              <w:t>CPACC</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789B9BE2" w14:textId="77777777" w:rsidR="00A82828" w:rsidRPr="00CB2E5A" w:rsidRDefault="00A82828" w:rsidP="00F15494">
            <w:pPr>
              <w:rPr>
                <w:b/>
                <w:bCs/>
                <w:lang w:val="en-CA"/>
              </w:rPr>
            </w:pPr>
            <w:r w:rsidRPr="00CB2E5A">
              <w:rPr>
                <w:b/>
                <w:bCs/>
                <w:lang w:val="en-CA"/>
              </w:rPr>
              <w:t>W A S</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4B81C73" w14:textId="77777777" w:rsidR="00A82828" w:rsidRPr="00CB2E5A" w:rsidRDefault="00A82828" w:rsidP="00F15494">
            <w:pPr>
              <w:rPr>
                <w:b/>
                <w:bCs/>
                <w:lang w:val="en-CA"/>
              </w:rPr>
            </w:pPr>
            <w:r w:rsidRPr="00CB2E5A">
              <w:rPr>
                <w:b/>
                <w:bCs/>
                <w:lang w:val="en-CA"/>
              </w:rPr>
              <w:t>A D S</w:t>
            </w:r>
          </w:p>
        </w:tc>
      </w:tr>
      <w:tr w:rsidR="00A82828" w:rsidRPr="00F15494" w14:paraId="49FAE1D0" w14:textId="77777777" w:rsidTr="00623546">
        <w:trPr>
          <w:cantSplit/>
        </w:trPr>
        <w:tc>
          <w:tcPr>
            <w:tcW w:w="5148" w:type="dxa"/>
            <w:tcBorders>
              <w:top w:val="single" w:sz="4" w:space="0" w:color="FFFFFF" w:themeColor="background1"/>
            </w:tcBorders>
            <w:shd w:val="clear" w:color="auto" w:fill="FFFF00"/>
            <w:hideMark/>
          </w:tcPr>
          <w:p w14:paraId="6B376375" w14:textId="77777777" w:rsidR="00A82828" w:rsidRPr="00CB2E5A" w:rsidRDefault="00A82828" w:rsidP="00F15494">
            <w:pPr>
              <w:rPr>
                <w:b/>
                <w:bCs/>
                <w:lang w:val="en-CA"/>
              </w:rPr>
            </w:pPr>
            <w:r w:rsidRPr="00CB2E5A">
              <w:rPr>
                <w:b/>
                <w:bCs/>
                <w:lang w:val="en-CA"/>
              </w:rPr>
              <w:t>Carleton University – Accessibility Certificate</w:t>
            </w:r>
          </w:p>
        </w:tc>
        <w:tc>
          <w:tcPr>
            <w:tcW w:w="1260" w:type="dxa"/>
            <w:tcBorders>
              <w:top w:val="single" w:sz="4" w:space="0" w:color="FFFFFF" w:themeColor="background1"/>
            </w:tcBorders>
            <w:vAlign w:val="center"/>
            <w:hideMark/>
          </w:tcPr>
          <w:p w14:paraId="46EF6448" w14:textId="77777777" w:rsidR="00A82828" w:rsidRPr="00F15494" w:rsidRDefault="00A82828" w:rsidP="00F15494">
            <w:pPr>
              <w:rPr>
                <w:lang w:val="en-CA"/>
              </w:rPr>
            </w:pPr>
            <w:r w:rsidRPr="00F15494">
              <w:rPr>
                <w:lang w:val="en-CA"/>
              </w:rPr>
              <w:t>83</w:t>
            </w:r>
          </w:p>
        </w:tc>
        <w:tc>
          <w:tcPr>
            <w:tcW w:w="1170" w:type="dxa"/>
            <w:tcBorders>
              <w:top w:val="single" w:sz="4" w:space="0" w:color="FFFFFF" w:themeColor="background1"/>
            </w:tcBorders>
            <w:vAlign w:val="center"/>
            <w:hideMark/>
          </w:tcPr>
          <w:p w14:paraId="68E703D5" w14:textId="77777777" w:rsidR="00A82828" w:rsidRPr="00F15494" w:rsidRDefault="00A82828" w:rsidP="00F15494">
            <w:pPr>
              <w:rPr>
                <w:lang w:val="en-CA"/>
              </w:rPr>
            </w:pPr>
            <w:r w:rsidRPr="00F15494">
              <w:rPr>
                <w:lang w:val="en-CA"/>
              </w:rPr>
              <w:t>0</w:t>
            </w:r>
          </w:p>
        </w:tc>
        <w:tc>
          <w:tcPr>
            <w:tcW w:w="1350" w:type="dxa"/>
            <w:tcBorders>
              <w:top w:val="single" w:sz="4" w:space="0" w:color="FFFFFF" w:themeColor="background1"/>
            </w:tcBorders>
            <w:vAlign w:val="center"/>
            <w:hideMark/>
          </w:tcPr>
          <w:p w14:paraId="018AEEE1" w14:textId="77777777" w:rsidR="00A82828" w:rsidRPr="00F15494" w:rsidRDefault="00A82828" w:rsidP="00F15494">
            <w:pPr>
              <w:rPr>
                <w:lang w:val="en-CA"/>
              </w:rPr>
            </w:pPr>
            <w:r w:rsidRPr="00F15494">
              <w:rPr>
                <w:lang w:val="en-CA"/>
              </w:rPr>
              <w:t>0</w:t>
            </w:r>
          </w:p>
        </w:tc>
      </w:tr>
      <w:tr w:rsidR="00A82828" w:rsidRPr="00F15494" w14:paraId="5E32DF32" w14:textId="77777777" w:rsidTr="00623546">
        <w:trPr>
          <w:cantSplit/>
        </w:trPr>
        <w:tc>
          <w:tcPr>
            <w:tcW w:w="5148" w:type="dxa"/>
            <w:shd w:val="clear" w:color="auto" w:fill="FFFF00"/>
            <w:hideMark/>
          </w:tcPr>
          <w:p w14:paraId="38B5CB9F" w14:textId="77777777" w:rsidR="00A82828" w:rsidRPr="00CB2E5A" w:rsidRDefault="00A82828" w:rsidP="00F15494">
            <w:pPr>
              <w:rPr>
                <w:b/>
                <w:bCs/>
                <w:lang w:val="en-CA"/>
              </w:rPr>
            </w:pPr>
            <w:r w:rsidRPr="00CB2E5A">
              <w:rPr>
                <w:b/>
                <w:bCs/>
                <w:lang w:val="en-CA"/>
              </w:rPr>
              <w:t>Conestoga College – Universal Design for Learning and Accessibility for Online Learning</w:t>
            </w:r>
          </w:p>
        </w:tc>
        <w:tc>
          <w:tcPr>
            <w:tcW w:w="1260" w:type="dxa"/>
            <w:vAlign w:val="center"/>
            <w:hideMark/>
          </w:tcPr>
          <w:p w14:paraId="315156A6" w14:textId="77777777" w:rsidR="00A82828" w:rsidRPr="00F15494" w:rsidRDefault="00A82828" w:rsidP="00F15494">
            <w:pPr>
              <w:rPr>
                <w:lang w:val="en-CA"/>
              </w:rPr>
            </w:pPr>
            <w:r w:rsidRPr="00F15494">
              <w:rPr>
                <w:lang w:val="en-CA"/>
              </w:rPr>
              <w:t>50</w:t>
            </w:r>
          </w:p>
        </w:tc>
        <w:tc>
          <w:tcPr>
            <w:tcW w:w="1170" w:type="dxa"/>
            <w:vAlign w:val="center"/>
            <w:hideMark/>
          </w:tcPr>
          <w:p w14:paraId="1875E783" w14:textId="77777777" w:rsidR="00A82828" w:rsidRPr="00F15494" w:rsidRDefault="00A82828" w:rsidP="00F15494">
            <w:pPr>
              <w:rPr>
                <w:lang w:val="en-CA"/>
              </w:rPr>
            </w:pPr>
            <w:r w:rsidRPr="00F15494">
              <w:rPr>
                <w:lang w:val="en-CA"/>
              </w:rPr>
              <w:t>0</w:t>
            </w:r>
          </w:p>
        </w:tc>
        <w:tc>
          <w:tcPr>
            <w:tcW w:w="1350" w:type="dxa"/>
            <w:vAlign w:val="center"/>
            <w:hideMark/>
          </w:tcPr>
          <w:p w14:paraId="7E3F51D2" w14:textId="77777777" w:rsidR="00A82828" w:rsidRPr="00F15494" w:rsidRDefault="00A82828" w:rsidP="00F15494">
            <w:pPr>
              <w:rPr>
                <w:lang w:val="en-CA"/>
              </w:rPr>
            </w:pPr>
            <w:r w:rsidRPr="00F15494">
              <w:rPr>
                <w:lang w:val="en-CA"/>
              </w:rPr>
              <w:t>0</w:t>
            </w:r>
          </w:p>
        </w:tc>
      </w:tr>
      <w:tr w:rsidR="00A82828" w:rsidRPr="00F15494" w14:paraId="31B9D5E2" w14:textId="77777777" w:rsidTr="00623546">
        <w:trPr>
          <w:cantSplit/>
        </w:trPr>
        <w:tc>
          <w:tcPr>
            <w:tcW w:w="5148" w:type="dxa"/>
            <w:shd w:val="clear" w:color="auto" w:fill="FFFF00"/>
            <w:hideMark/>
          </w:tcPr>
          <w:p w14:paraId="60A96F62" w14:textId="77777777" w:rsidR="00A82828" w:rsidRPr="00CB2E5A" w:rsidRDefault="00A82828" w:rsidP="00F15494">
            <w:pPr>
              <w:rPr>
                <w:b/>
                <w:bCs/>
                <w:lang w:val="en-CA"/>
              </w:rPr>
            </w:pPr>
            <w:r w:rsidRPr="00CB2E5A">
              <w:rPr>
                <w:b/>
                <w:bCs/>
                <w:lang w:val="en-CA"/>
              </w:rPr>
              <w:t>Conestoga College – Creating Accessible Digital Documents</w:t>
            </w:r>
          </w:p>
        </w:tc>
        <w:tc>
          <w:tcPr>
            <w:tcW w:w="1260" w:type="dxa"/>
            <w:vAlign w:val="center"/>
            <w:hideMark/>
          </w:tcPr>
          <w:p w14:paraId="5F22E3DB" w14:textId="77777777" w:rsidR="00A82828" w:rsidRPr="00F15494" w:rsidRDefault="00A82828" w:rsidP="00F15494">
            <w:pPr>
              <w:rPr>
                <w:lang w:val="en-CA"/>
              </w:rPr>
            </w:pPr>
            <w:r w:rsidRPr="00F15494">
              <w:rPr>
                <w:lang w:val="en-CA"/>
              </w:rPr>
              <w:t>67</w:t>
            </w:r>
          </w:p>
        </w:tc>
        <w:tc>
          <w:tcPr>
            <w:tcW w:w="1170" w:type="dxa"/>
            <w:vAlign w:val="center"/>
            <w:hideMark/>
          </w:tcPr>
          <w:p w14:paraId="588C3FEB" w14:textId="77777777" w:rsidR="00A82828" w:rsidRPr="00F15494" w:rsidRDefault="00A82828" w:rsidP="00F15494">
            <w:pPr>
              <w:rPr>
                <w:lang w:val="en-CA"/>
              </w:rPr>
            </w:pPr>
            <w:r w:rsidRPr="00F15494">
              <w:rPr>
                <w:lang w:val="en-CA"/>
              </w:rPr>
              <w:t>0</w:t>
            </w:r>
          </w:p>
        </w:tc>
        <w:tc>
          <w:tcPr>
            <w:tcW w:w="1350" w:type="dxa"/>
            <w:vAlign w:val="center"/>
            <w:hideMark/>
          </w:tcPr>
          <w:p w14:paraId="177D01C6" w14:textId="77777777" w:rsidR="00A82828" w:rsidRPr="00F15494" w:rsidRDefault="00A82828" w:rsidP="00F15494">
            <w:pPr>
              <w:rPr>
                <w:lang w:val="en-CA"/>
              </w:rPr>
            </w:pPr>
            <w:r w:rsidRPr="00F15494">
              <w:rPr>
                <w:lang w:val="en-CA"/>
              </w:rPr>
              <w:t>50</w:t>
            </w:r>
          </w:p>
        </w:tc>
      </w:tr>
      <w:tr w:rsidR="00A82828" w:rsidRPr="00F15494" w14:paraId="6B2C9D8C" w14:textId="77777777" w:rsidTr="00623546">
        <w:trPr>
          <w:cantSplit/>
        </w:trPr>
        <w:tc>
          <w:tcPr>
            <w:tcW w:w="5148" w:type="dxa"/>
            <w:shd w:val="clear" w:color="auto" w:fill="FFFF00"/>
            <w:hideMark/>
          </w:tcPr>
          <w:p w14:paraId="414F077C" w14:textId="77777777" w:rsidR="00A82828" w:rsidRPr="00CB2E5A" w:rsidRDefault="00A82828" w:rsidP="00F15494">
            <w:pPr>
              <w:rPr>
                <w:b/>
                <w:bCs/>
                <w:lang w:val="en-CA"/>
              </w:rPr>
            </w:pPr>
            <w:r w:rsidRPr="00CB2E5A">
              <w:rPr>
                <w:b/>
                <w:bCs/>
                <w:lang w:val="en-CA"/>
              </w:rPr>
              <w:t>Humber College – Making Accessible Media: Accessible Design in Digital Media</w:t>
            </w:r>
          </w:p>
        </w:tc>
        <w:tc>
          <w:tcPr>
            <w:tcW w:w="1260" w:type="dxa"/>
            <w:vAlign w:val="center"/>
            <w:hideMark/>
          </w:tcPr>
          <w:p w14:paraId="0FDEE55C" w14:textId="77777777" w:rsidR="00A82828" w:rsidRPr="00F15494" w:rsidRDefault="00A82828" w:rsidP="00F15494">
            <w:pPr>
              <w:rPr>
                <w:lang w:val="en-CA"/>
              </w:rPr>
            </w:pPr>
            <w:r w:rsidRPr="00F15494">
              <w:rPr>
                <w:lang w:val="en-CA"/>
              </w:rPr>
              <w:t>58</w:t>
            </w:r>
          </w:p>
        </w:tc>
        <w:tc>
          <w:tcPr>
            <w:tcW w:w="1170" w:type="dxa"/>
            <w:vAlign w:val="center"/>
            <w:hideMark/>
          </w:tcPr>
          <w:p w14:paraId="7511AE92" w14:textId="77777777" w:rsidR="00A82828" w:rsidRPr="00F15494" w:rsidRDefault="00A82828" w:rsidP="00F15494">
            <w:pPr>
              <w:rPr>
                <w:lang w:val="en-CA"/>
              </w:rPr>
            </w:pPr>
            <w:r w:rsidRPr="00F15494">
              <w:rPr>
                <w:lang w:val="en-CA"/>
              </w:rPr>
              <w:t>0</w:t>
            </w:r>
          </w:p>
        </w:tc>
        <w:tc>
          <w:tcPr>
            <w:tcW w:w="1350" w:type="dxa"/>
            <w:vAlign w:val="center"/>
            <w:hideMark/>
          </w:tcPr>
          <w:p w14:paraId="42630110" w14:textId="77777777" w:rsidR="00A82828" w:rsidRPr="00F15494" w:rsidRDefault="00A82828" w:rsidP="00F15494">
            <w:pPr>
              <w:rPr>
                <w:lang w:val="en-CA"/>
              </w:rPr>
            </w:pPr>
            <w:r w:rsidRPr="00F15494">
              <w:rPr>
                <w:lang w:val="en-CA"/>
              </w:rPr>
              <w:t>20</w:t>
            </w:r>
          </w:p>
        </w:tc>
      </w:tr>
      <w:tr w:rsidR="00A82828" w:rsidRPr="00F15494" w14:paraId="249962E5" w14:textId="77777777" w:rsidTr="00623546">
        <w:trPr>
          <w:cantSplit/>
        </w:trPr>
        <w:tc>
          <w:tcPr>
            <w:tcW w:w="5148" w:type="dxa"/>
            <w:shd w:val="clear" w:color="auto" w:fill="FFFF00"/>
            <w:hideMark/>
          </w:tcPr>
          <w:p w14:paraId="29A502CA" w14:textId="77777777" w:rsidR="00A82828" w:rsidRPr="00CB2E5A" w:rsidRDefault="00A82828" w:rsidP="00F15494">
            <w:pPr>
              <w:rPr>
                <w:b/>
                <w:bCs/>
                <w:lang w:val="en-CA"/>
              </w:rPr>
            </w:pPr>
            <w:r w:rsidRPr="00CB2E5A">
              <w:rPr>
                <w:b/>
                <w:bCs/>
                <w:lang w:val="en-CA"/>
              </w:rPr>
              <w:lastRenderedPageBreak/>
              <w:t>Humber College – Accessibility for Digital Designers</w:t>
            </w:r>
          </w:p>
        </w:tc>
        <w:tc>
          <w:tcPr>
            <w:tcW w:w="1260" w:type="dxa"/>
            <w:vAlign w:val="center"/>
            <w:hideMark/>
          </w:tcPr>
          <w:p w14:paraId="3A68CDD5" w14:textId="77777777" w:rsidR="00A82828" w:rsidRPr="00F15494" w:rsidRDefault="00A82828" w:rsidP="00F15494">
            <w:pPr>
              <w:rPr>
                <w:lang w:val="en-CA"/>
              </w:rPr>
            </w:pPr>
            <w:r w:rsidRPr="00F15494">
              <w:rPr>
                <w:lang w:val="en-CA"/>
              </w:rPr>
              <w:t>25</w:t>
            </w:r>
          </w:p>
        </w:tc>
        <w:tc>
          <w:tcPr>
            <w:tcW w:w="1170" w:type="dxa"/>
            <w:vAlign w:val="center"/>
            <w:hideMark/>
          </w:tcPr>
          <w:p w14:paraId="61AD4509" w14:textId="77777777" w:rsidR="00A82828" w:rsidRPr="00F15494" w:rsidRDefault="00A82828" w:rsidP="00F15494">
            <w:pPr>
              <w:rPr>
                <w:lang w:val="en-CA"/>
              </w:rPr>
            </w:pPr>
            <w:r w:rsidRPr="00F15494">
              <w:rPr>
                <w:lang w:val="en-CA"/>
              </w:rPr>
              <w:t>7</w:t>
            </w:r>
          </w:p>
        </w:tc>
        <w:tc>
          <w:tcPr>
            <w:tcW w:w="1350" w:type="dxa"/>
            <w:vAlign w:val="center"/>
            <w:hideMark/>
          </w:tcPr>
          <w:p w14:paraId="4F3E503F" w14:textId="77777777" w:rsidR="00A82828" w:rsidRPr="00F15494" w:rsidRDefault="00A82828" w:rsidP="00F15494">
            <w:pPr>
              <w:rPr>
                <w:lang w:val="en-CA"/>
              </w:rPr>
            </w:pPr>
            <w:r w:rsidRPr="00F15494">
              <w:rPr>
                <w:lang w:val="en-CA"/>
              </w:rPr>
              <w:t>25</w:t>
            </w:r>
          </w:p>
        </w:tc>
      </w:tr>
      <w:tr w:rsidR="00A82828" w:rsidRPr="00F15494" w14:paraId="15EC0801" w14:textId="77777777" w:rsidTr="00623546">
        <w:trPr>
          <w:cantSplit/>
        </w:trPr>
        <w:tc>
          <w:tcPr>
            <w:tcW w:w="5148" w:type="dxa"/>
            <w:shd w:val="clear" w:color="auto" w:fill="FFFF00"/>
            <w:hideMark/>
          </w:tcPr>
          <w:p w14:paraId="2B73B526" w14:textId="77777777" w:rsidR="00A82828" w:rsidRPr="00CB2E5A" w:rsidRDefault="00A82828" w:rsidP="00F15494">
            <w:pPr>
              <w:rPr>
                <w:b/>
                <w:bCs/>
                <w:lang w:val="en-CA"/>
              </w:rPr>
            </w:pPr>
            <w:r w:rsidRPr="00CB2E5A">
              <w:rPr>
                <w:b/>
                <w:bCs/>
                <w:lang w:val="en-CA"/>
              </w:rPr>
              <w:t>Humber College – Accessibility for Content Creators</w:t>
            </w:r>
          </w:p>
        </w:tc>
        <w:tc>
          <w:tcPr>
            <w:tcW w:w="1260" w:type="dxa"/>
            <w:vAlign w:val="center"/>
            <w:hideMark/>
          </w:tcPr>
          <w:p w14:paraId="10F93100" w14:textId="77777777" w:rsidR="00A82828" w:rsidRPr="00F15494" w:rsidRDefault="00A82828" w:rsidP="00F15494">
            <w:pPr>
              <w:rPr>
                <w:lang w:val="en-CA"/>
              </w:rPr>
            </w:pPr>
            <w:r w:rsidRPr="00F15494">
              <w:rPr>
                <w:lang w:val="en-CA"/>
              </w:rPr>
              <w:t>50</w:t>
            </w:r>
          </w:p>
        </w:tc>
        <w:tc>
          <w:tcPr>
            <w:tcW w:w="1170" w:type="dxa"/>
            <w:vAlign w:val="center"/>
            <w:hideMark/>
          </w:tcPr>
          <w:p w14:paraId="42D97756" w14:textId="77777777" w:rsidR="00A82828" w:rsidRPr="00F15494" w:rsidRDefault="00A82828" w:rsidP="00F15494">
            <w:pPr>
              <w:rPr>
                <w:lang w:val="en-CA"/>
              </w:rPr>
            </w:pPr>
            <w:r w:rsidRPr="00F15494">
              <w:rPr>
                <w:lang w:val="en-CA"/>
              </w:rPr>
              <w:t>7</w:t>
            </w:r>
          </w:p>
        </w:tc>
        <w:tc>
          <w:tcPr>
            <w:tcW w:w="1350" w:type="dxa"/>
            <w:vAlign w:val="center"/>
            <w:hideMark/>
          </w:tcPr>
          <w:p w14:paraId="2BC3E9C5" w14:textId="77777777" w:rsidR="00A82828" w:rsidRPr="00F15494" w:rsidRDefault="00A82828" w:rsidP="00F15494">
            <w:pPr>
              <w:rPr>
                <w:lang w:val="en-CA"/>
              </w:rPr>
            </w:pPr>
            <w:r w:rsidRPr="00F15494">
              <w:rPr>
                <w:lang w:val="en-CA"/>
              </w:rPr>
              <w:t>10</w:t>
            </w:r>
          </w:p>
        </w:tc>
      </w:tr>
      <w:tr w:rsidR="00A82828" w:rsidRPr="00F15494" w14:paraId="75F4F4CB" w14:textId="77777777" w:rsidTr="00623546">
        <w:trPr>
          <w:cantSplit/>
        </w:trPr>
        <w:tc>
          <w:tcPr>
            <w:tcW w:w="5148" w:type="dxa"/>
            <w:shd w:val="clear" w:color="auto" w:fill="FFFF00"/>
            <w:hideMark/>
          </w:tcPr>
          <w:p w14:paraId="1AFBD53F" w14:textId="77777777" w:rsidR="00A82828" w:rsidRPr="00CB2E5A" w:rsidRDefault="00A82828" w:rsidP="00F15494">
            <w:pPr>
              <w:rPr>
                <w:b/>
                <w:bCs/>
                <w:lang w:val="en-CA"/>
              </w:rPr>
            </w:pPr>
            <w:r w:rsidRPr="00CB2E5A">
              <w:rPr>
                <w:b/>
                <w:bCs/>
                <w:lang w:val="en-CA"/>
              </w:rPr>
              <w:t>Toronto Metropolitan University – Digital Accessibility</w:t>
            </w:r>
          </w:p>
        </w:tc>
        <w:tc>
          <w:tcPr>
            <w:tcW w:w="1260" w:type="dxa"/>
            <w:vAlign w:val="center"/>
            <w:hideMark/>
          </w:tcPr>
          <w:p w14:paraId="4A30A548" w14:textId="77777777" w:rsidR="00A82828" w:rsidRPr="00F15494" w:rsidRDefault="00A82828" w:rsidP="00F15494">
            <w:pPr>
              <w:rPr>
                <w:lang w:val="en-CA"/>
              </w:rPr>
            </w:pPr>
            <w:r w:rsidRPr="00F15494">
              <w:rPr>
                <w:lang w:val="en-CA"/>
              </w:rPr>
              <w:t>25</w:t>
            </w:r>
          </w:p>
        </w:tc>
        <w:tc>
          <w:tcPr>
            <w:tcW w:w="1170" w:type="dxa"/>
            <w:vAlign w:val="center"/>
            <w:hideMark/>
          </w:tcPr>
          <w:p w14:paraId="47419B5D" w14:textId="77777777" w:rsidR="00A82828" w:rsidRPr="00F15494" w:rsidRDefault="00A82828" w:rsidP="00F15494">
            <w:pPr>
              <w:rPr>
                <w:lang w:val="en-CA"/>
              </w:rPr>
            </w:pPr>
            <w:r w:rsidRPr="00F15494">
              <w:rPr>
                <w:lang w:val="en-CA"/>
              </w:rPr>
              <w:t>7</w:t>
            </w:r>
          </w:p>
        </w:tc>
        <w:tc>
          <w:tcPr>
            <w:tcW w:w="1350" w:type="dxa"/>
            <w:vAlign w:val="center"/>
            <w:hideMark/>
          </w:tcPr>
          <w:p w14:paraId="3AF22151" w14:textId="77777777" w:rsidR="00A82828" w:rsidRPr="00F15494" w:rsidRDefault="00A82828" w:rsidP="00F15494">
            <w:pPr>
              <w:rPr>
                <w:lang w:val="en-CA"/>
              </w:rPr>
            </w:pPr>
            <w:r w:rsidRPr="00F15494">
              <w:rPr>
                <w:lang w:val="en-CA"/>
              </w:rPr>
              <w:t>45</w:t>
            </w:r>
          </w:p>
        </w:tc>
      </w:tr>
      <w:tr w:rsidR="00A82828" w:rsidRPr="00F15494" w14:paraId="354CD1FE" w14:textId="77777777" w:rsidTr="00623546">
        <w:trPr>
          <w:cantSplit/>
        </w:trPr>
        <w:tc>
          <w:tcPr>
            <w:tcW w:w="5148" w:type="dxa"/>
            <w:shd w:val="clear" w:color="auto" w:fill="FFFF00"/>
            <w:hideMark/>
          </w:tcPr>
          <w:p w14:paraId="515FFDD1" w14:textId="77777777" w:rsidR="00A82828" w:rsidRPr="00CB2E5A" w:rsidRDefault="00A82828" w:rsidP="00F15494">
            <w:pPr>
              <w:rPr>
                <w:b/>
                <w:bCs/>
                <w:lang w:val="en-CA"/>
              </w:rPr>
            </w:pPr>
            <w:r w:rsidRPr="00CB2E5A">
              <w:rPr>
                <w:b/>
                <w:bCs/>
                <w:lang w:val="en-CA"/>
              </w:rPr>
              <w:t>Toronto Metropolitan University – Web Accessibility Auditing &amp; Reporting</w:t>
            </w:r>
          </w:p>
        </w:tc>
        <w:tc>
          <w:tcPr>
            <w:tcW w:w="1260" w:type="dxa"/>
            <w:vAlign w:val="center"/>
            <w:hideMark/>
          </w:tcPr>
          <w:p w14:paraId="6A990E52" w14:textId="77777777" w:rsidR="00A82828" w:rsidRPr="00F15494" w:rsidRDefault="00A82828" w:rsidP="00F15494">
            <w:pPr>
              <w:rPr>
                <w:lang w:val="en-CA"/>
              </w:rPr>
            </w:pPr>
            <w:r w:rsidRPr="00F15494">
              <w:rPr>
                <w:lang w:val="en-CA"/>
              </w:rPr>
              <w:t>50</w:t>
            </w:r>
          </w:p>
        </w:tc>
        <w:tc>
          <w:tcPr>
            <w:tcW w:w="1170" w:type="dxa"/>
            <w:vAlign w:val="center"/>
            <w:hideMark/>
          </w:tcPr>
          <w:p w14:paraId="0CC74000" w14:textId="77777777" w:rsidR="00A82828" w:rsidRPr="00F15494" w:rsidRDefault="00A82828" w:rsidP="00F15494">
            <w:pPr>
              <w:rPr>
                <w:lang w:val="en-CA"/>
              </w:rPr>
            </w:pPr>
            <w:r w:rsidRPr="00F15494">
              <w:rPr>
                <w:lang w:val="en-CA"/>
              </w:rPr>
              <w:t>36</w:t>
            </w:r>
          </w:p>
        </w:tc>
        <w:tc>
          <w:tcPr>
            <w:tcW w:w="1350" w:type="dxa"/>
            <w:vAlign w:val="center"/>
            <w:hideMark/>
          </w:tcPr>
          <w:p w14:paraId="52EEFC2B" w14:textId="77777777" w:rsidR="00A82828" w:rsidRPr="00F15494" w:rsidRDefault="00A82828" w:rsidP="00F15494">
            <w:pPr>
              <w:rPr>
                <w:lang w:val="en-CA"/>
              </w:rPr>
            </w:pPr>
            <w:r w:rsidRPr="00F15494">
              <w:rPr>
                <w:lang w:val="en-CA"/>
              </w:rPr>
              <w:t>0</w:t>
            </w:r>
          </w:p>
        </w:tc>
      </w:tr>
      <w:tr w:rsidR="00A82828" w:rsidRPr="00F15494" w14:paraId="66C50113" w14:textId="77777777" w:rsidTr="00623546">
        <w:trPr>
          <w:cantSplit/>
        </w:trPr>
        <w:tc>
          <w:tcPr>
            <w:tcW w:w="5148" w:type="dxa"/>
            <w:shd w:val="clear" w:color="auto" w:fill="FFFF00"/>
            <w:hideMark/>
          </w:tcPr>
          <w:p w14:paraId="5F20C4FA" w14:textId="77777777" w:rsidR="00A82828" w:rsidRPr="00CB2E5A" w:rsidRDefault="00A82828" w:rsidP="00F15494">
            <w:pPr>
              <w:rPr>
                <w:b/>
                <w:bCs/>
                <w:lang w:val="en-CA"/>
              </w:rPr>
            </w:pPr>
            <w:r w:rsidRPr="00CB2E5A">
              <w:rPr>
                <w:b/>
                <w:bCs/>
                <w:lang w:val="en-CA"/>
              </w:rPr>
              <w:t>University of Northern British Columbia – Introduction to Designing Inclusive and Accessible Content</w:t>
            </w:r>
          </w:p>
        </w:tc>
        <w:tc>
          <w:tcPr>
            <w:tcW w:w="1260" w:type="dxa"/>
            <w:vAlign w:val="center"/>
            <w:hideMark/>
          </w:tcPr>
          <w:p w14:paraId="0731A482" w14:textId="77777777" w:rsidR="00A82828" w:rsidRPr="00F15494" w:rsidRDefault="00A82828" w:rsidP="00F15494">
            <w:pPr>
              <w:rPr>
                <w:lang w:val="en-CA"/>
              </w:rPr>
            </w:pPr>
            <w:r w:rsidRPr="00F15494">
              <w:rPr>
                <w:lang w:val="en-CA"/>
              </w:rPr>
              <w:t>58</w:t>
            </w:r>
          </w:p>
        </w:tc>
        <w:tc>
          <w:tcPr>
            <w:tcW w:w="1170" w:type="dxa"/>
            <w:vAlign w:val="center"/>
            <w:hideMark/>
          </w:tcPr>
          <w:p w14:paraId="1680C21B" w14:textId="77777777" w:rsidR="00A82828" w:rsidRPr="00F15494" w:rsidRDefault="00A82828" w:rsidP="00F15494">
            <w:pPr>
              <w:rPr>
                <w:lang w:val="en-CA"/>
              </w:rPr>
            </w:pPr>
            <w:r w:rsidRPr="00F15494">
              <w:rPr>
                <w:lang w:val="en-CA"/>
              </w:rPr>
              <w:t>0</w:t>
            </w:r>
          </w:p>
        </w:tc>
        <w:tc>
          <w:tcPr>
            <w:tcW w:w="1350" w:type="dxa"/>
            <w:vAlign w:val="center"/>
            <w:hideMark/>
          </w:tcPr>
          <w:p w14:paraId="64A34618" w14:textId="77777777" w:rsidR="00A82828" w:rsidRPr="00F15494" w:rsidRDefault="00A82828" w:rsidP="00F15494">
            <w:pPr>
              <w:rPr>
                <w:lang w:val="en-CA"/>
              </w:rPr>
            </w:pPr>
            <w:r w:rsidRPr="00F15494">
              <w:rPr>
                <w:lang w:val="en-CA"/>
              </w:rPr>
              <w:t>15</w:t>
            </w:r>
          </w:p>
        </w:tc>
      </w:tr>
    </w:tbl>
    <w:p w14:paraId="2F30FD04" w14:textId="77777777" w:rsidR="00675D8B" w:rsidRPr="0015625E" w:rsidRDefault="00675D8B" w:rsidP="0015625E"/>
    <w:p w14:paraId="09D07B7C" w14:textId="60BD0342" w:rsidR="00A9300E" w:rsidRPr="00BB1FC9" w:rsidRDefault="00A9300E" w:rsidP="000E09AD">
      <w:pPr>
        <w:pStyle w:val="Heading3"/>
        <w:rPr>
          <w:lang w:val="en-CA"/>
        </w:rPr>
      </w:pPr>
      <w:r w:rsidRPr="00BB1FC9">
        <w:rPr>
          <w:lang w:val="en-CA"/>
        </w:rPr>
        <w:t>Synthesis and relevance to this White Paper</w:t>
      </w:r>
    </w:p>
    <w:p w14:paraId="1E1DFF51" w14:textId="77777777" w:rsidR="00A9300E" w:rsidRPr="00BB1FC9" w:rsidRDefault="00A9300E" w:rsidP="0036357E">
      <w:pPr>
        <w:rPr>
          <w:lang w:val="en-CA"/>
        </w:rPr>
      </w:pPr>
      <w:r w:rsidRPr="00BB1FC9">
        <w:rPr>
          <w:lang w:val="en-CA"/>
        </w:rPr>
        <w:t>The environmental scan demonstrates that post-secondary digital accessibility education has not kept pace with legislative requirements, workforce demand, or professional competency standards. Programs are limited in number, fragmented in scope, and unevenly distributed across jurisdictions.</w:t>
      </w:r>
    </w:p>
    <w:p w14:paraId="7FD893E6" w14:textId="77777777" w:rsidR="00A9300E" w:rsidRPr="00BB1FC9" w:rsidRDefault="00A9300E" w:rsidP="0036357E">
      <w:pPr>
        <w:rPr>
          <w:lang w:val="en-CA"/>
        </w:rPr>
      </w:pPr>
      <w:r w:rsidRPr="00BB1FC9">
        <w:rPr>
          <w:lang w:val="en-CA"/>
        </w:rPr>
        <w:lastRenderedPageBreak/>
        <w:t>While the literature review establishes a strong legislative, economic, and social case for digital accessibility education, the environmental scan highlights a significant gap between policy expectations and the current capacity of post-secondary systems to deliver comprehensive, career-aligned education pathways.</w:t>
      </w:r>
    </w:p>
    <w:p w14:paraId="16AEA574" w14:textId="491C161B" w:rsidR="005E1686" w:rsidRPr="00BB1FC9" w:rsidRDefault="00A9300E" w:rsidP="009E4DD4">
      <w:pPr>
        <w:rPr>
          <w:b/>
          <w:sz w:val="48"/>
          <w:szCs w:val="48"/>
          <w:lang w:val="en-CA"/>
        </w:rPr>
      </w:pPr>
      <w:r w:rsidRPr="00BB1FC9">
        <w:rPr>
          <w:lang w:val="en-CA"/>
        </w:rPr>
        <w:t>These findings reinforce the need for intentional program development, expanded institutional capacity, and coordinated investment in digital accessibility education. The section build</w:t>
      </w:r>
      <w:r w:rsidR="00A14EBE">
        <w:rPr>
          <w:lang w:val="en-CA"/>
        </w:rPr>
        <w:t>s</w:t>
      </w:r>
      <w:r w:rsidRPr="00BB1FC9">
        <w:rPr>
          <w:lang w:val="en-CA"/>
        </w:rPr>
        <w:t xml:space="preserve"> on this analysis by identifying opportunities to strengthen post-secondary pathways that support compliance, workforce development</w:t>
      </w:r>
      <w:r w:rsidR="00A14EBE">
        <w:rPr>
          <w:lang w:val="en-CA"/>
        </w:rPr>
        <w:t xml:space="preserve"> through stakeholder consultations</w:t>
      </w:r>
      <w:r w:rsidRPr="00BB1FC9">
        <w:rPr>
          <w:lang w:val="en-CA"/>
        </w:rPr>
        <w:t>.</w:t>
      </w:r>
      <w:bookmarkStart w:id="12" w:name="_Toc204605617"/>
    </w:p>
    <w:p w14:paraId="198B8E3D" w14:textId="77777777" w:rsidR="00366554" w:rsidRDefault="00366554">
      <w:pPr>
        <w:spacing w:before="0" w:after="200" w:line="276" w:lineRule="auto"/>
        <w:rPr>
          <w:b/>
          <w:sz w:val="48"/>
          <w:szCs w:val="48"/>
          <w:lang w:val="en-CA"/>
        </w:rPr>
      </w:pPr>
      <w:r>
        <w:rPr>
          <w:lang w:val="en-CA"/>
        </w:rPr>
        <w:br w:type="page"/>
      </w:r>
    </w:p>
    <w:p w14:paraId="64EB6691" w14:textId="13B81F0A" w:rsidR="00012163" w:rsidRPr="00BB1FC9" w:rsidRDefault="00012163" w:rsidP="00686808">
      <w:pPr>
        <w:pStyle w:val="Heading2"/>
        <w:rPr>
          <w:lang w:val="en-CA"/>
        </w:rPr>
      </w:pPr>
      <w:bookmarkStart w:id="13" w:name="_Toc224900187"/>
      <w:r w:rsidRPr="00BB1FC9">
        <w:rPr>
          <w:lang w:val="en-CA"/>
        </w:rPr>
        <w:lastRenderedPageBreak/>
        <w:t xml:space="preserve">Expert </w:t>
      </w:r>
      <w:r w:rsidR="00A3365F" w:rsidRPr="00BB1FC9">
        <w:rPr>
          <w:lang w:val="en-CA"/>
        </w:rPr>
        <w:t>and</w:t>
      </w:r>
      <w:r w:rsidRPr="00BB1FC9">
        <w:rPr>
          <w:lang w:val="en-CA"/>
        </w:rPr>
        <w:t xml:space="preserve"> Stakeholder Consultations</w:t>
      </w:r>
      <w:bookmarkEnd w:id="12"/>
      <w:bookmarkEnd w:id="13"/>
    </w:p>
    <w:p w14:paraId="39072E52" w14:textId="1A1CF282" w:rsidR="00AC392B" w:rsidRPr="00BB1FC9" w:rsidRDefault="00AC392B" w:rsidP="000E09AD">
      <w:pPr>
        <w:pStyle w:val="Heading3"/>
        <w:rPr>
          <w:lang w:val="en-CA"/>
        </w:rPr>
      </w:pPr>
      <w:r w:rsidRPr="00BB1FC9">
        <w:rPr>
          <w:lang w:val="en-CA"/>
        </w:rPr>
        <w:t>Purpose and approach</w:t>
      </w:r>
    </w:p>
    <w:p w14:paraId="24F8E513" w14:textId="0E57FCBD" w:rsidR="00AC392B" w:rsidRPr="00BB1FC9" w:rsidRDefault="00AC392B" w:rsidP="00AC392B">
      <w:pPr>
        <w:rPr>
          <w:lang w:val="en-CA"/>
        </w:rPr>
      </w:pPr>
      <w:r w:rsidRPr="00BB1FC9">
        <w:rPr>
          <w:lang w:val="en-CA"/>
        </w:rPr>
        <w:t xml:space="preserve">Expert and stakeholder consultations were conducted to build consensus on the future of post-secondary digital accessibility education in Ontario. The consultations were designed to complement the literature review and environmental scan by </w:t>
      </w:r>
      <w:r w:rsidR="00C52A30" w:rsidRPr="00BB1FC9">
        <w:rPr>
          <w:lang w:val="en-CA"/>
        </w:rPr>
        <w:t xml:space="preserve">gathering the </w:t>
      </w:r>
      <w:r w:rsidRPr="00BB1FC9">
        <w:rPr>
          <w:lang w:val="en-CA"/>
        </w:rPr>
        <w:t xml:space="preserve">evidence and </w:t>
      </w:r>
      <w:r w:rsidR="005D05D1" w:rsidRPr="00BB1FC9">
        <w:rPr>
          <w:lang w:val="en-CA"/>
        </w:rPr>
        <w:t xml:space="preserve">support </w:t>
      </w:r>
      <w:r w:rsidR="002E5141" w:rsidRPr="00BB1FC9">
        <w:rPr>
          <w:lang w:val="en-CA"/>
        </w:rPr>
        <w:t>practitioners</w:t>
      </w:r>
      <w:r w:rsidRPr="00BB1FC9">
        <w:rPr>
          <w:lang w:val="en-CA"/>
        </w:rPr>
        <w:t>, employer, and institutional experience</w:t>
      </w:r>
      <w:r w:rsidR="005D05D1" w:rsidRPr="00BB1FC9">
        <w:rPr>
          <w:lang w:val="en-CA"/>
        </w:rPr>
        <w:t>s and decision-making</w:t>
      </w:r>
      <w:r w:rsidRPr="00BB1FC9">
        <w:rPr>
          <w:lang w:val="en-CA"/>
        </w:rPr>
        <w:t>.</w:t>
      </w:r>
    </w:p>
    <w:p w14:paraId="64842733" w14:textId="4A769DD1" w:rsidR="00AC392B" w:rsidRPr="00BB1FC9" w:rsidRDefault="00AC392B" w:rsidP="009E4DD4">
      <w:pPr>
        <w:rPr>
          <w:lang w:val="en-CA"/>
        </w:rPr>
      </w:pPr>
      <w:r w:rsidRPr="00BB1FC9">
        <w:rPr>
          <w:lang w:val="en-CA"/>
        </w:rPr>
        <w:t>The consultations were guided by the following question</w:t>
      </w:r>
      <w:r w:rsidR="005931E1" w:rsidRPr="00BB1FC9">
        <w:rPr>
          <w:lang w:val="en-CA"/>
        </w:rPr>
        <w:t>, and posed</w:t>
      </w:r>
      <w:r w:rsidRPr="00BB1FC9">
        <w:rPr>
          <w:lang w:val="en-CA"/>
        </w:rPr>
        <w:t xml:space="preserve"> verbatim to all participants:</w:t>
      </w:r>
      <w:r w:rsidR="00DF044B" w:rsidRPr="00BB1FC9">
        <w:rPr>
          <w:lang w:val="en-CA"/>
        </w:rPr>
        <w:t xml:space="preserve"> </w:t>
      </w:r>
      <w:r w:rsidRPr="00BB1FC9">
        <w:rPr>
          <w:lang w:val="en-CA"/>
        </w:rPr>
        <w:t>“What is needed in a future digital accessibility program?”</w:t>
      </w:r>
    </w:p>
    <w:p w14:paraId="2E85AFB9" w14:textId="32746DF7" w:rsidR="00AC392B" w:rsidRPr="00BB1FC9" w:rsidRDefault="00AC392B" w:rsidP="00AC392B">
      <w:pPr>
        <w:rPr>
          <w:lang w:val="en-CA"/>
        </w:rPr>
      </w:pPr>
      <w:r w:rsidRPr="00BB1FC9">
        <w:rPr>
          <w:lang w:val="en-CA"/>
        </w:rPr>
        <w:t xml:space="preserve">A modified Delphi approach was used to support structured input, reflection, and consensus-building across diverse perspectives. Data were collected through an online survey </w:t>
      </w:r>
      <w:r w:rsidR="00967E9F" w:rsidRPr="00BB1FC9">
        <w:rPr>
          <w:lang w:val="en-CA"/>
        </w:rPr>
        <w:t xml:space="preserve">in Qualtrics </w:t>
      </w:r>
      <w:r w:rsidRPr="00BB1FC9">
        <w:rPr>
          <w:lang w:val="en-CA"/>
        </w:rPr>
        <w:t xml:space="preserve">and </w:t>
      </w:r>
      <w:r w:rsidR="00967E9F" w:rsidRPr="00BB1FC9">
        <w:rPr>
          <w:lang w:val="en-CA"/>
        </w:rPr>
        <w:t xml:space="preserve">virtual </w:t>
      </w:r>
      <w:r w:rsidRPr="00BB1FC9">
        <w:rPr>
          <w:lang w:val="en-CA"/>
        </w:rPr>
        <w:t>focus groups</w:t>
      </w:r>
      <w:r w:rsidR="004B0238" w:rsidRPr="00BB1FC9">
        <w:rPr>
          <w:lang w:val="en-CA"/>
        </w:rPr>
        <w:t>.</w:t>
      </w:r>
      <w:r w:rsidR="00943207" w:rsidRPr="00BB1FC9">
        <w:rPr>
          <w:lang w:val="en-CA"/>
        </w:rPr>
        <w:t xml:space="preserve"> The consultation</w:t>
      </w:r>
      <w:r w:rsidR="00676344" w:rsidRPr="00BB1FC9">
        <w:rPr>
          <w:lang w:val="en-CA"/>
        </w:rPr>
        <w:t xml:space="preserve">s were </w:t>
      </w:r>
      <w:r w:rsidR="00943207" w:rsidRPr="00BB1FC9">
        <w:rPr>
          <w:lang w:val="en-CA"/>
        </w:rPr>
        <w:t xml:space="preserve">designed in an accessible manner to meet participant </w:t>
      </w:r>
      <w:r w:rsidR="00976D21" w:rsidRPr="00BB1FC9">
        <w:rPr>
          <w:lang w:val="en-CA"/>
        </w:rPr>
        <w:t>accessibility</w:t>
      </w:r>
      <w:r w:rsidR="00943207" w:rsidRPr="00BB1FC9">
        <w:rPr>
          <w:lang w:val="en-CA"/>
        </w:rPr>
        <w:t xml:space="preserve"> needs</w:t>
      </w:r>
      <w:r w:rsidR="00976D21" w:rsidRPr="00BB1FC9">
        <w:rPr>
          <w:lang w:val="en-CA"/>
        </w:rPr>
        <w:t xml:space="preserve">, </w:t>
      </w:r>
      <w:r w:rsidR="00676344" w:rsidRPr="00BB1FC9">
        <w:rPr>
          <w:lang w:val="en-CA"/>
        </w:rPr>
        <w:t>upon disclosure</w:t>
      </w:r>
      <w:r w:rsidR="00385CDB" w:rsidRPr="00BB1FC9">
        <w:rPr>
          <w:lang w:val="en-CA"/>
        </w:rPr>
        <w:t>, which were not required</w:t>
      </w:r>
      <w:r w:rsidR="00976D21" w:rsidRPr="00BB1FC9">
        <w:rPr>
          <w:lang w:val="en-CA"/>
        </w:rPr>
        <w:t>.</w:t>
      </w:r>
    </w:p>
    <w:p w14:paraId="1F1956BE" w14:textId="3A1FBA33" w:rsidR="00012163" w:rsidRPr="00BB1FC9" w:rsidRDefault="007257BA" w:rsidP="000E09AD">
      <w:pPr>
        <w:pStyle w:val="Heading3"/>
        <w:rPr>
          <w:lang w:val="en-CA"/>
        </w:rPr>
      </w:pPr>
      <w:r w:rsidRPr="00BB1FC9">
        <w:rPr>
          <w:lang w:val="en-CA"/>
        </w:rPr>
        <w:t xml:space="preserve">Methodological </w:t>
      </w:r>
      <w:r w:rsidR="00AC392B" w:rsidRPr="00BB1FC9">
        <w:rPr>
          <w:lang w:val="en-CA"/>
        </w:rPr>
        <w:t>approach</w:t>
      </w:r>
    </w:p>
    <w:p w14:paraId="5604F03F" w14:textId="77777777" w:rsidR="002116E1" w:rsidRPr="00BB1FC9" w:rsidRDefault="002116E1" w:rsidP="002116E1">
      <w:pPr>
        <w:rPr>
          <w:lang w:val="en-CA"/>
        </w:rPr>
      </w:pPr>
      <w:r w:rsidRPr="00BB1FC9">
        <w:rPr>
          <w:lang w:val="en-CA"/>
        </w:rPr>
        <w:t>Five stakeholder consultations were organized, involving a total of 30 experts representing the following groups:</w:t>
      </w:r>
    </w:p>
    <w:p w14:paraId="79741F87" w14:textId="77777777" w:rsidR="00F967D1" w:rsidRPr="00BB1FC9" w:rsidRDefault="00F967D1" w:rsidP="00F967D1">
      <w:pPr>
        <w:numPr>
          <w:ilvl w:val="0"/>
          <w:numId w:val="22"/>
        </w:numPr>
        <w:contextualSpacing/>
        <w:rPr>
          <w:lang w:val="en-CA"/>
        </w:rPr>
      </w:pPr>
      <w:r w:rsidRPr="00BB1FC9">
        <w:rPr>
          <w:lang w:val="en-CA"/>
        </w:rPr>
        <w:t>Employers</w:t>
      </w:r>
    </w:p>
    <w:p w14:paraId="76EA83C9" w14:textId="77777777" w:rsidR="00F967D1" w:rsidRPr="00BB1FC9" w:rsidRDefault="00F967D1" w:rsidP="00F967D1">
      <w:pPr>
        <w:numPr>
          <w:ilvl w:val="0"/>
          <w:numId w:val="22"/>
        </w:numPr>
        <w:contextualSpacing/>
        <w:rPr>
          <w:lang w:val="en-CA"/>
        </w:rPr>
      </w:pPr>
      <w:r w:rsidRPr="00BB1FC9">
        <w:rPr>
          <w:lang w:val="en-CA"/>
        </w:rPr>
        <w:t>Postsecondary institutions</w:t>
      </w:r>
    </w:p>
    <w:p w14:paraId="1DCEBF11" w14:textId="77777777" w:rsidR="00F967D1" w:rsidRPr="00BB1FC9" w:rsidRDefault="00F967D1" w:rsidP="00F967D1">
      <w:pPr>
        <w:numPr>
          <w:ilvl w:val="0"/>
          <w:numId w:val="22"/>
        </w:numPr>
        <w:contextualSpacing/>
        <w:rPr>
          <w:lang w:val="en-CA"/>
        </w:rPr>
      </w:pPr>
      <w:r w:rsidRPr="00BB1FC9">
        <w:rPr>
          <w:lang w:val="en-CA"/>
        </w:rPr>
        <w:t>Digital accessibility professionals</w:t>
      </w:r>
    </w:p>
    <w:p w14:paraId="00AC9AFF" w14:textId="77777777" w:rsidR="00F967D1" w:rsidRPr="00BB1FC9" w:rsidRDefault="00F967D1" w:rsidP="00F967D1">
      <w:pPr>
        <w:numPr>
          <w:ilvl w:val="0"/>
          <w:numId w:val="22"/>
        </w:numPr>
        <w:contextualSpacing/>
        <w:rPr>
          <w:lang w:val="en-CA"/>
        </w:rPr>
      </w:pPr>
      <w:r w:rsidRPr="00BB1FC9">
        <w:rPr>
          <w:lang w:val="en-CA"/>
        </w:rPr>
        <w:t>Digital accessibility program alumni</w:t>
      </w:r>
    </w:p>
    <w:p w14:paraId="0B45AE7A" w14:textId="155BDFFD" w:rsidR="00F967D1" w:rsidRPr="00BB1FC9" w:rsidRDefault="00F967D1" w:rsidP="00F967D1">
      <w:pPr>
        <w:numPr>
          <w:ilvl w:val="0"/>
          <w:numId w:val="22"/>
        </w:numPr>
        <w:rPr>
          <w:lang w:val="en-CA"/>
        </w:rPr>
      </w:pPr>
      <w:r w:rsidRPr="00BB1FC9">
        <w:rPr>
          <w:lang w:val="en-CA"/>
        </w:rPr>
        <w:t>Industry and capstone partners</w:t>
      </w:r>
    </w:p>
    <w:p w14:paraId="4C41C8AD" w14:textId="7FC6DE28" w:rsidR="002116E1" w:rsidRPr="00BB1FC9" w:rsidRDefault="002116E1" w:rsidP="00F967D1">
      <w:pPr>
        <w:rPr>
          <w:lang w:val="en-CA"/>
        </w:rPr>
      </w:pPr>
      <w:r w:rsidRPr="00BB1FC9">
        <w:rPr>
          <w:lang w:val="en-CA"/>
        </w:rPr>
        <w:t>The stakeholder consultations were delivered in three rounds:</w:t>
      </w:r>
    </w:p>
    <w:p w14:paraId="12BC78CE" w14:textId="726B30E2" w:rsidR="002116E1" w:rsidRPr="00BB1FC9" w:rsidRDefault="002116E1" w:rsidP="009E4DD4">
      <w:pPr>
        <w:ind w:left="720"/>
        <w:rPr>
          <w:lang w:val="en-CA"/>
        </w:rPr>
      </w:pPr>
      <w:r w:rsidRPr="00BB1FC9">
        <w:rPr>
          <w:b/>
          <w:bCs/>
          <w:lang w:val="en-CA"/>
        </w:rPr>
        <w:lastRenderedPageBreak/>
        <w:t>Round 1:</w:t>
      </w:r>
      <w:r w:rsidRPr="00BB1FC9">
        <w:rPr>
          <w:lang w:val="en-CA"/>
        </w:rPr>
        <w:t xml:space="preserve"> An asynchronous online survey lasting approximately one hour. Participant responses were collected, anonymized, and shared back with the panel members.</w:t>
      </w:r>
    </w:p>
    <w:p w14:paraId="63733626" w14:textId="153F3EA6" w:rsidR="002116E1" w:rsidRPr="00BB1FC9" w:rsidRDefault="002116E1" w:rsidP="009E4DD4">
      <w:pPr>
        <w:ind w:left="720"/>
        <w:rPr>
          <w:lang w:val="en-CA"/>
        </w:rPr>
      </w:pPr>
      <w:r w:rsidRPr="00BB1FC9">
        <w:rPr>
          <w:b/>
          <w:bCs/>
          <w:lang w:val="en-CA"/>
        </w:rPr>
        <w:t>Round 2:</w:t>
      </w:r>
      <w:r w:rsidRPr="00BB1FC9">
        <w:rPr>
          <w:lang w:val="en-CA"/>
        </w:rPr>
        <w:t xml:space="preserve"> A virtual synchronous panel discussion lasting approximately two hours. Participants reviewed and discussed the findings from Round 1 until consensus was reached where possible. Additional questions were posed during this session.</w:t>
      </w:r>
    </w:p>
    <w:p w14:paraId="55F13C4D" w14:textId="36531330" w:rsidR="002116E1" w:rsidRPr="00BB1FC9" w:rsidRDefault="002116E1" w:rsidP="009E4DD4">
      <w:pPr>
        <w:ind w:left="720"/>
        <w:rPr>
          <w:lang w:val="en-CA"/>
        </w:rPr>
      </w:pPr>
      <w:r w:rsidRPr="00BB1FC9">
        <w:rPr>
          <w:b/>
          <w:bCs/>
          <w:lang w:val="en-CA"/>
        </w:rPr>
        <w:t>Round 3:</w:t>
      </w:r>
      <w:r w:rsidRPr="00BB1FC9">
        <w:rPr>
          <w:lang w:val="en-CA"/>
        </w:rPr>
        <w:t xml:space="preserve"> Participants were provided with the final anonymized responses from Rounds 1 and 2. Panel members reviewed the findings and reached consensus where possible via email. Where consensus was not reached, this was noted and explained. Additional one</w:t>
      </w:r>
      <w:r w:rsidRPr="00BB1FC9">
        <w:rPr>
          <w:lang w:val="en-CA"/>
        </w:rPr>
        <w:noBreakHyphen/>
        <w:t>to</w:t>
      </w:r>
      <w:r w:rsidRPr="00BB1FC9">
        <w:rPr>
          <w:lang w:val="en-CA"/>
        </w:rPr>
        <w:noBreakHyphen/>
        <w:t>one meetings were held for clarification and discussion at the request of panel members.</w:t>
      </w:r>
    </w:p>
    <w:p w14:paraId="22A3306A" w14:textId="77777777" w:rsidR="002116E1" w:rsidRPr="00BB1FC9" w:rsidRDefault="002116E1" w:rsidP="002116E1">
      <w:pPr>
        <w:rPr>
          <w:lang w:val="en-CA"/>
        </w:rPr>
      </w:pPr>
      <w:r w:rsidRPr="00BB1FC9">
        <w:rPr>
          <w:lang w:val="en-CA"/>
        </w:rPr>
        <w:t>Following the stakeholder consultations, responses were analyzed and mapped to the former Accessible Media Production (AMP) program and to the International Association of Accessibility Professionals (IAAP) certifications. As a result of the stakeholder panel responses, two new program concepts were developed to address the identified needs:</w:t>
      </w:r>
    </w:p>
    <w:p w14:paraId="69850F33" w14:textId="77777777" w:rsidR="002116E1" w:rsidRPr="00BB1FC9" w:rsidRDefault="002116E1" w:rsidP="00F04BDC">
      <w:pPr>
        <w:numPr>
          <w:ilvl w:val="0"/>
          <w:numId w:val="13"/>
        </w:numPr>
        <w:contextualSpacing/>
        <w:rPr>
          <w:lang w:val="en-CA"/>
        </w:rPr>
      </w:pPr>
      <w:r w:rsidRPr="00BB1FC9">
        <w:rPr>
          <w:lang w:val="en-CA"/>
        </w:rPr>
        <w:t>Digital Accessibility Technical Program</w:t>
      </w:r>
    </w:p>
    <w:p w14:paraId="30A4F650" w14:textId="77777777" w:rsidR="002116E1" w:rsidRPr="00BB1FC9" w:rsidRDefault="002116E1" w:rsidP="00F04BDC">
      <w:pPr>
        <w:numPr>
          <w:ilvl w:val="0"/>
          <w:numId w:val="13"/>
        </w:numPr>
        <w:rPr>
          <w:lang w:val="en-CA"/>
        </w:rPr>
      </w:pPr>
      <w:r w:rsidRPr="00BB1FC9">
        <w:rPr>
          <w:lang w:val="en-CA"/>
        </w:rPr>
        <w:t>Digital Accessibility Leadership and Management Program</w:t>
      </w:r>
    </w:p>
    <w:p w14:paraId="438A2C49" w14:textId="2E69C2D6" w:rsidR="002116E1" w:rsidRPr="00BB1FC9" w:rsidRDefault="002116E1" w:rsidP="002116E1">
      <w:pPr>
        <w:rPr>
          <w:lang w:val="en-CA"/>
        </w:rPr>
      </w:pPr>
      <w:r w:rsidRPr="00BB1FC9">
        <w:rPr>
          <w:lang w:val="en-CA"/>
        </w:rPr>
        <w:t>Th</w:t>
      </w:r>
      <w:r w:rsidR="007B0DDA" w:rsidRPr="00BB1FC9">
        <w:rPr>
          <w:lang w:val="en-CA"/>
        </w:rPr>
        <w:t>e</w:t>
      </w:r>
      <w:r w:rsidRPr="00BB1FC9">
        <w:rPr>
          <w:lang w:val="en-CA"/>
        </w:rPr>
        <w:t xml:space="preserve"> program recommendations were shared with panel members for additional feedback. The final program recommendations represent consensus input from stakeholders and expert panelists across the consultation process.</w:t>
      </w:r>
    </w:p>
    <w:p w14:paraId="333E0305" w14:textId="1F978B46" w:rsidR="00857131" w:rsidRPr="00BB1FC9" w:rsidRDefault="00857131" w:rsidP="000E09AD">
      <w:pPr>
        <w:pStyle w:val="Heading3"/>
        <w:rPr>
          <w:lang w:val="en-CA"/>
        </w:rPr>
      </w:pPr>
      <w:r w:rsidRPr="00BB1FC9">
        <w:rPr>
          <w:lang w:val="en-CA"/>
        </w:rPr>
        <w:lastRenderedPageBreak/>
        <w:t>Employer perspectives</w:t>
      </w:r>
    </w:p>
    <w:p w14:paraId="6D069694" w14:textId="0EA02EEA" w:rsidR="00857131" w:rsidRPr="00BB1FC9" w:rsidRDefault="00857131" w:rsidP="006002A4">
      <w:pPr>
        <w:pStyle w:val="Quote"/>
        <w:rPr>
          <w:lang w:val="en-CA"/>
        </w:rPr>
      </w:pPr>
      <w:r w:rsidRPr="00BB1FC9">
        <w:rPr>
          <w:lang w:val="en-CA"/>
        </w:rPr>
        <w:t>“We do in-house because we haven’t found a program to train our employees to the level we nee</w:t>
      </w:r>
      <w:r w:rsidR="00822116" w:rsidRPr="00BB1FC9">
        <w:rPr>
          <w:lang w:val="en-CA"/>
        </w:rPr>
        <w:t>d</w:t>
      </w:r>
      <w:r w:rsidRPr="00BB1FC9">
        <w:rPr>
          <w:lang w:val="en-CA"/>
        </w:rPr>
        <w:t>”</w:t>
      </w:r>
      <w:r w:rsidR="00822116" w:rsidRPr="00BB1FC9">
        <w:rPr>
          <w:lang w:val="en-CA"/>
        </w:rPr>
        <w:t xml:space="preserve"> (Participant Quote)</w:t>
      </w:r>
    </w:p>
    <w:p w14:paraId="30CB9BB6" w14:textId="32348427" w:rsidR="00857131" w:rsidRPr="00BB1FC9" w:rsidRDefault="00857131" w:rsidP="00857131">
      <w:pPr>
        <w:rPr>
          <w:lang w:val="en-CA"/>
        </w:rPr>
      </w:pPr>
      <w:r w:rsidRPr="00BB1FC9">
        <w:rPr>
          <w:lang w:val="en-CA"/>
        </w:rPr>
        <w:t xml:space="preserve">Participants in the employer panel represented organizations that hire digital accessibility professionals, must comply with accessibility regulations, </w:t>
      </w:r>
      <w:r w:rsidR="00945D62" w:rsidRPr="00BB1FC9">
        <w:rPr>
          <w:lang w:val="en-CA"/>
        </w:rPr>
        <w:t>and</w:t>
      </w:r>
      <w:r w:rsidRPr="00BB1FC9">
        <w:rPr>
          <w:lang w:val="en-CA"/>
        </w:rPr>
        <w:t xml:space="preserve"> provide digital accessibility services. Five employers participated, representing:</w:t>
      </w:r>
    </w:p>
    <w:p w14:paraId="0E2156FC" w14:textId="77777777" w:rsidR="00857131" w:rsidRPr="00BB1FC9" w:rsidRDefault="00857131" w:rsidP="00BE0A4D">
      <w:pPr>
        <w:numPr>
          <w:ilvl w:val="0"/>
          <w:numId w:val="14"/>
        </w:numPr>
        <w:contextualSpacing/>
        <w:rPr>
          <w:lang w:val="en-CA"/>
        </w:rPr>
      </w:pPr>
      <w:r w:rsidRPr="00BB1FC9">
        <w:rPr>
          <w:lang w:val="en-CA"/>
        </w:rPr>
        <w:t>Accessibility consulting</w:t>
      </w:r>
    </w:p>
    <w:p w14:paraId="3012A810" w14:textId="77777777" w:rsidR="00857131" w:rsidRPr="00BB1FC9" w:rsidRDefault="00857131" w:rsidP="00BE0A4D">
      <w:pPr>
        <w:numPr>
          <w:ilvl w:val="0"/>
          <w:numId w:val="14"/>
        </w:numPr>
        <w:contextualSpacing/>
        <w:rPr>
          <w:lang w:val="en-CA"/>
        </w:rPr>
      </w:pPr>
      <w:r w:rsidRPr="00BB1FC9">
        <w:rPr>
          <w:lang w:val="en-CA"/>
        </w:rPr>
        <w:t>Financial services</w:t>
      </w:r>
    </w:p>
    <w:p w14:paraId="56C62F39" w14:textId="77777777" w:rsidR="00857131" w:rsidRPr="00BB1FC9" w:rsidRDefault="00857131" w:rsidP="00BE0A4D">
      <w:pPr>
        <w:numPr>
          <w:ilvl w:val="0"/>
          <w:numId w:val="14"/>
        </w:numPr>
        <w:contextualSpacing/>
        <w:rPr>
          <w:lang w:val="en-CA"/>
        </w:rPr>
      </w:pPr>
      <w:r w:rsidRPr="00BB1FC9">
        <w:rPr>
          <w:lang w:val="en-CA"/>
        </w:rPr>
        <w:t>For</w:t>
      </w:r>
      <w:r w:rsidRPr="00BB1FC9">
        <w:rPr>
          <w:lang w:val="en-CA"/>
        </w:rPr>
        <w:noBreakHyphen/>
        <w:t>profit organizations</w:t>
      </w:r>
    </w:p>
    <w:p w14:paraId="0C0E8D81" w14:textId="77777777" w:rsidR="00857131" w:rsidRPr="00BB1FC9" w:rsidRDefault="00857131" w:rsidP="00BE0A4D">
      <w:pPr>
        <w:numPr>
          <w:ilvl w:val="0"/>
          <w:numId w:val="14"/>
        </w:numPr>
        <w:contextualSpacing/>
        <w:rPr>
          <w:lang w:val="en-CA"/>
        </w:rPr>
      </w:pPr>
      <w:r w:rsidRPr="00BB1FC9">
        <w:rPr>
          <w:lang w:val="en-CA"/>
        </w:rPr>
        <w:t>Municipal or government organizations</w:t>
      </w:r>
    </w:p>
    <w:p w14:paraId="255741A4" w14:textId="77777777" w:rsidR="00857131" w:rsidRPr="00BB1FC9" w:rsidRDefault="00857131" w:rsidP="00BE0A4D">
      <w:pPr>
        <w:numPr>
          <w:ilvl w:val="0"/>
          <w:numId w:val="14"/>
        </w:numPr>
        <w:rPr>
          <w:lang w:val="en-CA"/>
        </w:rPr>
      </w:pPr>
      <w:r w:rsidRPr="00BB1FC9">
        <w:rPr>
          <w:lang w:val="en-CA"/>
        </w:rPr>
        <w:t>Not</w:t>
      </w:r>
      <w:r w:rsidRPr="00BB1FC9">
        <w:rPr>
          <w:lang w:val="en-CA"/>
        </w:rPr>
        <w:noBreakHyphen/>
        <w:t>for</w:t>
      </w:r>
      <w:r w:rsidRPr="00BB1FC9">
        <w:rPr>
          <w:lang w:val="en-CA"/>
        </w:rPr>
        <w:noBreakHyphen/>
        <w:t>profit organizations</w:t>
      </w:r>
    </w:p>
    <w:p w14:paraId="1F7DF7C3" w14:textId="77777777" w:rsidR="00857131" w:rsidRPr="00BB1FC9" w:rsidRDefault="00857131" w:rsidP="00857131">
      <w:pPr>
        <w:rPr>
          <w:lang w:val="en-CA"/>
        </w:rPr>
      </w:pPr>
      <w:r w:rsidRPr="00BB1FC9">
        <w:rPr>
          <w:lang w:val="en-CA"/>
        </w:rPr>
        <w:t>The employer panel reached full consensus, with all participants indicating a need for provincially certified digital accessibility program or programs delivered through public Ontario colleges or universities.</w:t>
      </w:r>
    </w:p>
    <w:p w14:paraId="3E96BCBF" w14:textId="77777777" w:rsidR="00857131" w:rsidRPr="00BB1FC9" w:rsidRDefault="00857131" w:rsidP="00857131">
      <w:pPr>
        <w:rPr>
          <w:lang w:val="en-CA"/>
        </w:rPr>
      </w:pPr>
      <w:r w:rsidRPr="00BB1FC9">
        <w:rPr>
          <w:lang w:val="en-CA"/>
        </w:rPr>
        <w:t>Key points raised by employers included:</w:t>
      </w:r>
    </w:p>
    <w:p w14:paraId="37D3BB1C" w14:textId="23BE880A" w:rsidR="00857131" w:rsidRPr="00BB1FC9" w:rsidRDefault="00857131" w:rsidP="00857131">
      <w:pPr>
        <w:numPr>
          <w:ilvl w:val="0"/>
          <w:numId w:val="15"/>
        </w:numPr>
        <w:rPr>
          <w:lang w:val="en-CA"/>
        </w:rPr>
      </w:pPr>
      <w:r w:rsidRPr="00BB1FC9">
        <w:rPr>
          <w:lang w:val="en-CA"/>
        </w:rPr>
        <w:t xml:space="preserve">A growing need for digital accessibility managers and leaders to support organizations with specialized roles such as </w:t>
      </w:r>
      <w:r w:rsidR="00073D3E" w:rsidRPr="00BB1FC9">
        <w:rPr>
          <w:lang w:val="en-CA"/>
        </w:rPr>
        <w:t xml:space="preserve">quality assurance </w:t>
      </w:r>
      <w:r w:rsidRPr="00BB1FC9">
        <w:rPr>
          <w:lang w:val="en-CA"/>
        </w:rPr>
        <w:t xml:space="preserve">testers, </w:t>
      </w:r>
      <w:r w:rsidR="00F80A52" w:rsidRPr="00BB1FC9">
        <w:rPr>
          <w:lang w:val="en-CA"/>
        </w:rPr>
        <w:t>user experience (</w:t>
      </w:r>
      <w:r w:rsidRPr="00BB1FC9">
        <w:rPr>
          <w:lang w:val="en-CA"/>
        </w:rPr>
        <w:t>UX</w:t>
      </w:r>
      <w:r w:rsidR="00F80A52" w:rsidRPr="00BB1FC9">
        <w:rPr>
          <w:lang w:val="en-CA"/>
        </w:rPr>
        <w:t>)</w:t>
      </w:r>
      <w:r w:rsidRPr="00BB1FC9">
        <w:rPr>
          <w:lang w:val="en-CA"/>
        </w:rPr>
        <w:t xml:space="preserve"> and </w:t>
      </w:r>
      <w:r w:rsidR="00F80A52" w:rsidRPr="00BB1FC9">
        <w:rPr>
          <w:lang w:val="en-CA"/>
        </w:rPr>
        <w:t xml:space="preserve">user </w:t>
      </w:r>
      <w:r w:rsidR="00E3174D" w:rsidRPr="00BB1FC9">
        <w:rPr>
          <w:lang w:val="en-CA"/>
        </w:rPr>
        <w:t>interaction</w:t>
      </w:r>
      <w:r w:rsidR="00F80A52" w:rsidRPr="00BB1FC9">
        <w:rPr>
          <w:lang w:val="en-CA"/>
        </w:rPr>
        <w:t xml:space="preserve"> (</w:t>
      </w:r>
      <w:r w:rsidRPr="00BB1FC9">
        <w:rPr>
          <w:lang w:val="en-CA"/>
        </w:rPr>
        <w:t>UI</w:t>
      </w:r>
      <w:r w:rsidR="00F80A52" w:rsidRPr="00BB1FC9">
        <w:rPr>
          <w:lang w:val="en-CA"/>
        </w:rPr>
        <w:t>)</w:t>
      </w:r>
      <w:r w:rsidRPr="00BB1FC9">
        <w:rPr>
          <w:lang w:val="en-CA"/>
        </w:rPr>
        <w:t xml:space="preserve"> designers, developers, content authors, project managers, and procurement specialists.</w:t>
      </w:r>
    </w:p>
    <w:p w14:paraId="50BE0533" w14:textId="77777777" w:rsidR="00857131" w:rsidRPr="00BB1FC9" w:rsidRDefault="00857131" w:rsidP="00857131">
      <w:pPr>
        <w:numPr>
          <w:ilvl w:val="0"/>
          <w:numId w:val="15"/>
        </w:numPr>
        <w:rPr>
          <w:lang w:val="en-CA"/>
        </w:rPr>
      </w:pPr>
      <w:r w:rsidRPr="00BB1FC9">
        <w:rPr>
          <w:lang w:val="en-CA"/>
        </w:rPr>
        <w:t>The importance of combining technical digital accessibility skills with business skills, including product management, executive reporting, analysis, procurement, and vendor management, as well as behavioural and soft skills such as communication, strategic influencing, resilience, problem solving, self</w:t>
      </w:r>
      <w:r w:rsidRPr="00BB1FC9">
        <w:rPr>
          <w:lang w:val="en-CA"/>
        </w:rPr>
        <w:noBreakHyphen/>
        <w:t>advocacy, attention to detail, empathy, and adaptability.</w:t>
      </w:r>
    </w:p>
    <w:p w14:paraId="24DA622D" w14:textId="77777777" w:rsidR="00857131" w:rsidRPr="00BB1FC9" w:rsidRDefault="00857131" w:rsidP="00857131">
      <w:pPr>
        <w:numPr>
          <w:ilvl w:val="0"/>
          <w:numId w:val="15"/>
        </w:numPr>
        <w:rPr>
          <w:lang w:val="en-CA"/>
        </w:rPr>
      </w:pPr>
      <w:r w:rsidRPr="00BB1FC9">
        <w:rPr>
          <w:lang w:val="en-CA"/>
        </w:rPr>
        <w:lastRenderedPageBreak/>
        <w:t>The need for strong knowledge of AODA and Canadian accessibility legislation, along with the ability to interpret additional legislation relevant to specific sectors.</w:t>
      </w:r>
    </w:p>
    <w:p w14:paraId="68F51A5B" w14:textId="77777777" w:rsidR="00857131" w:rsidRPr="00BB1FC9" w:rsidRDefault="00857131" w:rsidP="00857131">
      <w:pPr>
        <w:numPr>
          <w:ilvl w:val="0"/>
          <w:numId w:val="15"/>
        </w:numPr>
        <w:rPr>
          <w:lang w:val="en-CA"/>
        </w:rPr>
      </w:pPr>
      <w:r w:rsidRPr="00BB1FC9">
        <w:rPr>
          <w:lang w:val="en-CA"/>
        </w:rPr>
        <w:t>Reliance on customized in</w:t>
      </w:r>
      <w:r w:rsidRPr="00BB1FC9">
        <w:rPr>
          <w:lang w:val="en-CA"/>
        </w:rPr>
        <w:noBreakHyphen/>
        <w:t>house training programs, including foundational, role</w:t>
      </w:r>
      <w:r w:rsidRPr="00BB1FC9">
        <w:rPr>
          <w:lang w:val="en-CA"/>
        </w:rPr>
        <w:noBreakHyphen/>
        <w:t>specific, and contextual training, supplemented by ongoing professional development.</w:t>
      </w:r>
    </w:p>
    <w:p w14:paraId="1E01163D" w14:textId="77777777" w:rsidR="00857131" w:rsidRPr="00BB1FC9" w:rsidRDefault="00857131" w:rsidP="00857131">
      <w:pPr>
        <w:numPr>
          <w:ilvl w:val="0"/>
          <w:numId w:val="15"/>
        </w:numPr>
        <w:rPr>
          <w:lang w:val="en-CA"/>
        </w:rPr>
      </w:pPr>
      <w:r w:rsidRPr="00BB1FC9">
        <w:rPr>
          <w:lang w:val="en-CA"/>
        </w:rPr>
        <w:t>Recognition that the absence of provincially recognized programs creates hidden costs related to time, resources, and inconsistent interpretations of WCAG and legislation.</w:t>
      </w:r>
    </w:p>
    <w:p w14:paraId="2ABEDB55" w14:textId="77777777" w:rsidR="00857131" w:rsidRPr="00BB1FC9" w:rsidRDefault="00857131" w:rsidP="00857131">
      <w:pPr>
        <w:numPr>
          <w:ilvl w:val="0"/>
          <w:numId w:val="15"/>
        </w:numPr>
        <w:rPr>
          <w:lang w:val="en-CA"/>
        </w:rPr>
      </w:pPr>
      <w:r w:rsidRPr="00BB1FC9">
        <w:rPr>
          <w:lang w:val="en-CA"/>
        </w:rPr>
        <w:t>Strong support for professional certification, particularly IAAP certifications including CPACC, WAS, CPWA, and ADS.</w:t>
      </w:r>
    </w:p>
    <w:p w14:paraId="19E8108C" w14:textId="5F75A021" w:rsidR="00857131" w:rsidRPr="00BB1FC9" w:rsidRDefault="004811E7" w:rsidP="00857131">
      <w:pPr>
        <w:numPr>
          <w:ilvl w:val="0"/>
          <w:numId w:val="15"/>
        </w:numPr>
        <w:rPr>
          <w:lang w:val="en-CA"/>
        </w:rPr>
      </w:pPr>
      <w:r w:rsidRPr="00BB1FC9">
        <w:rPr>
          <w:lang w:val="en-CA"/>
        </w:rPr>
        <w:t>M</w:t>
      </w:r>
      <w:r w:rsidR="00857131" w:rsidRPr="00BB1FC9">
        <w:rPr>
          <w:lang w:val="en-CA"/>
        </w:rPr>
        <w:t>any in</w:t>
      </w:r>
      <w:r w:rsidR="00857131" w:rsidRPr="00BB1FC9">
        <w:rPr>
          <w:lang w:val="en-CA"/>
        </w:rPr>
        <w:noBreakHyphen/>
        <w:t>house training programs are not themselves accessible, creating barriers for employees with disabilities.</w:t>
      </w:r>
    </w:p>
    <w:p w14:paraId="76CF8F44" w14:textId="485F3327" w:rsidR="00857131" w:rsidRPr="00BB1FC9" w:rsidRDefault="00857131" w:rsidP="000E09AD">
      <w:pPr>
        <w:pStyle w:val="Heading3"/>
        <w:rPr>
          <w:lang w:val="en-CA"/>
        </w:rPr>
      </w:pPr>
      <w:r w:rsidRPr="00BB1FC9">
        <w:rPr>
          <w:lang w:val="en-CA"/>
        </w:rPr>
        <w:t xml:space="preserve">Postsecondary </w:t>
      </w:r>
      <w:r w:rsidR="007149FF" w:rsidRPr="00BB1FC9">
        <w:rPr>
          <w:lang w:val="en-CA"/>
        </w:rPr>
        <w:t>institutions</w:t>
      </w:r>
      <w:r w:rsidRPr="00BB1FC9">
        <w:rPr>
          <w:lang w:val="en-CA"/>
        </w:rPr>
        <w:t xml:space="preserve"> perspectives</w:t>
      </w:r>
    </w:p>
    <w:p w14:paraId="13B81DB0" w14:textId="3E8CEA2E" w:rsidR="00857131" w:rsidRPr="00BB1FC9" w:rsidRDefault="004E20E1" w:rsidP="006002A4">
      <w:pPr>
        <w:pStyle w:val="Quote"/>
        <w:rPr>
          <w:lang w:val="en-CA"/>
        </w:rPr>
      </w:pPr>
      <w:r w:rsidRPr="00BB1FC9">
        <w:rPr>
          <w:lang w:val="en-CA"/>
        </w:rPr>
        <w:t>“Might be worth noting that even with a group of knowledgeable PSE reps it was difficult to reach consensus about approach and who would support the idea of the program. I would attribute this to fundamental differences in org and role structures in Uni vs. College, faculty vs. staff roles, in addition to the climate of fear around funding constraints that have permeated the sector powerfully in the time since we began the project”</w:t>
      </w:r>
      <w:r w:rsidR="006B602B" w:rsidRPr="00BB1FC9">
        <w:rPr>
          <w:lang w:val="en-CA"/>
        </w:rPr>
        <w:t xml:space="preserve"> (Participant Quote)</w:t>
      </w:r>
      <w:r w:rsidR="006002A4" w:rsidRPr="00BB1FC9">
        <w:rPr>
          <w:lang w:val="en-CA"/>
        </w:rPr>
        <w:t>.</w:t>
      </w:r>
    </w:p>
    <w:p w14:paraId="1957B7B1" w14:textId="39CD6EEF" w:rsidR="00857131" w:rsidRPr="00BB1FC9" w:rsidRDefault="00857131" w:rsidP="00857131">
      <w:pPr>
        <w:rPr>
          <w:lang w:val="en-CA"/>
        </w:rPr>
      </w:pPr>
      <w:r w:rsidRPr="00BB1FC9">
        <w:rPr>
          <w:lang w:val="en-CA"/>
        </w:rPr>
        <w:t>Participants in the postsecondary education panel represented Ontario colleges and universities and were recruited for their expertise in digital accessibility and program development. Institutions represented included</w:t>
      </w:r>
      <w:r w:rsidR="004E20E1" w:rsidRPr="00BB1FC9">
        <w:rPr>
          <w:lang w:val="en-CA"/>
        </w:rPr>
        <w:t>:</w:t>
      </w:r>
    </w:p>
    <w:p w14:paraId="1E6A9BFF" w14:textId="77777777" w:rsidR="00A9134E" w:rsidRPr="00BB1FC9" w:rsidRDefault="00A9134E" w:rsidP="00A9134E">
      <w:pPr>
        <w:pStyle w:val="ListParagraph"/>
        <w:numPr>
          <w:ilvl w:val="0"/>
          <w:numId w:val="20"/>
        </w:numPr>
        <w:suppressAutoHyphens/>
        <w:autoSpaceDN w:val="0"/>
        <w:spacing w:before="0" w:after="160" w:line="276" w:lineRule="auto"/>
        <w:contextualSpacing/>
        <w:rPr>
          <w:lang w:val="en-CA"/>
        </w:rPr>
      </w:pPr>
      <w:r w:rsidRPr="00BB1FC9">
        <w:rPr>
          <w:lang w:val="en-CA"/>
        </w:rPr>
        <w:lastRenderedPageBreak/>
        <w:t>Brock University</w:t>
      </w:r>
    </w:p>
    <w:p w14:paraId="7AEF56B5" w14:textId="77777777" w:rsidR="00A9134E" w:rsidRPr="00BB1FC9" w:rsidRDefault="00A9134E" w:rsidP="00A9134E">
      <w:pPr>
        <w:pStyle w:val="ListParagraph"/>
        <w:numPr>
          <w:ilvl w:val="0"/>
          <w:numId w:val="20"/>
        </w:numPr>
        <w:suppressAutoHyphens/>
        <w:autoSpaceDN w:val="0"/>
        <w:spacing w:before="0" w:after="160" w:line="276" w:lineRule="auto"/>
        <w:contextualSpacing/>
        <w:rPr>
          <w:lang w:val="en-CA"/>
        </w:rPr>
      </w:pPr>
      <w:r w:rsidRPr="00BB1FC9">
        <w:rPr>
          <w:lang w:val="en-CA"/>
        </w:rPr>
        <w:t>Humber Polytechnic</w:t>
      </w:r>
    </w:p>
    <w:p w14:paraId="4ADE4C1F" w14:textId="77777777" w:rsidR="00A9134E" w:rsidRPr="00BB1FC9" w:rsidRDefault="00A9134E" w:rsidP="00A9134E">
      <w:pPr>
        <w:pStyle w:val="ListParagraph"/>
        <w:numPr>
          <w:ilvl w:val="0"/>
          <w:numId w:val="20"/>
        </w:numPr>
        <w:suppressAutoHyphens/>
        <w:autoSpaceDN w:val="0"/>
        <w:spacing w:before="0" w:after="160" w:line="276" w:lineRule="auto"/>
        <w:contextualSpacing/>
        <w:rPr>
          <w:lang w:val="en-CA"/>
        </w:rPr>
      </w:pPr>
      <w:r w:rsidRPr="00BB1FC9">
        <w:rPr>
          <w:lang w:val="en-CA"/>
        </w:rPr>
        <w:t>George Brown College</w:t>
      </w:r>
    </w:p>
    <w:p w14:paraId="4D1B3088" w14:textId="77777777" w:rsidR="00A9134E" w:rsidRPr="00BB1FC9" w:rsidRDefault="00A9134E" w:rsidP="00A9134E">
      <w:pPr>
        <w:pStyle w:val="ListParagraph"/>
        <w:numPr>
          <w:ilvl w:val="0"/>
          <w:numId w:val="20"/>
        </w:numPr>
        <w:suppressAutoHyphens/>
        <w:autoSpaceDN w:val="0"/>
        <w:spacing w:before="0" w:after="160" w:line="276" w:lineRule="auto"/>
        <w:contextualSpacing/>
        <w:rPr>
          <w:lang w:val="en-CA"/>
        </w:rPr>
      </w:pPr>
      <w:r w:rsidRPr="00BB1FC9">
        <w:rPr>
          <w:lang w:val="en-CA"/>
        </w:rPr>
        <w:t>McMaster University</w:t>
      </w:r>
    </w:p>
    <w:p w14:paraId="2721A122" w14:textId="77777777" w:rsidR="00A9134E" w:rsidRPr="00BB1FC9" w:rsidRDefault="00A9134E" w:rsidP="00A9134E">
      <w:pPr>
        <w:pStyle w:val="ListParagraph"/>
        <w:numPr>
          <w:ilvl w:val="0"/>
          <w:numId w:val="20"/>
        </w:numPr>
        <w:suppressAutoHyphens/>
        <w:autoSpaceDN w:val="0"/>
        <w:spacing w:before="0" w:after="160" w:line="276" w:lineRule="auto"/>
        <w:contextualSpacing/>
        <w:rPr>
          <w:lang w:val="en-CA"/>
        </w:rPr>
      </w:pPr>
      <w:r w:rsidRPr="00BB1FC9">
        <w:rPr>
          <w:lang w:val="en-CA"/>
        </w:rPr>
        <w:t>University of Waterloo</w:t>
      </w:r>
    </w:p>
    <w:p w14:paraId="53CDC8B7" w14:textId="14660E45" w:rsidR="004E20E1" w:rsidRPr="00BB1FC9" w:rsidRDefault="00A9134E" w:rsidP="00857131">
      <w:pPr>
        <w:pStyle w:val="ListParagraph"/>
        <w:numPr>
          <w:ilvl w:val="0"/>
          <w:numId w:val="20"/>
        </w:numPr>
        <w:suppressAutoHyphens/>
        <w:autoSpaceDN w:val="0"/>
        <w:spacing w:before="0" w:after="160" w:line="276" w:lineRule="auto"/>
        <w:contextualSpacing/>
        <w:rPr>
          <w:lang w:val="en-CA"/>
        </w:rPr>
      </w:pPr>
      <w:r w:rsidRPr="00BB1FC9">
        <w:rPr>
          <w:lang w:val="en-CA"/>
        </w:rPr>
        <w:t>University of Toronto</w:t>
      </w:r>
    </w:p>
    <w:p w14:paraId="552EB11B" w14:textId="54FF676B" w:rsidR="00857131" w:rsidRPr="00BB1FC9" w:rsidRDefault="00857131" w:rsidP="00857131">
      <w:pPr>
        <w:rPr>
          <w:lang w:val="en-CA"/>
        </w:rPr>
      </w:pPr>
      <w:r w:rsidRPr="00BB1FC9">
        <w:rPr>
          <w:lang w:val="en-CA"/>
        </w:rPr>
        <w:t xml:space="preserve">While the PSE panel did not reach consensus on all questions, all participants who attended the Round 2 session agreed that </w:t>
      </w:r>
      <w:r w:rsidR="00CA4E5C" w:rsidRPr="00BB1FC9">
        <w:rPr>
          <w:lang w:val="en-CA"/>
        </w:rPr>
        <w:t xml:space="preserve">a </w:t>
      </w:r>
      <w:r w:rsidRPr="00BB1FC9">
        <w:rPr>
          <w:lang w:val="en-CA"/>
        </w:rPr>
        <w:t>provincially certified digital accessibility program or programs delivered through public Ontario colleges or universities are needed.</w:t>
      </w:r>
    </w:p>
    <w:p w14:paraId="7B4D2E4C" w14:textId="77777777" w:rsidR="00857131" w:rsidRPr="00BB1FC9" w:rsidRDefault="00857131" w:rsidP="00857131">
      <w:pPr>
        <w:rPr>
          <w:lang w:val="en-CA"/>
        </w:rPr>
      </w:pPr>
      <w:r w:rsidRPr="00BB1FC9">
        <w:rPr>
          <w:lang w:val="en-CA"/>
        </w:rPr>
        <w:t>Additional issues raised included:</w:t>
      </w:r>
    </w:p>
    <w:p w14:paraId="5AF6237A" w14:textId="77777777" w:rsidR="00857131" w:rsidRPr="00BB1FC9" w:rsidRDefault="00857131" w:rsidP="00A06328">
      <w:pPr>
        <w:numPr>
          <w:ilvl w:val="0"/>
          <w:numId w:val="16"/>
        </w:numPr>
        <w:jc w:val="both"/>
        <w:rPr>
          <w:lang w:val="en-CA"/>
        </w:rPr>
      </w:pPr>
      <w:r w:rsidRPr="00BB1FC9">
        <w:rPr>
          <w:lang w:val="en-CA"/>
        </w:rPr>
        <w:t>Current educators lack the experience and expertise required to integrate digital accessibility skills into existing curricula.</w:t>
      </w:r>
    </w:p>
    <w:p w14:paraId="2FBBE18D" w14:textId="77777777" w:rsidR="00857131" w:rsidRPr="00BB1FC9" w:rsidRDefault="00857131" w:rsidP="00857131">
      <w:pPr>
        <w:numPr>
          <w:ilvl w:val="0"/>
          <w:numId w:val="16"/>
        </w:numPr>
        <w:rPr>
          <w:lang w:val="en-CA"/>
        </w:rPr>
      </w:pPr>
      <w:r w:rsidRPr="00BB1FC9">
        <w:rPr>
          <w:lang w:val="en-CA"/>
        </w:rPr>
        <w:t>Postsecondary institutions do not currently have the infrastructure in place to educate a future workforce for a digitally accessible society.</w:t>
      </w:r>
    </w:p>
    <w:p w14:paraId="55C8BD15" w14:textId="77777777" w:rsidR="00857131" w:rsidRPr="00BB1FC9" w:rsidRDefault="00857131" w:rsidP="00857131">
      <w:pPr>
        <w:numPr>
          <w:ilvl w:val="0"/>
          <w:numId w:val="16"/>
        </w:numPr>
        <w:rPr>
          <w:lang w:val="en-CA"/>
        </w:rPr>
      </w:pPr>
      <w:r w:rsidRPr="00BB1FC9">
        <w:rPr>
          <w:lang w:val="en-CA"/>
        </w:rPr>
        <w:t>Staff training exists but is not mandatory, not scaffolded, and often siloed across departments.</w:t>
      </w:r>
    </w:p>
    <w:p w14:paraId="110AA6D3" w14:textId="77777777" w:rsidR="00857131" w:rsidRPr="00BB1FC9" w:rsidRDefault="00857131" w:rsidP="00857131">
      <w:pPr>
        <w:numPr>
          <w:ilvl w:val="0"/>
          <w:numId w:val="16"/>
        </w:numPr>
        <w:rPr>
          <w:lang w:val="en-CA"/>
        </w:rPr>
      </w:pPr>
      <w:r w:rsidRPr="00BB1FC9">
        <w:rPr>
          <w:lang w:val="en-CA"/>
        </w:rPr>
        <w:t>Agreement that any future program should be scaffolded, though views differed on structure and institutional home.</w:t>
      </w:r>
    </w:p>
    <w:p w14:paraId="60AE981C" w14:textId="77777777" w:rsidR="00857131" w:rsidRPr="00BB1FC9" w:rsidRDefault="00857131" w:rsidP="00857131">
      <w:pPr>
        <w:numPr>
          <w:ilvl w:val="0"/>
          <w:numId w:val="16"/>
        </w:numPr>
        <w:rPr>
          <w:lang w:val="en-CA"/>
        </w:rPr>
      </w:pPr>
      <w:r w:rsidRPr="00BB1FC9">
        <w:rPr>
          <w:lang w:val="en-CA"/>
        </w:rPr>
        <w:t>Concern about financial risk, particularly following the closure of the AMP program.</w:t>
      </w:r>
    </w:p>
    <w:p w14:paraId="250E5180" w14:textId="77777777" w:rsidR="00857131" w:rsidRPr="00BB1FC9" w:rsidRDefault="00857131" w:rsidP="00857131">
      <w:pPr>
        <w:numPr>
          <w:ilvl w:val="0"/>
          <w:numId w:val="16"/>
        </w:numPr>
        <w:rPr>
          <w:lang w:val="en-CA"/>
        </w:rPr>
      </w:pPr>
      <w:r w:rsidRPr="00BB1FC9">
        <w:rPr>
          <w:lang w:val="en-CA"/>
        </w:rPr>
        <w:t>Continuing Education and micro</w:t>
      </w:r>
      <w:r w:rsidRPr="00BB1FC9">
        <w:rPr>
          <w:lang w:val="en-CA"/>
        </w:rPr>
        <w:noBreakHyphen/>
        <w:t>credentials were discussed but generally viewed as devalued and not recommended for this program.</w:t>
      </w:r>
    </w:p>
    <w:p w14:paraId="3159617C" w14:textId="77777777" w:rsidR="00857131" w:rsidRPr="00BB1FC9" w:rsidRDefault="00857131" w:rsidP="00857131">
      <w:pPr>
        <w:numPr>
          <w:ilvl w:val="0"/>
          <w:numId w:val="16"/>
        </w:numPr>
        <w:rPr>
          <w:lang w:val="en-CA"/>
        </w:rPr>
      </w:pPr>
      <w:r w:rsidRPr="00BB1FC9">
        <w:rPr>
          <w:lang w:val="en-CA"/>
        </w:rPr>
        <w:t>Agreement on the importance of program promotion and marketing.</w:t>
      </w:r>
    </w:p>
    <w:p w14:paraId="38B84C28" w14:textId="65FBD569" w:rsidR="00857131" w:rsidRPr="00BB1FC9" w:rsidRDefault="00857131" w:rsidP="00857131">
      <w:pPr>
        <w:numPr>
          <w:ilvl w:val="0"/>
          <w:numId w:val="16"/>
        </w:numPr>
        <w:rPr>
          <w:lang w:val="en-CA"/>
        </w:rPr>
      </w:pPr>
      <w:r w:rsidRPr="00BB1FC9">
        <w:rPr>
          <w:lang w:val="en-CA"/>
        </w:rPr>
        <w:lastRenderedPageBreak/>
        <w:t>Divergent views on the importance of aligning programs with an external body such as IAAP.</w:t>
      </w:r>
    </w:p>
    <w:p w14:paraId="114E7892" w14:textId="77777777" w:rsidR="00857131" w:rsidRPr="00BB1FC9" w:rsidRDefault="00857131" w:rsidP="000E09AD">
      <w:pPr>
        <w:pStyle w:val="Heading3"/>
        <w:rPr>
          <w:lang w:val="en-CA"/>
        </w:rPr>
      </w:pPr>
      <w:r w:rsidRPr="00BB1FC9">
        <w:rPr>
          <w:lang w:val="en-CA"/>
        </w:rPr>
        <w:t>Digital accessibility professional perspectives</w:t>
      </w:r>
    </w:p>
    <w:p w14:paraId="63CFE641" w14:textId="57AE117B" w:rsidR="00635C7C" w:rsidRPr="00BB1FC9" w:rsidRDefault="00635C7C" w:rsidP="00635C7C">
      <w:pPr>
        <w:pStyle w:val="Quote"/>
        <w:rPr>
          <w:lang w:val="en-CA"/>
        </w:rPr>
      </w:pPr>
      <w:r w:rsidRPr="00BB1FC9">
        <w:rPr>
          <w:lang w:val="en-CA"/>
        </w:rPr>
        <w:t>“Many, if not all the skills I have obtained over the years are currently required to effectively function in my current role.” (Panelist)</w:t>
      </w:r>
    </w:p>
    <w:p w14:paraId="457F8881" w14:textId="77777777" w:rsidR="00D34DDF" w:rsidRPr="00BB1FC9" w:rsidRDefault="00D34DDF" w:rsidP="00D34DDF">
      <w:pPr>
        <w:rPr>
          <w:lang w:val="en-CA"/>
        </w:rPr>
      </w:pPr>
      <w:r w:rsidRPr="00BB1FC9">
        <w:rPr>
          <w:lang w:val="en-CA"/>
        </w:rPr>
        <w:t>Participants on this panel were professionals whose job descriptions included a significant role in ensuring digital accessibility within their organizations. Participants had between three and five years of experience working as digital accessibility professionals and reported having no formal post</w:t>
      </w:r>
      <w:r w:rsidRPr="00BB1FC9">
        <w:rPr>
          <w:lang w:val="en-CA"/>
        </w:rPr>
        <w:noBreakHyphen/>
        <w:t>secondary education in their field. Representation from diverse organizations and sectors was sought.</w:t>
      </w:r>
    </w:p>
    <w:p w14:paraId="48A4A982" w14:textId="77777777" w:rsidR="00D34DDF" w:rsidRPr="00BB1FC9" w:rsidRDefault="00D34DDF" w:rsidP="00D34DDF">
      <w:pPr>
        <w:rPr>
          <w:lang w:val="en-CA"/>
        </w:rPr>
      </w:pPr>
      <w:r w:rsidRPr="00BB1FC9">
        <w:rPr>
          <w:lang w:val="en-CA"/>
        </w:rPr>
        <w:t>Six digital accessibility professionals participated, representing the following fields:</w:t>
      </w:r>
    </w:p>
    <w:p w14:paraId="7007C899" w14:textId="77777777" w:rsidR="00D34DDF" w:rsidRPr="00BB1FC9" w:rsidRDefault="00D34DDF" w:rsidP="00D34DDF">
      <w:pPr>
        <w:numPr>
          <w:ilvl w:val="0"/>
          <w:numId w:val="24"/>
        </w:numPr>
        <w:contextualSpacing/>
        <w:rPr>
          <w:lang w:val="en-CA"/>
        </w:rPr>
      </w:pPr>
      <w:r w:rsidRPr="00BB1FC9">
        <w:rPr>
          <w:lang w:val="en-CA"/>
        </w:rPr>
        <w:t>Financial industry</w:t>
      </w:r>
    </w:p>
    <w:p w14:paraId="75A796C1" w14:textId="77777777" w:rsidR="00D34DDF" w:rsidRPr="00BB1FC9" w:rsidRDefault="00D34DDF" w:rsidP="00D34DDF">
      <w:pPr>
        <w:numPr>
          <w:ilvl w:val="0"/>
          <w:numId w:val="24"/>
        </w:numPr>
        <w:contextualSpacing/>
        <w:rPr>
          <w:lang w:val="en-CA"/>
        </w:rPr>
      </w:pPr>
      <w:r w:rsidRPr="00BB1FC9">
        <w:rPr>
          <w:lang w:val="en-CA"/>
        </w:rPr>
        <w:t>For</w:t>
      </w:r>
      <w:r w:rsidRPr="00BB1FC9">
        <w:rPr>
          <w:lang w:val="en-CA"/>
        </w:rPr>
        <w:noBreakHyphen/>
        <w:t>profit organizations</w:t>
      </w:r>
    </w:p>
    <w:p w14:paraId="394F7003" w14:textId="77777777" w:rsidR="00D34DDF" w:rsidRPr="00BB1FC9" w:rsidRDefault="00D34DDF" w:rsidP="00D34DDF">
      <w:pPr>
        <w:numPr>
          <w:ilvl w:val="0"/>
          <w:numId w:val="24"/>
        </w:numPr>
        <w:contextualSpacing/>
        <w:rPr>
          <w:lang w:val="en-CA"/>
        </w:rPr>
      </w:pPr>
      <w:r w:rsidRPr="00BB1FC9">
        <w:rPr>
          <w:lang w:val="en-CA"/>
        </w:rPr>
        <w:t>Municipality or government</w:t>
      </w:r>
    </w:p>
    <w:p w14:paraId="3788ED58" w14:textId="77777777" w:rsidR="00D34DDF" w:rsidRPr="00BB1FC9" w:rsidRDefault="00D34DDF" w:rsidP="00D34DDF">
      <w:pPr>
        <w:numPr>
          <w:ilvl w:val="0"/>
          <w:numId w:val="24"/>
        </w:numPr>
        <w:rPr>
          <w:lang w:val="en-CA"/>
        </w:rPr>
      </w:pPr>
      <w:r w:rsidRPr="00BB1FC9">
        <w:rPr>
          <w:lang w:val="en-CA"/>
        </w:rPr>
        <w:t>Not</w:t>
      </w:r>
      <w:r w:rsidRPr="00BB1FC9">
        <w:rPr>
          <w:lang w:val="en-CA"/>
        </w:rPr>
        <w:noBreakHyphen/>
        <w:t>for</w:t>
      </w:r>
      <w:r w:rsidRPr="00BB1FC9">
        <w:rPr>
          <w:lang w:val="en-CA"/>
        </w:rPr>
        <w:noBreakHyphen/>
        <w:t>profit organizations</w:t>
      </w:r>
    </w:p>
    <w:p w14:paraId="557AD07B" w14:textId="77777777" w:rsidR="00D34DDF" w:rsidRPr="00BB1FC9" w:rsidRDefault="00D34DDF" w:rsidP="00FD11B3">
      <w:pPr>
        <w:pStyle w:val="Heading4"/>
        <w:rPr>
          <w:lang w:val="en-CA"/>
        </w:rPr>
      </w:pPr>
      <w:r w:rsidRPr="00BB1FC9">
        <w:rPr>
          <w:lang w:val="en-CA"/>
        </w:rPr>
        <w:t>Consensus and divergence</w:t>
      </w:r>
    </w:p>
    <w:p w14:paraId="639CF212" w14:textId="77777777" w:rsidR="00D34DDF" w:rsidRPr="00BB1FC9" w:rsidRDefault="00D34DDF" w:rsidP="00D34DDF">
      <w:pPr>
        <w:rPr>
          <w:lang w:val="en-CA"/>
        </w:rPr>
      </w:pPr>
      <w:r w:rsidRPr="00BB1FC9">
        <w:rPr>
          <w:lang w:val="en-CA"/>
        </w:rPr>
        <w:t>The Digital Accessibility Professionals group did not reach consensus on all questions.</w:t>
      </w:r>
    </w:p>
    <w:p w14:paraId="16FF9241" w14:textId="77777777" w:rsidR="00D34DDF" w:rsidRPr="00BB1FC9" w:rsidRDefault="00D34DDF" w:rsidP="00D34DDF">
      <w:pPr>
        <w:numPr>
          <w:ilvl w:val="0"/>
          <w:numId w:val="25"/>
        </w:numPr>
        <w:rPr>
          <w:lang w:val="en-CA"/>
        </w:rPr>
      </w:pPr>
      <w:r w:rsidRPr="00BB1FC9">
        <w:rPr>
          <w:lang w:val="en-CA"/>
        </w:rPr>
        <w:t>Four of the six panel members agreed that a provincially certified digital accessibility program or programs delivered through public Ontario college or university institutions is likely needed.</w:t>
      </w:r>
    </w:p>
    <w:p w14:paraId="659A88CD" w14:textId="77777777" w:rsidR="00D34DDF" w:rsidRPr="00BB1FC9" w:rsidRDefault="00D34DDF" w:rsidP="00D34DDF">
      <w:pPr>
        <w:numPr>
          <w:ilvl w:val="0"/>
          <w:numId w:val="25"/>
        </w:numPr>
        <w:rPr>
          <w:lang w:val="en-CA"/>
        </w:rPr>
      </w:pPr>
      <w:r w:rsidRPr="00BB1FC9">
        <w:rPr>
          <w:lang w:val="en-CA"/>
        </w:rPr>
        <w:lastRenderedPageBreak/>
        <w:t>Two panel members indicated that such a program is not needed at this time.</w:t>
      </w:r>
    </w:p>
    <w:p w14:paraId="747EFB5C" w14:textId="77777777" w:rsidR="00D34DDF" w:rsidRPr="00BB1FC9" w:rsidRDefault="00D34DDF" w:rsidP="00D34DDF">
      <w:pPr>
        <w:rPr>
          <w:lang w:val="en-CA"/>
        </w:rPr>
      </w:pPr>
      <w:r w:rsidRPr="00BB1FC9">
        <w:rPr>
          <w:lang w:val="en-CA"/>
        </w:rPr>
        <w:t>Panel members who indicated “no” identified the following reasons:</w:t>
      </w:r>
    </w:p>
    <w:p w14:paraId="467DDEEC" w14:textId="77777777" w:rsidR="00D34DDF" w:rsidRPr="00BB1FC9" w:rsidRDefault="00D34DDF" w:rsidP="00D34DDF">
      <w:pPr>
        <w:numPr>
          <w:ilvl w:val="0"/>
          <w:numId w:val="26"/>
        </w:numPr>
        <w:rPr>
          <w:lang w:val="en-CA"/>
        </w:rPr>
      </w:pPr>
      <w:r w:rsidRPr="00BB1FC9">
        <w:rPr>
          <w:lang w:val="en-CA"/>
        </w:rPr>
        <w:t>There are already many resources available to learn digital accessibility independently.</w:t>
      </w:r>
    </w:p>
    <w:p w14:paraId="65DDF027" w14:textId="77777777" w:rsidR="00D34DDF" w:rsidRPr="00BB1FC9" w:rsidRDefault="00D34DDF" w:rsidP="00D34DDF">
      <w:pPr>
        <w:numPr>
          <w:ilvl w:val="0"/>
          <w:numId w:val="26"/>
        </w:numPr>
        <w:rPr>
          <w:lang w:val="en-CA"/>
        </w:rPr>
      </w:pPr>
      <w:r w:rsidRPr="00BB1FC9">
        <w:rPr>
          <w:lang w:val="en-CA"/>
        </w:rPr>
        <w:t>Paying for a course at a college or university, and obtaining accommodations or funding, is difficult.</w:t>
      </w:r>
    </w:p>
    <w:p w14:paraId="0E530201" w14:textId="77777777" w:rsidR="00D34DDF" w:rsidRPr="00BB1FC9" w:rsidRDefault="00D34DDF" w:rsidP="00D34DDF">
      <w:pPr>
        <w:numPr>
          <w:ilvl w:val="0"/>
          <w:numId w:val="26"/>
        </w:numPr>
        <w:rPr>
          <w:lang w:val="en-CA"/>
        </w:rPr>
      </w:pPr>
      <w:r w:rsidRPr="00BB1FC9">
        <w:rPr>
          <w:lang w:val="en-CA"/>
        </w:rPr>
        <w:t>Public education systems are slow to update curriculum, resulting in a multi</w:t>
      </w:r>
      <w:r w:rsidRPr="00BB1FC9">
        <w:rPr>
          <w:lang w:val="en-CA"/>
        </w:rPr>
        <w:noBreakHyphen/>
        <w:t>year lag.</w:t>
      </w:r>
    </w:p>
    <w:p w14:paraId="2180A12E" w14:textId="77777777" w:rsidR="00D34DDF" w:rsidRPr="00BB1FC9" w:rsidRDefault="00D34DDF" w:rsidP="00D34DDF">
      <w:pPr>
        <w:numPr>
          <w:ilvl w:val="0"/>
          <w:numId w:val="26"/>
        </w:numPr>
        <w:rPr>
          <w:lang w:val="en-CA"/>
        </w:rPr>
      </w:pPr>
      <w:r w:rsidRPr="00BB1FC9">
        <w:rPr>
          <w:lang w:val="en-CA"/>
        </w:rPr>
        <w:t>Technology changes quickly, and digital accessibility and its related legislation are evolving rapidly.</w:t>
      </w:r>
    </w:p>
    <w:p w14:paraId="5EB419C1" w14:textId="77777777" w:rsidR="00D34DDF" w:rsidRPr="00BB1FC9" w:rsidRDefault="00D34DDF" w:rsidP="00D34DDF">
      <w:pPr>
        <w:rPr>
          <w:lang w:val="en-CA"/>
        </w:rPr>
      </w:pPr>
      <w:r w:rsidRPr="00BB1FC9">
        <w:rPr>
          <w:lang w:val="en-CA"/>
        </w:rPr>
        <w:t>In addition, participants noted that:</w:t>
      </w:r>
    </w:p>
    <w:p w14:paraId="3E4CFC39" w14:textId="77777777" w:rsidR="00D34DDF" w:rsidRPr="00BB1FC9" w:rsidRDefault="00D34DDF" w:rsidP="00D34DDF">
      <w:pPr>
        <w:numPr>
          <w:ilvl w:val="0"/>
          <w:numId w:val="27"/>
        </w:numPr>
        <w:rPr>
          <w:lang w:val="en-CA"/>
        </w:rPr>
      </w:pPr>
      <w:r w:rsidRPr="00BB1FC9">
        <w:rPr>
          <w:lang w:val="en-CA"/>
        </w:rPr>
        <w:t>Many available digital accessibility roles require additional skills, such as graphic design, coding, or communications.</w:t>
      </w:r>
    </w:p>
    <w:p w14:paraId="2A74DAE5" w14:textId="77777777" w:rsidR="00D34DDF" w:rsidRPr="00BB1FC9" w:rsidRDefault="00D34DDF" w:rsidP="00D34DDF">
      <w:pPr>
        <w:numPr>
          <w:ilvl w:val="0"/>
          <w:numId w:val="27"/>
        </w:numPr>
        <w:rPr>
          <w:lang w:val="en-CA"/>
        </w:rPr>
      </w:pPr>
      <w:r w:rsidRPr="00BB1FC9">
        <w:rPr>
          <w:lang w:val="en-CA"/>
        </w:rPr>
        <w:t>Some participants would prefer digital accessibility skills to be integrated into these existing programs rather than taught as a standalone discipline.</w:t>
      </w:r>
    </w:p>
    <w:p w14:paraId="5FFE41E8" w14:textId="77777777" w:rsidR="00D34DDF" w:rsidRPr="00BB1FC9" w:rsidRDefault="00D34DDF" w:rsidP="00D34DDF">
      <w:pPr>
        <w:numPr>
          <w:ilvl w:val="0"/>
          <w:numId w:val="27"/>
        </w:numPr>
        <w:rPr>
          <w:lang w:val="en-CA"/>
        </w:rPr>
      </w:pPr>
      <w:r w:rsidRPr="00BB1FC9">
        <w:rPr>
          <w:lang w:val="en-CA"/>
        </w:rPr>
        <w:t>There was interest in introducing digital accessibility curriculum earlier in the education system, including at the high school level.</w:t>
      </w:r>
    </w:p>
    <w:p w14:paraId="38333C65" w14:textId="77777777" w:rsidR="00D34DDF" w:rsidRPr="00BB1FC9" w:rsidRDefault="00D34DDF" w:rsidP="00FD11B3">
      <w:pPr>
        <w:pStyle w:val="Heading4"/>
        <w:rPr>
          <w:lang w:val="en-CA"/>
        </w:rPr>
      </w:pPr>
      <w:r w:rsidRPr="00BB1FC9">
        <w:rPr>
          <w:lang w:val="en-CA"/>
        </w:rPr>
        <w:t>Additional input informing program development</w:t>
      </w:r>
    </w:p>
    <w:p w14:paraId="20A0C3BD" w14:textId="77777777" w:rsidR="00D34DDF" w:rsidRPr="00BB1FC9" w:rsidRDefault="00D34DDF" w:rsidP="00D34DDF">
      <w:pPr>
        <w:rPr>
          <w:lang w:val="en-CA"/>
        </w:rPr>
      </w:pPr>
      <w:r w:rsidRPr="00BB1FC9">
        <w:rPr>
          <w:lang w:val="en-CA"/>
        </w:rPr>
        <w:t>Beyond consensus questions, panel members raised several important considerations related to learning pathways and workforce readiness.</w:t>
      </w:r>
    </w:p>
    <w:p w14:paraId="5281E35B" w14:textId="77777777" w:rsidR="00D34DDF" w:rsidRPr="00BB1FC9" w:rsidRDefault="00D34DDF" w:rsidP="00D34DDF">
      <w:pPr>
        <w:rPr>
          <w:lang w:val="en-CA"/>
        </w:rPr>
      </w:pPr>
      <w:r w:rsidRPr="00BB1FC9">
        <w:rPr>
          <w:lang w:val="en-CA"/>
        </w:rPr>
        <w:t>Participants reported that:</w:t>
      </w:r>
    </w:p>
    <w:p w14:paraId="5BFBEEA7" w14:textId="77777777" w:rsidR="00D34DDF" w:rsidRPr="00BB1FC9" w:rsidRDefault="00D34DDF" w:rsidP="00D34DDF">
      <w:pPr>
        <w:numPr>
          <w:ilvl w:val="0"/>
          <w:numId w:val="28"/>
        </w:numPr>
        <w:rPr>
          <w:lang w:val="en-CA"/>
        </w:rPr>
      </w:pPr>
      <w:r w:rsidRPr="00BB1FC9">
        <w:rPr>
          <w:lang w:val="en-CA"/>
        </w:rPr>
        <w:lastRenderedPageBreak/>
        <w:t>Searching for digital accessibility learning resources can be overwhelming.</w:t>
      </w:r>
    </w:p>
    <w:p w14:paraId="6AFF5947" w14:textId="77777777" w:rsidR="00D34DDF" w:rsidRPr="00BB1FC9" w:rsidRDefault="00D34DDF" w:rsidP="00D34DDF">
      <w:pPr>
        <w:numPr>
          <w:ilvl w:val="0"/>
          <w:numId w:val="28"/>
        </w:numPr>
        <w:rPr>
          <w:lang w:val="en-CA"/>
        </w:rPr>
      </w:pPr>
      <w:r w:rsidRPr="00BB1FC9">
        <w:rPr>
          <w:lang w:val="en-CA"/>
        </w:rPr>
        <w:t>Although resources are plentiful, it is often unclear whether they are accurate, current, or reputable.</w:t>
      </w:r>
    </w:p>
    <w:p w14:paraId="6110E61D" w14:textId="77777777" w:rsidR="00D34DDF" w:rsidRPr="00BB1FC9" w:rsidRDefault="00D34DDF" w:rsidP="00D34DDF">
      <w:pPr>
        <w:numPr>
          <w:ilvl w:val="0"/>
          <w:numId w:val="28"/>
        </w:numPr>
        <w:rPr>
          <w:lang w:val="en-CA"/>
        </w:rPr>
      </w:pPr>
      <w:r w:rsidRPr="00BB1FC9">
        <w:rPr>
          <w:lang w:val="en-CA"/>
        </w:rPr>
        <w:t>There is a desire for a single “source of truth,” including vetted resources and a standardized approach that could help establish clearer expectations for digital accessibility roles and support consistency across the field.</w:t>
      </w:r>
    </w:p>
    <w:p w14:paraId="6058C0F9" w14:textId="77777777" w:rsidR="00D34DDF" w:rsidRPr="00BB1FC9" w:rsidRDefault="00D34DDF" w:rsidP="00D34DDF">
      <w:pPr>
        <w:numPr>
          <w:ilvl w:val="0"/>
          <w:numId w:val="28"/>
        </w:numPr>
        <w:rPr>
          <w:lang w:val="en-CA"/>
        </w:rPr>
      </w:pPr>
      <w:r w:rsidRPr="00BB1FC9">
        <w:rPr>
          <w:lang w:val="en-CA"/>
        </w:rPr>
        <w:t>A formal program could help establish a shared culture and mindset for digital accessibility practice.</w:t>
      </w:r>
    </w:p>
    <w:p w14:paraId="47EFF383" w14:textId="77777777" w:rsidR="00D34DDF" w:rsidRPr="00BB1FC9" w:rsidRDefault="00D34DDF" w:rsidP="00D34DDF">
      <w:pPr>
        <w:rPr>
          <w:lang w:val="en-CA"/>
        </w:rPr>
      </w:pPr>
      <w:r w:rsidRPr="00BB1FC9">
        <w:rPr>
          <w:lang w:val="en-CA"/>
        </w:rPr>
        <w:t>Panel members also indicated that:</w:t>
      </w:r>
    </w:p>
    <w:p w14:paraId="5B5DC75F" w14:textId="77777777" w:rsidR="00D34DDF" w:rsidRPr="00BB1FC9" w:rsidRDefault="00D34DDF" w:rsidP="00D34DDF">
      <w:pPr>
        <w:numPr>
          <w:ilvl w:val="0"/>
          <w:numId w:val="29"/>
        </w:numPr>
        <w:rPr>
          <w:lang w:val="en-CA"/>
        </w:rPr>
      </w:pPr>
      <w:r w:rsidRPr="00BB1FC9">
        <w:rPr>
          <w:lang w:val="en-CA"/>
        </w:rPr>
        <w:t>A digital accessibility core program, followed by areas of specialization, would be beneficial.</w:t>
      </w:r>
    </w:p>
    <w:p w14:paraId="37B67F19" w14:textId="77777777" w:rsidR="00D34DDF" w:rsidRPr="00BB1FC9" w:rsidRDefault="00D34DDF" w:rsidP="00D34DDF">
      <w:pPr>
        <w:numPr>
          <w:ilvl w:val="0"/>
          <w:numId w:val="29"/>
        </w:numPr>
        <w:rPr>
          <w:lang w:val="en-CA"/>
        </w:rPr>
      </w:pPr>
      <w:r w:rsidRPr="00BB1FC9">
        <w:rPr>
          <w:lang w:val="en-CA"/>
        </w:rPr>
        <w:t>This approach would recognize the wide range of accessibility roles and allow for flexibility based on experience, role focus, and organizational context.</w:t>
      </w:r>
    </w:p>
    <w:p w14:paraId="6F36B806" w14:textId="77777777" w:rsidR="00D34DDF" w:rsidRPr="00BB1FC9" w:rsidRDefault="00D34DDF" w:rsidP="00D34DDF">
      <w:pPr>
        <w:rPr>
          <w:lang w:val="en-CA"/>
        </w:rPr>
      </w:pPr>
      <w:r w:rsidRPr="00BB1FC9">
        <w:rPr>
          <w:lang w:val="en-CA"/>
        </w:rPr>
        <w:t>Finally, participants raised a forward</w:t>
      </w:r>
      <w:r w:rsidRPr="00BB1FC9">
        <w:rPr>
          <w:lang w:val="en-CA"/>
        </w:rPr>
        <w:noBreakHyphen/>
        <w:t>looking question:</w:t>
      </w:r>
    </w:p>
    <w:p w14:paraId="213EA522" w14:textId="77777777" w:rsidR="00D34DDF" w:rsidRPr="00BB1FC9" w:rsidRDefault="00D34DDF" w:rsidP="00D34DDF">
      <w:pPr>
        <w:numPr>
          <w:ilvl w:val="0"/>
          <w:numId w:val="30"/>
        </w:numPr>
        <w:rPr>
          <w:lang w:val="en-CA"/>
        </w:rPr>
      </w:pPr>
      <w:r w:rsidRPr="00BB1FC9">
        <w:rPr>
          <w:lang w:val="en-CA"/>
        </w:rPr>
        <w:t>Will there continue to be strong demand for digital accessibility professionals if Artificial Intelligence is able to address a significant number of accessibility issues in the future?</w:t>
      </w:r>
    </w:p>
    <w:p w14:paraId="02EAAB26" w14:textId="65805F42" w:rsidR="00857131" w:rsidRPr="00BB1FC9" w:rsidRDefault="00D34DDF" w:rsidP="00857131">
      <w:pPr>
        <w:rPr>
          <w:lang w:val="en-CA"/>
        </w:rPr>
      </w:pPr>
      <w:r w:rsidRPr="00BB1FC9">
        <w:rPr>
          <w:lang w:val="en-CA"/>
        </w:rPr>
        <w:t>This question reflected uncertainty rather than opposition and reinforced the importance of designing education pathways that are adaptable, future</w:t>
      </w:r>
      <w:r w:rsidRPr="00BB1FC9">
        <w:rPr>
          <w:lang w:val="en-CA"/>
        </w:rPr>
        <w:noBreakHyphen/>
        <w:t>oriented, and responsive to technological change.</w:t>
      </w:r>
    </w:p>
    <w:p w14:paraId="7FB48BEB" w14:textId="77777777" w:rsidR="00857131" w:rsidRPr="00BB1FC9" w:rsidRDefault="00857131" w:rsidP="000E09AD">
      <w:pPr>
        <w:pStyle w:val="Heading3"/>
        <w:rPr>
          <w:lang w:val="en-CA"/>
        </w:rPr>
      </w:pPr>
      <w:r w:rsidRPr="00BB1FC9">
        <w:rPr>
          <w:lang w:val="en-CA"/>
        </w:rPr>
        <w:lastRenderedPageBreak/>
        <w:t>Digital accessibility program alumni perspectives</w:t>
      </w:r>
    </w:p>
    <w:p w14:paraId="4C68C2A4" w14:textId="35715D48" w:rsidR="00857131" w:rsidRPr="00BB1FC9" w:rsidRDefault="00857131" w:rsidP="00942C38">
      <w:pPr>
        <w:pStyle w:val="Quote"/>
        <w:rPr>
          <w:lang w:val="en-CA"/>
        </w:rPr>
      </w:pPr>
      <w:r w:rsidRPr="00BB1FC9">
        <w:rPr>
          <w:lang w:val="en-CA"/>
        </w:rPr>
        <w:t>“Time built in for self-reflection and unlearning to happen. These can be uncomfortable activities at times, but this [needs to be] a safe space.”</w:t>
      </w:r>
    </w:p>
    <w:p w14:paraId="69FFD954" w14:textId="6968A64D" w:rsidR="00857131" w:rsidRPr="00BB1FC9" w:rsidRDefault="00857131" w:rsidP="00857131">
      <w:pPr>
        <w:rPr>
          <w:lang w:val="en-CA"/>
        </w:rPr>
      </w:pPr>
      <w:r w:rsidRPr="00BB1FC9">
        <w:rPr>
          <w:lang w:val="en-CA"/>
        </w:rPr>
        <w:t xml:space="preserve">This panel consisted of six graduates of Mohawk College’s former Accessible Media Production program who are currently working as digital accessibility professionals. Alumni represented </w:t>
      </w:r>
      <w:r w:rsidR="0023257E" w:rsidRPr="00BB1FC9">
        <w:rPr>
          <w:lang w:val="en-CA"/>
        </w:rPr>
        <w:t>the following fields:</w:t>
      </w:r>
    </w:p>
    <w:p w14:paraId="77733DC9" w14:textId="77777777" w:rsidR="0023257E" w:rsidRPr="00BB1FC9" w:rsidRDefault="0023257E" w:rsidP="0023257E">
      <w:pPr>
        <w:pStyle w:val="ListParagraph"/>
        <w:numPr>
          <w:ilvl w:val="0"/>
          <w:numId w:val="31"/>
        </w:numPr>
        <w:suppressAutoHyphens/>
        <w:autoSpaceDN w:val="0"/>
        <w:spacing w:before="0" w:after="160" w:line="276" w:lineRule="auto"/>
        <w:contextualSpacing/>
        <w:rPr>
          <w:lang w:val="en-CA"/>
        </w:rPr>
      </w:pPr>
      <w:r w:rsidRPr="00BB1FC9">
        <w:rPr>
          <w:lang w:val="en-CA"/>
        </w:rPr>
        <w:t>Accessibility consulting (independent)</w:t>
      </w:r>
    </w:p>
    <w:p w14:paraId="1B164022" w14:textId="77777777" w:rsidR="0023257E" w:rsidRPr="00BB1FC9" w:rsidRDefault="0023257E" w:rsidP="0023257E">
      <w:pPr>
        <w:pStyle w:val="ListParagraph"/>
        <w:numPr>
          <w:ilvl w:val="0"/>
          <w:numId w:val="31"/>
        </w:numPr>
        <w:suppressAutoHyphens/>
        <w:autoSpaceDN w:val="0"/>
        <w:spacing w:before="0" w:after="160" w:line="276" w:lineRule="auto"/>
        <w:contextualSpacing/>
        <w:rPr>
          <w:lang w:val="en-CA"/>
        </w:rPr>
      </w:pPr>
      <w:r w:rsidRPr="00BB1FC9">
        <w:rPr>
          <w:lang w:val="en-CA"/>
        </w:rPr>
        <w:t>Accessibility consulting firm</w:t>
      </w:r>
    </w:p>
    <w:p w14:paraId="3FA7126C" w14:textId="77777777" w:rsidR="0023257E" w:rsidRPr="00BB1FC9" w:rsidRDefault="0023257E" w:rsidP="0023257E">
      <w:pPr>
        <w:pStyle w:val="ListParagraph"/>
        <w:numPr>
          <w:ilvl w:val="0"/>
          <w:numId w:val="31"/>
        </w:numPr>
        <w:suppressAutoHyphens/>
        <w:autoSpaceDN w:val="0"/>
        <w:spacing w:before="0" w:after="160" w:line="276" w:lineRule="auto"/>
        <w:contextualSpacing/>
        <w:rPr>
          <w:lang w:val="en-CA"/>
        </w:rPr>
      </w:pPr>
      <w:r w:rsidRPr="00BB1FC9">
        <w:rPr>
          <w:lang w:val="en-CA"/>
        </w:rPr>
        <w:t>Financial industry</w:t>
      </w:r>
    </w:p>
    <w:p w14:paraId="077A8A50" w14:textId="77777777" w:rsidR="0023257E" w:rsidRPr="00BB1FC9" w:rsidRDefault="0023257E" w:rsidP="0023257E">
      <w:pPr>
        <w:pStyle w:val="ListParagraph"/>
        <w:numPr>
          <w:ilvl w:val="0"/>
          <w:numId w:val="31"/>
        </w:numPr>
        <w:suppressAutoHyphens/>
        <w:autoSpaceDN w:val="0"/>
        <w:spacing w:before="0" w:after="160" w:line="276" w:lineRule="auto"/>
        <w:contextualSpacing/>
        <w:rPr>
          <w:lang w:val="en-CA"/>
        </w:rPr>
      </w:pPr>
      <w:r w:rsidRPr="00BB1FC9">
        <w:rPr>
          <w:lang w:val="en-CA"/>
        </w:rPr>
        <w:t>For-profit organizations</w:t>
      </w:r>
    </w:p>
    <w:p w14:paraId="0318C0B6" w14:textId="77777777" w:rsidR="0023257E" w:rsidRPr="00BB1FC9" w:rsidRDefault="0023257E" w:rsidP="0023257E">
      <w:pPr>
        <w:pStyle w:val="ListParagraph"/>
        <w:numPr>
          <w:ilvl w:val="0"/>
          <w:numId w:val="31"/>
        </w:numPr>
        <w:suppressAutoHyphens/>
        <w:autoSpaceDN w:val="0"/>
        <w:spacing w:before="0" w:after="160" w:line="276" w:lineRule="auto"/>
        <w:contextualSpacing/>
        <w:rPr>
          <w:lang w:val="en-CA"/>
        </w:rPr>
      </w:pPr>
      <w:r w:rsidRPr="00BB1FC9">
        <w:rPr>
          <w:lang w:val="en-CA"/>
        </w:rPr>
        <w:t>Municipality/government</w:t>
      </w:r>
    </w:p>
    <w:p w14:paraId="73D96E8E" w14:textId="7E1404B2" w:rsidR="0023257E" w:rsidRPr="00BB1FC9" w:rsidRDefault="0023257E" w:rsidP="00857131">
      <w:pPr>
        <w:pStyle w:val="ListParagraph"/>
        <w:numPr>
          <w:ilvl w:val="0"/>
          <w:numId w:val="31"/>
        </w:numPr>
        <w:suppressAutoHyphens/>
        <w:autoSpaceDN w:val="0"/>
        <w:spacing w:before="0" w:after="160" w:line="276" w:lineRule="auto"/>
        <w:contextualSpacing/>
        <w:rPr>
          <w:lang w:val="en-CA"/>
        </w:rPr>
      </w:pPr>
      <w:r w:rsidRPr="00BB1FC9">
        <w:rPr>
          <w:lang w:val="en-CA"/>
        </w:rPr>
        <w:t>Post-secondary education institution</w:t>
      </w:r>
    </w:p>
    <w:p w14:paraId="17415DDC" w14:textId="77777777" w:rsidR="00857131" w:rsidRPr="00BB1FC9" w:rsidRDefault="00857131" w:rsidP="00857131">
      <w:pPr>
        <w:rPr>
          <w:lang w:val="en-CA"/>
        </w:rPr>
      </w:pPr>
      <w:r w:rsidRPr="00BB1FC9">
        <w:rPr>
          <w:lang w:val="en-CA"/>
        </w:rPr>
        <w:t>The alumni panel reached full consensus on the need for provincially certified digital accessibility program or programs delivered through public Ontario colleges or universities.</w:t>
      </w:r>
    </w:p>
    <w:p w14:paraId="41BA7B71" w14:textId="77777777" w:rsidR="00857131" w:rsidRPr="00BB1FC9" w:rsidRDefault="00857131" w:rsidP="00857131">
      <w:pPr>
        <w:rPr>
          <w:lang w:val="en-CA"/>
        </w:rPr>
      </w:pPr>
      <w:r w:rsidRPr="00BB1FC9">
        <w:rPr>
          <w:lang w:val="en-CA"/>
        </w:rPr>
        <w:t>Key considerations included:</w:t>
      </w:r>
    </w:p>
    <w:p w14:paraId="2A1E7292" w14:textId="77777777" w:rsidR="00857131" w:rsidRPr="00BB1FC9" w:rsidRDefault="00857131" w:rsidP="00857131">
      <w:pPr>
        <w:numPr>
          <w:ilvl w:val="0"/>
          <w:numId w:val="18"/>
        </w:numPr>
        <w:rPr>
          <w:lang w:val="en-CA"/>
        </w:rPr>
      </w:pPr>
      <w:r w:rsidRPr="00BB1FC9">
        <w:rPr>
          <w:lang w:val="en-CA"/>
        </w:rPr>
        <w:t>The importance of knowledgeable instructors with deep expertise in disability, accessibility, and inclusive design</w:t>
      </w:r>
    </w:p>
    <w:p w14:paraId="6D1E20AE" w14:textId="77777777" w:rsidR="00857131" w:rsidRPr="00BB1FC9" w:rsidRDefault="00857131" w:rsidP="00857131">
      <w:pPr>
        <w:numPr>
          <w:ilvl w:val="0"/>
          <w:numId w:val="18"/>
        </w:numPr>
        <w:rPr>
          <w:lang w:val="en-CA"/>
        </w:rPr>
      </w:pPr>
      <w:r w:rsidRPr="00BB1FC9">
        <w:rPr>
          <w:lang w:val="en-CA"/>
        </w:rPr>
        <w:t>The need for inclusive teaching practices, including flexibility and accommodations</w:t>
      </w:r>
    </w:p>
    <w:p w14:paraId="37D8A4A7" w14:textId="77777777" w:rsidR="00857131" w:rsidRPr="00BB1FC9" w:rsidRDefault="00857131" w:rsidP="00857131">
      <w:pPr>
        <w:numPr>
          <w:ilvl w:val="0"/>
          <w:numId w:val="18"/>
        </w:numPr>
        <w:rPr>
          <w:lang w:val="en-CA"/>
        </w:rPr>
      </w:pPr>
      <w:r w:rsidRPr="00BB1FC9">
        <w:rPr>
          <w:lang w:val="en-CA"/>
        </w:rPr>
        <w:t>Support for hyflex delivery, with appropriate instructor training</w:t>
      </w:r>
    </w:p>
    <w:p w14:paraId="3D5AF062" w14:textId="77E0B7DE" w:rsidR="00857131" w:rsidRPr="00BB1FC9" w:rsidRDefault="00857131" w:rsidP="00857131">
      <w:pPr>
        <w:numPr>
          <w:ilvl w:val="0"/>
          <w:numId w:val="18"/>
        </w:numPr>
        <w:rPr>
          <w:lang w:val="en-CA"/>
        </w:rPr>
      </w:pPr>
      <w:r w:rsidRPr="00BB1FC9">
        <w:rPr>
          <w:lang w:val="en-CA"/>
        </w:rPr>
        <w:t>Strong support for integrating digital accessibility into other programs as mandatory components</w:t>
      </w:r>
    </w:p>
    <w:p w14:paraId="64C4A881" w14:textId="77777777" w:rsidR="00857131" w:rsidRPr="00BB1FC9" w:rsidRDefault="00857131" w:rsidP="000E09AD">
      <w:pPr>
        <w:pStyle w:val="Heading3"/>
        <w:rPr>
          <w:lang w:val="en-CA"/>
        </w:rPr>
      </w:pPr>
      <w:r w:rsidRPr="00BB1FC9">
        <w:rPr>
          <w:lang w:val="en-CA"/>
        </w:rPr>
        <w:lastRenderedPageBreak/>
        <w:t>Industry and capstone partner perspectives</w:t>
      </w:r>
    </w:p>
    <w:p w14:paraId="678152F3" w14:textId="16F0A0A9" w:rsidR="00857131" w:rsidRPr="00BB1FC9" w:rsidRDefault="00D72626" w:rsidP="005D1AB2">
      <w:pPr>
        <w:pStyle w:val="Quote"/>
        <w:rPr>
          <w:lang w:val="en-CA"/>
        </w:rPr>
      </w:pPr>
      <w:r w:rsidRPr="00BB1FC9">
        <w:rPr>
          <w:lang w:val="en-CA"/>
        </w:rPr>
        <w:t>“There is a need, and what is needed is a strong program with industry partners and involvement/support. The idea of industry involvement stems from ‘Nothing without us’ because ultimately, the goal of the program is to serve the industry”</w:t>
      </w:r>
      <w:r w:rsidR="005D1AB2" w:rsidRPr="00BB1FC9">
        <w:rPr>
          <w:lang w:val="en-CA"/>
        </w:rPr>
        <w:t xml:space="preserve"> (Participant Quote).</w:t>
      </w:r>
    </w:p>
    <w:p w14:paraId="0F80CFCD" w14:textId="77777777" w:rsidR="00572683" w:rsidRPr="00BB1FC9" w:rsidRDefault="00572683" w:rsidP="00572683">
      <w:pPr>
        <w:rPr>
          <w:lang w:val="en-CA"/>
        </w:rPr>
      </w:pPr>
      <w:r w:rsidRPr="00BB1FC9">
        <w:rPr>
          <w:lang w:val="en-CA"/>
        </w:rPr>
        <w:t>Participants in this group represented industry partners who had previously worked with students from Mohawk College’s former Accessible Media Production program or similar programs, such as OCAD University’s Inclusive Design program. Participants had supported students through capstone projects, applied research, or work</w:t>
      </w:r>
      <w:r w:rsidRPr="00BB1FC9">
        <w:rPr>
          <w:lang w:val="en-CA"/>
        </w:rPr>
        <w:noBreakHyphen/>
        <w:t>integrated learning opportunities.</w:t>
      </w:r>
    </w:p>
    <w:p w14:paraId="5BB0AE75" w14:textId="77777777" w:rsidR="00572683" w:rsidRPr="00BB1FC9" w:rsidRDefault="00572683" w:rsidP="00572683">
      <w:pPr>
        <w:rPr>
          <w:lang w:val="en-CA"/>
        </w:rPr>
      </w:pPr>
      <w:r w:rsidRPr="00BB1FC9">
        <w:rPr>
          <w:lang w:val="en-CA"/>
        </w:rPr>
        <w:t>Six industry professionals participated, representing the following fields:</w:t>
      </w:r>
    </w:p>
    <w:p w14:paraId="2421A72E" w14:textId="77777777" w:rsidR="00572683" w:rsidRPr="00BB1FC9" w:rsidRDefault="00572683" w:rsidP="008B4971">
      <w:pPr>
        <w:numPr>
          <w:ilvl w:val="0"/>
          <w:numId w:val="32"/>
        </w:numPr>
        <w:contextualSpacing/>
        <w:rPr>
          <w:lang w:val="en-CA"/>
        </w:rPr>
      </w:pPr>
      <w:r w:rsidRPr="00BB1FC9">
        <w:rPr>
          <w:lang w:val="en-CA"/>
        </w:rPr>
        <w:t>Accessibility consulting firm</w:t>
      </w:r>
    </w:p>
    <w:p w14:paraId="3A176009" w14:textId="77777777" w:rsidR="00572683" w:rsidRPr="00BB1FC9" w:rsidRDefault="00572683" w:rsidP="008B4971">
      <w:pPr>
        <w:numPr>
          <w:ilvl w:val="0"/>
          <w:numId w:val="32"/>
        </w:numPr>
        <w:contextualSpacing/>
        <w:rPr>
          <w:lang w:val="en-CA"/>
        </w:rPr>
      </w:pPr>
      <w:r w:rsidRPr="00BB1FC9">
        <w:rPr>
          <w:lang w:val="en-CA"/>
        </w:rPr>
        <w:t>Education and for</w:t>
      </w:r>
      <w:r w:rsidRPr="00BB1FC9">
        <w:rPr>
          <w:lang w:val="en-CA"/>
        </w:rPr>
        <w:noBreakHyphen/>
        <w:t>profit organization</w:t>
      </w:r>
    </w:p>
    <w:p w14:paraId="2DCC0852" w14:textId="77777777" w:rsidR="00572683" w:rsidRPr="00BB1FC9" w:rsidRDefault="00572683" w:rsidP="008B4971">
      <w:pPr>
        <w:numPr>
          <w:ilvl w:val="0"/>
          <w:numId w:val="32"/>
        </w:numPr>
        <w:contextualSpacing/>
        <w:rPr>
          <w:lang w:val="en-CA"/>
        </w:rPr>
      </w:pPr>
      <w:r w:rsidRPr="00BB1FC9">
        <w:rPr>
          <w:lang w:val="en-CA"/>
        </w:rPr>
        <w:t>Media</w:t>
      </w:r>
    </w:p>
    <w:p w14:paraId="0767FD78" w14:textId="77777777" w:rsidR="00572683" w:rsidRPr="00BB1FC9" w:rsidRDefault="00572683" w:rsidP="008B4971">
      <w:pPr>
        <w:numPr>
          <w:ilvl w:val="0"/>
          <w:numId w:val="32"/>
        </w:numPr>
        <w:contextualSpacing/>
        <w:rPr>
          <w:lang w:val="en-CA"/>
        </w:rPr>
      </w:pPr>
      <w:r w:rsidRPr="00BB1FC9">
        <w:rPr>
          <w:lang w:val="en-CA"/>
        </w:rPr>
        <w:t>Municipality or government</w:t>
      </w:r>
    </w:p>
    <w:p w14:paraId="3B73A99A" w14:textId="77777777" w:rsidR="00572683" w:rsidRPr="00BB1FC9" w:rsidRDefault="00572683" w:rsidP="008B4971">
      <w:pPr>
        <w:numPr>
          <w:ilvl w:val="0"/>
          <w:numId w:val="32"/>
        </w:numPr>
        <w:contextualSpacing/>
        <w:rPr>
          <w:lang w:val="en-CA"/>
        </w:rPr>
      </w:pPr>
      <w:r w:rsidRPr="00BB1FC9">
        <w:rPr>
          <w:lang w:val="en-CA"/>
        </w:rPr>
        <w:t>Publishing</w:t>
      </w:r>
    </w:p>
    <w:p w14:paraId="5F3E5DF2" w14:textId="77777777" w:rsidR="00572683" w:rsidRPr="00BB1FC9" w:rsidRDefault="00572683" w:rsidP="008B4971">
      <w:pPr>
        <w:numPr>
          <w:ilvl w:val="0"/>
          <w:numId w:val="32"/>
        </w:numPr>
        <w:rPr>
          <w:lang w:val="en-CA"/>
        </w:rPr>
      </w:pPr>
      <w:r w:rsidRPr="00BB1FC9">
        <w:rPr>
          <w:lang w:val="en-CA"/>
        </w:rPr>
        <w:t>Transportation</w:t>
      </w:r>
    </w:p>
    <w:p w14:paraId="76A7076B" w14:textId="77777777" w:rsidR="00572683" w:rsidRPr="00BB1FC9" w:rsidRDefault="00572683" w:rsidP="00572683">
      <w:pPr>
        <w:rPr>
          <w:lang w:val="en-CA"/>
        </w:rPr>
      </w:pPr>
      <w:r w:rsidRPr="00BB1FC9">
        <w:rPr>
          <w:lang w:val="en-CA"/>
        </w:rPr>
        <w:t xml:space="preserve">The Industry Stakeholder Panel Focus Group questions and responses can be reviewed in the </w:t>
      </w:r>
      <w:r w:rsidRPr="00BB1FC9">
        <w:rPr>
          <w:i/>
          <w:iCs/>
          <w:lang w:val="en-CA"/>
        </w:rPr>
        <w:t>Industry Stakeholder Panel Final Responses</w:t>
      </w:r>
      <w:r w:rsidRPr="00BB1FC9">
        <w:rPr>
          <w:lang w:val="en-CA"/>
        </w:rPr>
        <w:t xml:space="preserve"> Word document.</w:t>
      </w:r>
    </w:p>
    <w:p w14:paraId="00D49367" w14:textId="77777777" w:rsidR="00572683" w:rsidRPr="00BB1FC9" w:rsidRDefault="00572683" w:rsidP="008B4971">
      <w:pPr>
        <w:pStyle w:val="Heading4"/>
        <w:rPr>
          <w:lang w:val="en-CA"/>
        </w:rPr>
      </w:pPr>
      <w:r w:rsidRPr="00BB1FC9">
        <w:rPr>
          <w:lang w:val="en-CA"/>
        </w:rPr>
        <w:t>Consensus and divergence</w:t>
      </w:r>
    </w:p>
    <w:p w14:paraId="76278FE3" w14:textId="77777777" w:rsidR="00572683" w:rsidRPr="00BB1FC9" w:rsidRDefault="00572683" w:rsidP="00572683">
      <w:pPr>
        <w:rPr>
          <w:lang w:val="en-CA"/>
        </w:rPr>
      </w:pPr>
      <w:r w:rsidRPr="00BB1FC9">
        <w:rPr>
          <w:lang w:val="en-CA"/>
        </w:rPr>
        <w:t>The industry group did not reach consensus on all questions. All panel members agreed that a digital accessibility program is needed; however, perspectives varied regarding the appropriate level of certification and program focus.</w:t>
      </w:r>
    </w:p>
    <w:p w14:paraId="66C7DD84" w14:textId="77777777" w:rsidR="00572683" w:rsidRPr="00BB1FC9" w:rsidRDefault="00572683" w:rsidP="008B4971">
      <w:pPr>
        <w:pStyle w:val="Heading4"/>
        <w:rPr>
          <w:lang w:val="en-CA"/>
        </w:rPr>
      </w:pPr>
      <w:r w:rsidRPr="00BB1FC9">
        <w:rPr>
          <w:lang w:val="en-CA"/>
        </w:rPr>
        <w:lastRenderedPageBreak/>
        <w:t>Additional input informing program development</w:t>
      </w:r>
    </w:p>
    <w:p w14:paraId="1C8A0578" w14:textId="77777777" w:rsidR="00572683" w:rsidRPr="00BB1FC9" w:rsidRDefault="00572683" w:rsidP="00572683">
      <w:pPr>
        <w:rPr>
          <w:lang w:val="en-CA"/>
        </w:rPr>
      </w:pPr>
      <w:r w:rsidRPr="00BB1FC9">
        <w:rPr>
          <w:lang w:val="en-CA"/>
        </w:rPr>
        <w:t>In addition to their input on program structure and focus, industry partners raised the following considerations:</w:t>
      </w:r>
    </w:p>
    <w:p w14:paraId="76009160" w14:textId="77777777" w:rsidR="00572683" w:rsidRPr="00BB1FC9" w:rsidRDefault="00572683" w:rsidP="00572683">
      <w:pPr>
        <w:numPr>
          <w:ilvl w:val="0"/>
          <w:numId w:val="33"/>
        </w:numPr>
        <w:rPr>
          <w:lang w:val="en-CA"/>
        </w:rPr>
      </w:pPr>
      <w:r w:rsidRPr="00BB1FC9">
        <w:rPr>
          <w:lang w:val="en-CA"/>
        </w:rPr>
        <w:t>Panel members strongly advocated for companies to pay for student engagement, including paid summer co</w:t>
      </w:r>
      <w:r w:rsidRPr="00BB1FC9">
        <w:rPr>
          <w:lang w:val="en-CA"/>
        </w:rPr>
        <w:noBreakHyphen/>
        <w:t>op placements, internships, practicums, or apprenticeships, if access to a digital accessibility program is available. Participants emphasized that students who are trained to incorporate accessibility into digital content creation can save organizations time and resources and can be productively engaged in addressing real industry priorities.</w:t>
      </w:r>
    </w:p>
    <w:p w14:paraId="0ED60657" w14:textId="77777777" w:rsidR="00572683" w:rsidRPr="00BB1FC9" w:rsidRDefault="00572683" w:rsidP="00572683">
      <w:pPr>
        <w:numPr>
          <w:ilvl w:val="0"/>
          <w:numId w:val="33"/>
        </w:numPr>
        <w:rPr>
          <w:lang w:val="en-CA"/>
        </w:rPr>
      </w:pPr>
      <w:r w:rsidRPr="00BB1FC9">
        <w:rPr>
          <w:lang w:val="en-CA"/>
        </w:rPr>
        <w:t>Panel members identified the need for some form of nation</w:t>
      </w:r>
      <w:r w:rsidRPr="00BB1FC9">
        <w:rPr>
          <w:lang w:val="en-CA"/>
        </w:rPr>
        <w:noBreakHyphen/>
        <w:t>wide accreditation to ensure that the program is recognized across all provinces. Participants noted that accessibility requirements and practices do not change when operating outside Ontario.</w:t>
      </w:r>
    </w:p>
    <w:p w14:paraId="43BDF1D3" w14:textId="77777777" w:rsidR="00572683" w:rsidRPr="00BB1FC9" w:rsidRDefault="00572683" w:rsidP="00572683">
      <w:pPr>
        <w:numPr>
          <w:ilvl w:val="0"/>
          <w:numId w:val="33"/>
        </w:numPr>
        <w:rPr>
          <w:lang w:val="en-CA"/>
        </w:rPr>
      </w:pPr>
      <w:r w:rsidRPr="00BB1FC9">
        <w:rPr>
          <w:lang w:val="en-CA"/>
        </w:rPr>
        <w:t>Participants stated that they would not hire individuals for digital accessibility roles directly out of high school with only a Grade 12 diploma. A college or university credential, degree, or diploma was identified as a minimum expectation.</w:t>
      </w:r>
    </w:p>
    <w:p w14:paraId="6F83BE0D" w14:textId="2E77C7BB" w:rsidR="00857131" w:rsidRPr="00BB1FC9" w:rsidRDefault="00572683" w:rsidP="00857131">
      <w:pPr>
        <w:numPr>
          <w:ilvl w:val="0"/>
          <w:numId w:val="33"/>
        </w:numPr>
        <w:rPr>
          <w:lang w:val="en-CA"/>
        </w:rPr>
      </w:pPr>
      <w:r w:rsidRPr="00BB1FC9">
        <w:rPr>
          <w:lang w:val="en-CA"/>
        </w:rPr>
        <w:t>Panel members emphasized that a program shorter than one year would be insufficient to support practicum and real</w:t>
      </w:r>
      <w:r w:rsidRPr="00BB1FC9">
        <w:rPr>
          <w:lang w:val="en-CA"/>
        </w:rPr>
        <w:noBreakHyphen/>
        <w:t>world experience. Given the breadth and complexity of digital accessibility knowledge and practice, participants indicated that a program should be at least one year in length.</w:t>
      </w:r>
    </w:p>
    <w:p w14:paraId="2C1EDF4D" w14:textId="77777777" w:rsidR="00857131" w:rsidRPr="00BB1FC9" w:rsidRDefault="00857131" w:rsidP="000E09AD">
      <w:pPr>
        <w:pStyle w:val="Heading3"/>
        <w:rPr>
          <w:lang w:val="en-CA"/>
        </w:rPr>
      </w:pPr>
      <w:r w:rsidRPr="00BB1FC9">
        <w:rPr>
          <w:lang w:val="en-CA"/>
        </w:rPr>
        <w:lastRenderedPageBreak/>
        <w:t>Synthesis of consultation findings</w:t>
      </w:r>
    </w:p>
    <w:p w14:paraId="5A11D130" w14:textId="77777777" w:rsidR="00D21FA9" w:rsidRPr="00BB1FC9" w:rsidRDefault="00D21FA9" w:rsidP="00D21FA9">
      <w:pPr>
        <w:rPr>
          <w:lang w:val="en-CA"/>
        </w:rPr>
      </w:pPr>
      <w:r w:rsidRPr="00BB1FC9">
        <w:rPr>
          <w:lang w:val="en-CA"/>
        </w:rPr>
        <w:t>Across all expert and stakeholder consultations, there was strong alignment on the need for formal, provincially recognized digital accessibility education delivered through public postsecondary institutions in Ontario. Although perspectives differed across stakeholder groups regarding delivery models, credential structures, and institutional location, participants consistently identified gaps in existing education pathways and limitations in the current reliance on in</w:t>
      </w:r>
      <w:r w:rsidRPr="00BB1FC9">
        <w:rPr>
          <w:lang w:val="en-CA"/>
        </w:rPr>
        <w:noBreakHyphen/>
        <w:t>house, self</w:t>
      </w:r>
      <w:r w:rsidRPr="00BB1FC9">
        <w:rPr>
          <w:lang w:val="en-CA"/>
        </w:rPr>
        <w:noBreakHyphen/>
        <w:t>directed, or informal training approaches.</w:t>
      </w:r>
    </w:p>
    <w:p w14:paraId="7892FC05" w14:textId="77777777" w:rsidR="00D21FA9" w:rsidRPr="00BB1FC9" w:rsidRDefault="00D21FA9" w:rsidP="00D21FA9">
      <w:pPr>
        <w:rPr>
          <w:lang w:val="en-CA"/>
        </w:rPr>
      </w:pPr>
      <w:r w:rsidRPr="00BB1FC9">
        <w:rPr>
          <w:lang w:val="en-CA"/>
        </w:rPr>
        <w:t>Employers, digital accessibility program alumni, postsecondary education representatives, and industry partners all identified the absence of standardized and comprehensive training as a barrier to workforce readiness, organizational compliance, and long</w:t>
      </w:r>
      <w:r w:rsidRPr="00BB1FC9">
        <w:rPr>
          <w:lang w:val="en-CA"/>
        </w:rPr>
        <w:noBreakHyphen/>
        <w:t>term sustainability. Employers emphasized the inefficiency and hidden costs associated with developing internal training programs, while alumni and industry partners highlighted the importance of applied learning, instructor expertise, and work</w:t>
      </w:r>
      <w:r w:rsidRPr="00BB1FC9">
        <w:rPr>
          <w:lang w:val="en-CA"/>
        </w:rPr>
        <w:noBreakHyphen/>
        <w:t>integrated learning opportunities. Postsecondary institutions identified structural and capacity</w:t>
      </w:r>
      <w:r w:rsidRPr="00BB1FC9">
        <w:rPr>
          <w:lang w:val="en-CA"/>
        </w:rPr>
        <w:noBreakHyphen/>
        <w:t>related challenges that currently limit their ability to embed digital accessibility meaningfully across existing curricula.</w:t>
      </w:r>
    </w:p>
    <w:p w14:paraId="39DB4700" w14:textId="48DA1D03" w:rsidR="00D21FA9" w:rsidRPr="00BB1FC9" w:rsidRDefault="00D21FA9" w:rsidP="00D21FA9">
      <w:pPr>
        <w:rPr>
          <w:lang w:val="en-CA"/>
        </w:rPr>
      </w:pPr>
      <w:r w:rsidRPr="00BB1FC9">
        <w:rPr>
          <w:lang w:val="en-CA"/>
        </w:rPr>
        <w:t xml:space="preserve">Digital accessibility professionals expressed more varied perspectives, reflecting the relative newness and complexity of accessibility roles. While most professionals supported the development of provincially certified programs, others raised concerns related to cost, accessibility of postsecondary education, the pace of curriculum change, and the need to integrate accessibility skills into other disciplines such as design, development, and communications. Importantly, this group consistently identified challenges related to fragmented learning pathways, the absence of a trusted “source of truth,” and uncertainty about future workforce demand </w:t>
      </w:r>
      <w:r w:rsidR="007A0183" w:rsidRPr="00BB1FC9">
        <w:rPr>
          <w:lang w:val="en-CA"/>
        </w:rPr>
        <w:t>considering</w:t>
      </w:r>
      <w:r w:rsidRPr="00BB1FC9">
        <w:rPr>
          <w:lang w:val="en-CA"/>
        </w:rPr>
        <w:t xml:space="preserve"> technological change, including Artificial Intelligence. These perspectives </w:t>
      </w:r>
      <w:r w:rsidRPr="00BB1FC9">
        <w:rPr>
          <w:lang w:val="en-CA"/>
        </w:rPr>
        <w:lastRenderedPageBreak/>
        <w:t>reinforce the need for flexible, adaptable, and future</w:t>
      </w:r>
      <w:r w:rsidRPr="00BB1FC9">
        <w:rPr>
          <w:lang w:val="en-CA"/>
        </w:rPr>
        <w:noBreakHyphen/>
        <w:t>oriented education pathways rather than a single, rigid model.</w:t>
      </w:r>
    </w:p>
    <w:p w14:paraId="2C3F9628" w14:textId="60348FDE" w:rsidR="00D21FA9" w:rsidRPr="00BB1FC9" w:rsidRDefault="00D21FA9" w:rsidP="00D21FA9">
      <w:pPr>
        <w:rPr>
          <w:lang w:val="en-CA"/>
        </w:rPr>
      </w:pPr>
      <w:r w:rsidRPr="00BB1FC9">
        <w:rPr>
          <w:lang w:val="en-CA"/>
        </w:rPr>
        <w:t xml:space="preserve">Despite differences in emphasis, all stakeholder groups agreed that digital accessibility practice requires a broad and evolving set of competencies that span technical skills, legislative and standards knowledge, theoretical foundations, leadership, and applied experience. </w:t>
      </w:r>
      <w:r w:rsidR="00FF7DC1" w:rsidRPr="00BB1FC9">
        <w:rPr>
          <w:lang w:val="en-CA"/>
        </w:rPr>
        <w:t>Participants</w:t>
      </w:r>
      <w:r w:rsidRPr="00BB1FC9">
        <w:rPr>
          <w:lang w:val="en-CA"/>
        </w:rPr>
        <w:t xml:space="preserve"> consistently noted that short</w:t>
      </w:r>
      <w:r w:rsidRPr="00BB1FC9">
        <w:rPr>
          <w:lang w:val="en-CA"/>
        </w:rPr>
        <w:noBreakHyphen/>
        <w:t>term or micro</w:t>
      </w:r>
      <w:r w:rsidRPr="00BB1FC9">
        <w:rPr>
          <w:lang w:val="en-CA"/>
        </w:rPr>
        <w:noBreakHyphen/>
        <w:t>credential approaches alone are insufficient to address the ethical considerations, lived experience, and nuanced accessibility barriers faced by persons with disabilities.</w:t>
      </w:r>
    </w:p>
    <w:p w14:paraId="1E703721" w14:textId="77777777" w:rsidR="00D21FA9" w:rsidRPr="00BB1FC9" w:rsidRDefault="00D21FA9" w:rsidP="00D21FA9">
      <w:pPr>
        <w:rPr>
          <w:lang w:val="en-CA"/>
        </w:rPr>
      </w:pPr>
      <w:r w:rsidRPr="00BB1FC9">
        <w:rPr>
          <w:lang w:val="en-CA"/>
        </w:rPr>
        <w:t>Taken together, the consultation findings point to the need for two complementary but distinct program streams. The first focuses on technical digital accessibility competencies, including legislation, standards and compliance, accessible content and media creation, testing and auditing, emerging technologies, and experiential learning. The second emphasizes leadership, management, and theoretical foundations, supporting deeper organizational implementation, policy development, and strategic integration of accessibility.</w:t>
      </w:r>
    </w:p>
    <w:p w14:paraId="652496BB" w14:textId="278AB26A" w:rsidR="001B1DE5" w:rsidRPr="00BB1FC9" w:rsidRDefault="00D21FA9" w:rsidP="009E4DD4">
      <w:pPr>
        <w:rPr>
          <w:lang w:val="en-CA"/>
        </w:rPr>
      </w:pPr>
      <w:r w:rsidRPr="00BB1FC9">
        <w:rPr>
          <w:lang w:val="en-CA"/>
        </w:rPr>
        <w:t xml:space="preserve">A stakeholder consensus summary table is provided separately to illustrate areas of agreement and divergence across groups. Collectively, the consultation findings reinforce the conclusions of the literature review and environmental scan and directly informed the development of the proposed </w:t>
      </w:r>
      <w:r w:rsidRPr="00BB1FC9">
        <w:rPr>
          <w:b/>
          <w:bCs/>
          <w:lang w:val="en-CA"/>
        </w:rPr>
        <w:t>Digital Accessibility Technical Program</w:t>
      </w:r>
      <w:r w:rsidRPr="00BB1FC9">
        <w:rPr>
          <w:lang w:val="en-CA"/>
        </w:rPr>
        <w:t xml:space="preserve"> and </w:t>
      </w:r>
      <w:r w:rsidRPr="00BB1FC9">
        <w:rPr>
          <w:b/>
          <w:bCs/>
          <w:lang w:val="en-CA"/>
        </w:rPr>
        <w:t>Digital Accessibility Leadership and Management Program</w:t>
      </w:r>
      <w:r w:rsidRPr="00BB1FC9">
        <w:rPr>
          <w:lang w:val="en-CA"/>
        </w:rPr>
        <w:t>, described in the following sections.</w:t>
      </w:r>
    </w:p>
    <w:p w14:paraId="41E55987" w14:textId="77777777" w:rsidR="00DB518F" w:rsidRDefault="00DB518F">
      <w:pPr>
        <w:spacing w:before="0" w:after="200" w:line="276" w:lineRule="auto"/>
        <w:rPr>
          <w:b/>
          <w:i/>
          <w:color w:val="000000" w:themeColor="text1"/>
          <w:szCs w:val="18"/>
          <w:lang w:val="en-CA"/>
        </w:rPr>
      </w:pPr>
      <w:r>
        <w:rPr>
          <w:b/>
          <w:bCs/>
          <w:i/>
          <w:iCs/>
        </w:rPr>
        <w:br w:type="page"/>
      </w:r>
    </w:p>
    <w:p w14:paraId="31E1D76E" w14:textId="13B5D627" w:rsidR="009D0560" w:rsidRPr="00C53E9C" w:rsidRDefault="009D0560" w:rsidP="002B0029">
      <w:pPr>
        <w:pStyle w:val="Caption"/>
        <w:rPr>
          <w:i/>
          <w:iCs w:val="0"/>
        </w:rPr>
      </w:pPr>
      <w:bookmarkStart w:id="14" w:name="_Toc224900472"/>
      <w:r w:rsidRPr="00C53E9C">
        <w:rPr>
          <w:b/>
          <w:bCs w:val="0"/>
        </w:rPr>
        <w:lastRenderedPageBreak/>
        <w:t xml:space="preserve">Table </w:t>
      </w:r>
      <w:r w:rsidRPr="00C53E9C">
        <w:rPr>
          <w:b/>
          <w:bCs w:val="0"/>
        </w:rPr>
        <w:fldChar w:fldCharType="begin"/>
      </w:r>
      <w:r w:rsidRPr="00C53E9C">
        <w:rPr>
          <w:b/>
          <w:bCs w:val="0"/>
        </w:rPr>
        <w:instrText xml:space="preserve"> SEQ Table \* ARABIC </w:instrText>
      </w:r>
      <w:r w:rsidRPr="00C53E9C">
        <w:rPr>
          <w:b/>
          <w:bCs w:val="0"/>
        </w:rPr>
        <w:fldChar w:fldCharType="separate"/>
      </w:r>
      <w:r w:rsidR="00B60373" w:rsidRPr="00C53E9C">
        <w:rPr>
          <w:b/>
          <w:bCs w:val="0"/>
          <w:noProof/>
        </w:rPr>
        <w:t>2</w:t>
      </w:r>
      <w:r w:rsidRPr="00C53E9C">
        <w:rPr>
          <w:b/>
          <w:bCs w:val="0"/>
        </w:rPr>
        <w:fldChar w:fldCharType="end"/>
      </w:r>
      <w:r w:rsidRPr="00C53E9C">
        <w:rPr>
          <w:b/>
          <w:bCs w:val="0"/>
        </w:rPr>
        <w:t>:</w:t>
      </w:r>
      <w:r w:rsidRPr="00C53E9C">
        <w:t xml:space="preserve"> </w:t>
      </w:r>
      <w:r w:rsidR="00E87670">
        <w:br/>
      </w:r>
      <w:r w:rsidRPr="00C53E9C">
        <w:rPr>
          <w:i/>
          <w:iCs w:val="0"/>
        </w:rPr>
        <w:t>Summary of Stakeholder Perspectives on Digital Accessibility Education and Certification</w:t>
      </w:r>
      <w:bookmarkEnd w:id="14"/>
    </w:p>
    <w:tbl>
      <w:tblPr>
        <w:tblStyle w:val="TableGrid"/>
        <w:tblW w:w="0" w:type="auto"/>
        <w:tblLook w:val="04A0" w:firstRow="1" w:lastRow="0" w:firstColumn="1" w:lastColumn="0" w:noHBand="0" w:noVBand="1"/>
        <w:tblCaption w:val="Summary of Stakeholder Perspectives on Digital Accessibility Education and Certification"/>
      </w:tblPr>
      <w:tblGrid>
        <w:gridCol w:w="1982"/>
        <w:gridCol w:w="1740"/>
        <w:gridCol w:w="1701"/>
        <w:gridCol w:w="2134"/>
        <w:gridCol w:w="2019"/>
      </w:tblGrid>
      <w:tr w:rsidR="008C4C7C" w:rsidRPr="00BB1FC9" w14:paraId="20641E27" w14:textId="77777777" w:rsidTr="008C4C7C">
        <w:trPr>
          <w:cantSplit/>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47B76677" w14:textId="77777777" w:rsidR="00A375F9" w:rsidRPr="00BB1FC9" w:rsidRDefault="00A375F9" w:rsidP="0045505A">
            <w:pPr>
              <w:keepNext/>
              <w:rPr>
                <w:b/>
                <w:bCs/>
                <w:lang w:val="en-CA"/>
              </w:rPr>
            </w:pPr>
            <w:r w:rsidRPr="00BB1FC9">
              <w:rPr>
                <w:b/>
                <w:bCs/>
                <w:lang w:val="en-CA"/>
              </w:rPr>
              <w:t>Stakeholder group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61E2B799" w14:textId="38CEF01E" w:rsidR="00A375F9" w:rsidRPr="00BB1FC9" w:rsidRDefault="00A375F9" w:rsidP="0045505A">
            <w:pPr>
              <w:keepNext/>
              <w:rPr>
                <w:b/>
                <w:bCs/>
                <w:lang w:val="en-CA"/>
              </w:rPr>
            </w:pPr>
            <w:r>
              <w:rPr>
                <w:b/>
                <w:bCs/>
                <w:lang w:val="en-CA"/>
              </w:rPr>
              <w:t>P</w:t>
            </w:r>
            <w:r w:rsidRPr="00BB1FC9">
              <w:rPr>
                <w:b/>
                <w:bCs/>
                <w:lang w:val="en-CA"/>
              </w:rPr>
              <w:t xml:space="preserve">rovincially certified program </w:t>
            </w:r>
            <w:r>
              <w:rPr>
                <w:b/>
                <w:bCs/>
                <w:lang w:val="en-CA"/>
              </w:rPr>
              <w:t>required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C45A2DE" w14:textId="5B8CB021" w:rsidR="00A375F9" w:rsidRPr="00BB1FC9" w:rsidRDefault="00A969A7" w:rsidP="0045505A">
            <w:pPr>
              <w:keepNext/>
              <w:rPr>
                <w:b/>
                <w:bCs/>
                <w:lang w:val="en-CA"/>
              </w:rPr>
            </w:pPr>
            <w:r>
              <w:rPr>
                <w:b/>
                <w:bCs/>
                <w:lang w:val="en-CA"/>
              </w:rPr>
              <w:t>Consensus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51AA56A7" w14:textId="71FF9F5A" w:rsidR="00A375F9" w:rsidRPr="00BB1FC9" w:rsidRDefault="009B760C" w:rsidP="0045505A">
            <w:pPr>
              <w:keepNext/>
              <w:rPr>
                <w:b/>
                <w:bCs/>
                <w:lang w:val="en-CA"/>
              </w:rPr>
            </w:pPr>
            <w:r>
              <w:rPr>
                <w:b/>
                <w:bCs/>
                <w:lang w:val="en-CA"/>
              </w:rPr>
              <w:t>A</w:t>
            </w:r>
            <w:r w:rsidR="00A375F9" w:rsidRPr="00BB1FC9">
              <w:rPr>
                <w:b/>
                <w:bCs/>
                <w:lang w:val="en-CA"/>
              </w:rPr>
              <w:t>reas of agreement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0ECB17FE" w14:textId="6B065B66" w:rsidR="00A375F9" w:rsidRPr="00BB1FC9" w:rsidRDefault="00F61C0D" w:rsidP="00F61C0D">
            <w:pPr>
              <w:keepNext/>
              <w:rPr>
                <w:b/>
                <w:bCs/>
                <w:lang w:val="en-CA"/>
              </w:rPr>
            </w:pPr>
            <w:r>
              <w:rPr>
                <w:b/>
                <w:bCs/>
                <w:lang w:val="en-CA"/>
              </w:rPr>
              <w:t>A</w:t>
            </w:r>
            <w:r w:rsidR="00A375F9" w:rsidRPr="00BB1FC9">
              <w:rPr>
                <w:b/>
                <w:bCs/>
                <w:lang w:val="en-CA"/>
              </w:rPr>
              <w:t>reas of divergence or emphasis</w:t>
            </w:r>
          </w:p>
        </w:tc>
      </w:tr>
      <w:tr w:rsidR="00A375F9" w:rsidRPr="00BB1FC9" w14:paraId="43EF5594" w14:textId="77777777" w:rsidTr="008C4C7C">
        <w:trPr>
          <w:cantSplit/>
        </w:trPr>
        <w:tc>
          <w:tcPr>
            <w:tcW w:w="0" w:type="auto"/>
            <w:tcBorders>
              <w:top w:val="single" w:sz="4" w:space="0" w:color="FFFFFF" w:themeColor="background1"/>
            </w:tcBorders>
            <w:shd w:val="clear" w:color="auto" w:fill="FFFF00"/>
            <w:hideMark/>
          </w:tcPr>
          <w:p w14:paraId="3BE57E75" w14:textId="77777777" w:rsidR="00A375F9" w:rsidRPr="00BB1FC9" w:rsidRDefault="00A375F9" w:rsidP="00623546">
            <w:pPr>
              <w:rPr>
                <w:b/>
                <w:bCs/>
                <w:lang w:val="en-CA"/>
              </w:rPr>
            </w:pPr>
            <w:r w:rsidRPr="00BB1FC9">
              <w:rPr>
                <w:b/>
                <w:bCs/>
                <w:lang w:val="en-CA"/>
              </w:rPr>
              <w:t>Employers</w:t>
            </w:r>
          </w:p>
        </w:tc>
        <w:tc>
          <w:tcPr>
            <w:tcW w:w="0" w:type="auto"/>
            <w:tcBorders>
              <w:top w:val="single" w:sz="4" w:space="0" w:color="FFFFFF" w:themeColor="background1"/>
            </w:tcBorders>
            <w:hideMark/>
          </w:tcPr>
          <w:p w14:paraId="6E31227F" w14:textId="43CD6541" w:rsidR="00A375F9" w:rsidRPr="00BB1FC9" w:rsidRDefault="00A375F9" w:rsidP="005B6F81">
            <w:pPr>
              <w:rPr>
                <w:lang w:val="en-CA"/>
              </w:rPr>
            </w:pPr>
            <w:r w:rsidRPr="00BB1FC9">
              <w:rPr>
                <w:lang w:val="en-CA"/>
              </w:rPr>
              <w:t>Yes</w:t>
            </w:r>
          </w:p>
        </w:tc>
        <w:tc>
          <w:tcPr>
            <w:tcW w:w="0" w:type="auto"/>
            <w:tcBorders>
              <w:top w:val="single" w:sz="4" w:space="0" w:color="FFFFFF" w:themeColor="background1"/>
            </w:tcBorders>
          </w:tcPr>
          <w:p w14:paraId="044A5F6E" w14:textId="0E830381" w:rsidR="00A375F9" w:rsidRPr="00BB1FC9" w:rsidRDefault="00246F19" w:rsidP="005B6F81">
            <w:pPr>
              <w:rPr>
                <w:lang w:val="en-CA"/>
              </w:rPr>
            </w:pPr>
            <w:r w:rsidRPr="00246F19">
              <w:rPr>
                <w:lang w:val="en-CA"/>
              </w:rPr>
              <w:t>Unanimous consensus</w:t>
            </w:r>
          </w:p>
        </w:tc>
        <w:tc>
          <w:tcPr>
            <w:tcW w:w="0" w:type="auto"/>
            <w:tcBorders>
              <w:top w:val="single" w:sz="4" w:space="0" w:color="FFFFFF" w:themeColor="background1"/>
            </w:tcBorders>
            <w:hideMark/>
          </w:tcPr>
          <w:p w14:paraId="6E0553BA" w14:textId="711D18B9" w:rsidR="00A375F9" w:rsidRPr="00BB1FC9" w:rsidRDefault="00A375F9" w:rsidP="005B6F81">
            <w:pPr>
              <w:rPr>
                <w:lang w:val="en-CA"/>
              </w:rPr>
            </w:pPr>
            <w:r w:rsidRPr="00BB1FC9">
              <w:rPr>
                <w:lang w:val="en-CA"/>
              </w:rPr>
              <w:t>Need for standardized, job</w:t>
            </w:r>
            <w:r w:rsidRPr="00BB1FC9">
              <w:rPr>
                <w:lang w:val="en-CA"/>
              </w:rPr>
              <w:noBreakHyphen/>
              <w:t>ready training; alignment with AODA and Canadian legislation; importance of IAAP certifications; need for both technical and leadership skills</w:t>
            </w:r>
          </w:p>
        </w:tc>
        <w:tc>
          <w:tcPr>
            <w:tcW w:w="0" w:type="auto"/>
            <w:tcBorders>
              <w:top w:val="single" w:sz="4" w:space="0" w:color="FFFFFF" w:themeColor="background1"/>
            </w:tcBorders>
            <w:hideMark/>
          </w:tcPr>
          <w:p w14:paraId="5D69EE7F" w14:textId="77777777" w:rsidR="00A375F9" w:rsidRPr="00BB1FC9" w:rsidRDefault="00A375F9" w:rsidP="005D2E44">
            <w:pPr>
              <w:rPr>
                <w:lang w:val="en-CA"/>
              </w:rPr>
            </w:pPr>
            <w:r w:rsidRPr="00BB1FC9">
              <w:rPr>
                <w:lang w:val="en-CA"/>
              </w:rPr>
              <w:t>Program delivery model and sequencing</w:t>
            </w:r>
          </w:p>
        </w:tc>
      </w:tr>
      <w:tr w:rsidR="00A375F9" w:rsidRPr="00BB1FC9" w14:paraId="3FAFA285" w14:textId="77777777" w:rsidTr="008C4C7C">
        <w:trPr>
          <w:cantSplit/>
        </w:trPr>
        <w:tc>
          <w:tcPr>
            <w:tcW w:w="0" w:type="auto"/>
            <w:shd w:val="clear" w:color="auto" w:fill="FFFF00"/>
            <w:hideMark/>
          </w:tcPr>
          <w:p w14:paraId="4FB2E7A1" w14:textId="5F03535F" w:rsidR="00A375F9" w:rsidRPr="00BB1FC9" w:rsidRDefault="00A375F9" w:rsidP="00623546">
            <w:pPr>
              <w:rPr>
                <w:b/>
                <w:bCs/>
                <w:lang w:val="en-CA"/>
              </w:rPr>
            </w:pPr>
            <w:r w:rsidRPr="00BB1FC9">
              <w:rPr>
                <w:b/>
                <w:bCs/>
                <w:lang w:val="en-CA"/>
              </w:rPr>
              <w:lastRenderedPageBreak/>
              <w:t>Post</w:t>
            </w:r>
            <w:r w:rsidR="001A42A4">
              <w:rPr>
                <w:b/>
                <w:bCs/>
                <w:lang w:val="en-CA"/>
              </w:rPr>
              <w:t>-</w:t>
            </w:r>
            <w:r w:rsidRPr="00BB1FC9">
              <w:rPr>
                <w:b/>
                <w:bCs/>
                <w:lang w:val="en-CA"/>
              </w:rPr>
              <w:t>secondary institutions</w:t>
            </w:r>
          </w:p>
        </w:tc>
        <w:tc>
          <w:tcPr>
            <w:tcW w:w="0" w:type="auto"/>
            <w:hideMark/>
          </w:tcPr>
          <w:p w14:paraId="1D6CF5AA" w14:textId="2984A6AD" w:rsidR="00A375F9" w:rsidRPr="00BB1FC9" w:rsidRDefault="00A375F9" w:rsidP="005B6F81">
            <w:pPr>
              <w:rPr>
                <w:lang w:val="en-CA"/>
              </w:rPr>
            </w:pPr>
            <w:r w:rsidRPr="00BB1FC9">
              <w:rPr>
                <w:lang w:val="en-CA"/>
              </w:rPr>
              <w:t xml:space="preserve">Yes </w:t>
            </w:r>
          </w:p>
        </w:tc>
        <w:tc>
          <w:tcPr>
            <w:tcW w:w="0" w:type="auto"/>
          </w:tcPr>
          <w:p w14:paraId="1ADE8C24" w14:textId="69F5E662" w:rsidR="00A375F9" w:rsidRPr="00BB1FC9" w:rsidRDefault="00A736EA" w:rsidP="005B6F81">
            <w:pPr>
              <w:rPr>
                <w:lang w:val="en-CA"/>
              </w:rPr>
            </w:pPr>
            <w:r>
              <w:rPr>
                <w:lang w:val="en-CA"/>
              </w:rPr>
              <w:t>Strong consensus (a</w:t>
            </w:r>
            <w:r w:rsidR="0045505A" w:rsidRPr="00BB1FC9">
              <w:rPr>
                <w:lang w:val="en-CA"/>
              </w:rPr>
              <w:t>greement among Round 2 participants</w:t>
            </w:r>
            <w:r>
              <w:rPr>
                <w:lang w:val="en-CA"/>
              </w:rPr>
              <w:t>)</w:t>
            </w:r>
          </w:p>
        </w:tc>
        <w:tc>
          <w:tcPr>
            <w:tcW w:w="0" w:type="auto"/>
            <w:hideMark/>
          </w:tcPr>
          <w:p w14:paraId="78193CFE" w14:textId="5081B3E1" w:rsidR="00A375F9" w:rsidRPr="00BB1FC9" w:rsidRDefault="00A375F9" w:rsidP="005B6F81">
            <w:pPr>
              <w:rPr>
                <w:lang w:val="en-CA"/>
              </w:rPr>
            </w:pPr>
            <w:r w:rsidRPr="00BB1FC9">
              <w:rPr>
                <w:lang w:val="en-CA"/>
              </w:rPr>
              <w:t>Need for provincially certified programs; importance of scaffolded learning; value of promotion and marketing</w:t>
            </w:r>
          </w:p>
        </w:tc>
        <w:tc>
          <w:tcPr>
            <w:tcW w:w="0" w:type="auto"/>
            <w:hideMark/>
          </w:tcPr>
          <w:p w14:paraId="7B45CBFD" w14:textId="77777777" w:rsidR="00A375F9" w:rsidRPr="00BB1FC9" w:rsidRDefault="00A375F9" w:rsidP="005D2E44">
            <w:pPr>
              <w:rPr>
                <w:lang w:val="en-CA"/>
              </w:rPr>
            </w:pPr>
            <w:r w:rsidRPr="00BB1FC9">
              <w:rPr>
                <w:lang w:val="en-CA"/>
              </w:rPr>
              <w:t>College vs. university delivery; role of Continuing Education; alignment with IAAP</w:t>
            </w:r>
          </w:p>
        </w:tc>
      </w:tr>
      <w:tr w:rsidR="00A375F9" w:rsidRPr="00BB1FC9" w14:paraId="455CA874" w14:textId="77777777" w:rsidTr="008C4C7C">
        <w:trPr>
          <w:cantSplit/>
        </w:trPr>
        <w:tc>
          <w:tcPr>
            <w:tcW w:w="0" w:type="auto"/>
            <w:shd w:val="clear" w:color="auto" w:fill="FFFF00"/>
            <w:hideMark/>
          </w:tcPr>
          <w:p w14:paraId="4FFA9AA9" w14:textId="77777777" w:rsidR="00A375F9" w:rsidRPr="00BB1FC9" w:rsidRDefault="00A375F9" w:rsidP="00623546">
            <w:pPr>
              <w:rPr>
                <w:b/>
                <w:bCs/>
                <w:lang w:val="en-CA"/>
              </w:rPr>
            </w:pPr>
            <w:r w:rsidRPr="00BB1FC9">
              <w:rPr>
                <w:b/>
                <w:bCs/>
                <w:lang w:val="en-CA"/>
              </w:rPr>
              <w:t>Digital accessibility professionals</w:t>
            </w:r>
          </w:p>
        </w:tc>
        <w:tc>
          <w:tcPr>
            <w:tcW w:w="0" w:type="auto"/>
            <w:hideMark/>
          </w:tcPr>
          <w:p w14:paraId="5C0C3722" w14:textId="1CD4724F" w:rsidR="00A375F9" w:rsidRPr="00BB1FC9" w:rsidRDefault="00B136E9" w:rsidP="005B6F81">
            <w:pPr>
              <w:rPr>
                <w:lang w:val="en-CA"/>
              </w:rPr>
            </w:pPr>
            <w:r>
              <w:rPr>
                <w:lang w:val="en-CA"/>
              </w:rPr>
              <w:t>No</w:t>
            </w:r>
          </w:p>
        </w:tc>
        <w:tc>
          <w:tcPr>
            <w:tcW w:w="0" w:type="auto"/>
          </w:tcPr>
          <w:p w14:paraId="0FA6C46D" w14:textId="772E9A21" w:rsidR="00A375F9" w:rsidRPr="00BB1FC9" w:rsidRDefault="003F6CFE" w:rsidP="005B6F81">
            <w:pPr>
              <w:rPr>
                <w:lang w:val="en-CA"/>
              </w:rPr>
            </w:pPr>
            <w:r>
              <w:rPr>
                <w:lang w:val="en-CA"/>
              </w:rPr>
              <w:t>No</w:t>
            </w:r>
            <w:r w:rsidR="00342ADF">
              <w:rPr>
                <w:lang w:val="en-CA"/>
              </w:rPr>
              <w:t xml:space="preserve"> consensus</w:t>
            </w:r>
            <w:r w:rsidR="00542EFB">
              <w:rPr>
                <w:lang w:val="en-CA"/>
              </w:rPr>
              <w:t xml:space="preserve"> (2/3rds of participants)</w:t>
            </w:r>
          </w:p>
        </w:tc>
        <w:tc>
          <w:tcPr>
            <w:tcW w:w="0" w:type="auto"/>
            <w:hideMark/>
          </w:tcPr>
          <w:p w14:paraId="5BAC0936" w14:textId="5239D4D5" w:rsidR="00A375F9" w:rsidRPr="00BB1FC9" w:rsidRDefault="00A375F9" w:rsidP="005B6F81">
            <w:pPr>
              <w:rPr>
                <w:lang w:val="en-CA"/>
              </w:rPr>
            </w:pPr>
            <w:r w:rsidRPr="00BB1FC9">
              <w:rPr>
                <w:lang w:val="en-CA"/>
              </w:rPr>
              <w:t>Need for clearer learning pathways; desire for a trusted “source of truth”; interest in a core program with specialization options</w:t>
            </w:r>
          </w:p>
        </w:tc>
        <w:tc>
          <w:tcPr>
            <w:tcW w:w="0" w:type="auto"/>
            <w:hideMark/>
          </w:tcPr>
          <w:p w14:paraId="71EA521A" w14:textId="77777777" w:rsidR="00A375F9" w:rsidRPr="00BB1FC9" w:rsidRDefault="00A375F9" w:rsidP="005D2E44">
            <w:pPr>
              <w:rPr>
                <w:lang w:val="en-CA"/>
              </w:rPr>
            </w:pPr>
            <w:r w:rsidRPr="00BB1FC9">
              <w:rPr>
                <w:lang w:val="en-CA"/>
              </w:rPr>
              <w:t>Whether a formal postsecondary program is necessary; concerns about cost, curriculum lag, and rapid technological change</w:t>
            </w:r>
          </w:p>
        </w:tc>
      </w:tr>
      <w:tr w:rsidR="00342ADF" w:rsidRPr="00BB1FC9" w14:paraId="0E443A0A" w14:textId="77777777" w:rsidTr="008C4C7C">
        <w:trPr>
          <w:cantSplit/>
        </w:trPr>
        <w:tc>
          <w:tcPr>
            <w:tcW w:w="0" w:type="auto"/>
            <w:shd w:val="clear" w:color="auto" w:fill="FFFF00"/>
            <w:hideMark/>
          </w:tcPr>
          <w:p w14:paraId="0EB75178" w14:textId="77777777" w:rsidR="00342ADF" w:rsidRPr="00BB1FC9" w:rsidRDefault="00342ADF" w:rsidP="00342ADF">
            <w:pPr>
              <w:rPr>
                <w:b/>
                <w:bCs/>
                <w:lang w:val="en-CA"/>
              </w:rPr>
            </w:pPr>
            <w:r w:rsidRPr="00BB1FC9">
              <w:rPr>
                <w:b/>
                <w:bCs/>
                <w:lang w:val="en-CA"/>
              </w:rPr>
              <w:lastRenderedPageBreak/>
              <w:t>Digital accessibility program alumni</w:t>
            </w:r>
          </w:p>
        </w:tc>
        <w:tc>
          <w:tcPr>
            <w:tcW w:w="0" w:type="auto"/>
            <w:hideMark/>
          </w:tcPr>
          <w:p w14:paraId="29BD2E94" w14:textId="578E3DEB" w:rsidR="00342ADF" w:rsidRPr="00BB1FC9" w:rsidRDefault="00342ADF" w:rsidP="00342ADF">
            <w:pPr>
              <w:rPr>
                <w:lang w:val="en-CA"/>
              </w:rPr>
            </w:pPr>
            <w:r w:rsidRPr="00BB1FC9">
              <w:rPr>
                <w:lang w:val="en-CA"/>
              </w:rPr>
              <w:t xml:space="preserve">Yes </w:t>
            </w:r>
          </w:p>
        </w:tc>
        <w:tc>
          <w:tcPr>
            <w:tcW w:w="0" w:type="auto"/>
          </w:tcPr>
          <w:p w14:paraId="5D3E45CD" w14:textId="1B60B3BD" w:rsidR="00342ADF" w:rsidRPr="00BB1FC9" w:rsidRDefault="00342ADF" w:rsidP="00342ADF">
            <w:pPr>
              <w:rPr>
                <w:lang w:val="en-CA"/>
              </w:rPr>
            </w:pPr>
            <w:r w:rsidRPr="00246F19">
              <w:rPr>
                <w:lang w:val="en-CA"/>
              </w:rPr>
              <w:t>Unanimous consensus</w:t>
            </w:r>
          </w:p>
        </w:tc>
        <w:tc>
          <w:tcPr>
            <w:tcW w:w="0" w:type="auto"/>
            <w:hideMark/>
          </w:tcPr>
          <w:p w14:paraId="59B0B044" w14:textId="17B6DCB8" w:rsidR="00342ADF" w:rsidRPr="00BB1FC9" w:rsidRDefault="00342ADF" w:rsidP="00342ADF">
            <w:pPr>
              <w:rPr>
                <w:lang w:val="en-CA"/>
              </w:rPr>
            </w:pPr>
            <w:r w:rsidRPr="00BB1FC9">
              <w:rPr>
                <w:lang w:val="en-CA"/>
              </w:rPr>
              <w:t>Importance of instructor expertise; inclusive and accessible pedagogy; support for hyflex delivery; integration of accessibility into other programs</w:t>
            </w:r>
          </w:p>
        </w:tc>
        <w:tc>
          <w:tcPr>
            <w:tcW w:w="0" w:type="auto"/>
            <w:hideMark/>
          </w:tcPr>
          <w:p w14:paraId="6A670C00" w14:textId="77777777" w:rsidR="00342ADF" w:rsidRPr="00BB1FC9" w:rsidRDefault="00342ADF" w:rsidP="00342ADF">
            <w:pPr>
              <w:rPr>
                <w:lang w:val="en-CA"/>
              </w:rPr>
            </w:pPr>
            <w:r w:rsidRPr="00BB1FC9">
              <w:rPr>
                <w:lang w:val="en-CA"/>
              </w:rPr>
              <w:t>No significant divergence identified</w:t>
            </w:r>
          </w:p>
        </w:tc>
      </w:tr>
      <w:tr w:rsidR="00A375F9" w:rsidRPr="00BB1FC9" w14:paraId="2F8C53CF" w14:textId="77777777" w:rsidTr="008C4C7C">
        <w:trPr>
          <w:cantSplit/>
        </w:trPr>
        <w:tc>
          <w:tcPr>
            <w:tcW w:w="0" w:type="auto"/>
            <w:shd w:val="clear" w:color="auto" w:fill="FFFF00"/>
            <w:hideMark/>
          </w:tcPr>
          <w:p w14:paraId="6A734388" w14:textId="77777777" w:rsidR="00A375F9" w:rsidRPr="00BB1FC9" w:rsidRDefault="00A375F9" w:rsidP="00623546">
            <w:pPr>
              <w:rPr>
                <w:b/>
                <w:bCs/>
                <w:lang w:val="en-CA"/>
              </w:rPr>
            </w:pPr>
            <w:r w:rsidRPr="00BB1FC9">
              <w:rPr>
                <w:b/>
                <w:bCs/>
                <w:lang w:val="en-CA"/>
              </w:rPr>
              <w:lastRenderedPageBreak/>
              <w:t>Industry and capstone partners</w:t>
            </w:r>
          </w:p>
        </w:tc>
        <w:tc>
          <w:tcPr>
            <w:tcW w:w="0" w:type="auto"/>
            <w:hideMark/>
          </w:tcPr>
          <w:p w14:paraId="62F2B78F" w14:textId="4487CADA" w:rsidR="00A375F9" w:rsidRPr="00BB1FC9" w:rsidRDefault="00A375F9" w:rsidP="005B6F81">
            <w:pPr>
              <w:rPr>
                <w:lang w:val="en-CA"/>
              </w:rPr>
            </w:pPr>
            <w:r w:rsidRPr="00BB1FC9">
              <w:rPr>
                <w:lang w:val="en-CA"/>
              </w:rPr>
              <w:t>Yes</w:t>
            </w:r>
          </w:p>
        </w:tc>
        <w:tc>
          <w:tcPr>
            <w:tcW w:w="0" w:type="auto"/>
          </w:tcPr>
          <w:p w14:paraId="24F51D96" w14:textId="7EDE44FC" w:rsidR="00342ADF" w:rsidRPr="00BB1FC9" w:rsidRDefault="00342ADF" w:rsidP="005B6F81">
            <w:pPr>
              <w:rPr>
                <w:lang w:val="en-CA"/>
              </w:rPr>
            </w:pPr>
            <w:r>
              <w:rPr>
                <w:lang w:val="en-CA"/>
              </w:rPr>
              <w:t>Strong consensus</w:t>
            </w:r>
          </w:p>
        </w:tc>
        <w:tc>
          <w:tcPr>
            <w:tcW w:w="0" w:type="auto"/>
            <w:hideMark/>
          </w:tcPr>
          <w:p w14:paraId="1478CC28" w14:textId="6ACBBBEB" w:rsidR="00A375F9" w:rsidRPr="00BB1FC9" w:rsidRDefault="00A375F9" w:rsidP="005B6F81">
            <w:pPr>
              <w:rPr>
                <w:lang w:val="en-CA"/>
              </w:rPr>
            </w:pPr>
            <w:r w:rsidRPr="00BB1FC9">
              <w:rPr>
                <w:lang w:val="en-CA"/>
              </w:rPr>
              <w:t>Need for strong industry involvement; paid work</w:t>
            </w:r>
            <w:r w:rsidRPr="00BB1FC9">
              <w:rPr>
                <w:lang w:val="en-CA"/>
              </w:rPr>
              <w:noBreakHyphen/>
              <w:t>integrated learning; minimum one</w:t>
            </w:r>
            <w:r w:rsidRPr="00BB1FC9">
              <w:rPr>
                <w:lang w:val="en-CA"/>
              </w:rPr>
              <w:noBreakHyphen/>
              <w:t>year program length; postsecondary credential required</w:t>
            </w:r>
          </w:p>
        </w:tc>
        <w:tc>
          <w:tcPr>
            <w:tcW w:w="0" w:type="auto"/>
            <w:hideMark/>
          </w:tcPr>
          <w:p w14:paraId="793CE0E3" w14:textId="77777777" w:rsidR="00A375F9" w:rsidRPr="00BB1FC9" w:rsidRDefault="00A375F9" w:rsidP="005D2E44">
            <w:pPr>
              <w:rPr>
                <w:lang w:val="en-CA"/>
              </w:rPr>
            </w:pPr>
            <w:r w:rsidRPr="00BB1FC9">
              <w:rPr>
                <w:lang w:val="en-CA"/>
              </w:rPr>
              <w:t>Level of certification; provincial versus national accreditation</w:t>
            </w:r>
          </w:p>
        </w:tc>
      </w:tr>
    </w:tbl>
    <w:p w14:paraId="1CD5A4E1" w14:textId="77777777" w:rsidR="00DD57E8" w:rsidRPr="00BB1FC9" w:rsidRDefault="00DD57E8" w:rsidP="00686808">
      <w:pPr>
        <w:pStyle w:val="Heading2"/>
        <w:rPr>
          <w:lang w:val="en-CA"/>
        </w:rPr>
        <w:sectPr w:rsidR="00DD57E8" w:rsidRPr="00BB1FC9" w:rsidSect="005A0342">
          <w:headerReference w:type="even" r:id="rId18"/>
          <w:headerReference w:type="default" r:id="rId19"/>
          <w:footerReference w:type="even" r:id="rId20"/>
          <w:footerReference w:type="default" r:id="rId21"/>
          <w:headerReference w:type="first" r:id="rId22"/>
          <w:footerReference w:type="first" r:id="rId23"/>
          <w:pgSz w:w="12240" w:h="15840"/>
          <w:pgMar w:top="1728" w:right="1440" w:bottom="1080" w:left="1440" w:header="274" w:footer="720" w:gutter="0"/>
          <w:cols w:space="720"/>
          <w:titlePg/>
          <w:docGrid w:linePitch="381"/>
        </w:sectPr>
      </w:pPr>
    </w:p>
    <w:p w14:paraId="0968FA76" w14:textId="77777777" w:rsidR="00D54F40" w:rsidRPr="00BB1FC9" w:rsidRDefault="00D54F40" w:rsidP="009255B0">
      <w:pPr>
        <w:pStyle w:val="Heading2"/>
        <w:rPr>
          <w:lang w:val="en-CA"/>
        </w:rPr>
      </w:pPr>
      <w:bookmarkStart w:id="15" w:name="_Toc224900188"/>
      <w:r w:rsidRPr="00BB1FC9">
        <w:rPr>
          <w:lang w:val="en-CA"/>
        </w:rPr>
        <w:lastRenderedPageBreak/>
        <w:t>Roadmap for Digital Accessibility Program Modernization and Development</w:t>
      </w:r>
      <w:bookmarkEnd w:id="15"/>
    </w:p>
    <w:p w14:paraId="6693321C" w14:textId="77777777" w:rsidR="00D54F40" w:rsidRPr="00BB1FC9" w:rsidRDefault="00D54F40" w:rsidP="00D54F40">
      <w:pPr>
        <w:spacing w:before="0" w:after="200" w:line="276" w:lineRule="auto"/>
        <w:rPr>
          <w:lang w:val="en-CA"/>
        </w:rPr>
      </w:pPr>
      <w:r w:rsidRPr="00BB1FC9">
        <w:rPr>
          <w:lang w:val="en-CA"/>
        </w:rPr>
        <w:t>As a result of feedback from the stakeholder consultations, the next phase of the project focused on determining how to deliver digital accessibility programs that reflect inclusive design and delivery principles while meeting the skills and competencies required of future digital accessibility professionals.</w:t>
      </w:r>
    </w:p>
    <w:p w14:paraId="647B9CD3" w14:textId="37F65CF9" w:rsidR="00D00E55" w:rsidRPr="00BB1FC9" w:rsidRDefault="00D54F40" w:rsidP="00D54F40">
      <w:pPr>
        <w:spacing w:before="0" w:after="200" w:line="276" w:lineRule="auto"/>
        <w:rPr>
          <w:lang w:val="en-CA"/>
        </w:rPr>
      </w:pPr>
      <w:r w:rsidRPr="00BB1FC9">
        <w:rPr>
          <w:lang w:val="en-CA"/>
        </w:rPr>
        <w:t>This roadmap is intended to support postsecondary institutions that may adopt or adapt these programs by providing a clear, evidence</w:t>
      </w:r>
      <w:r w:rsidRPr="00BB1FC9">
        <w:rPr>
          <w:rFonts w:ascii="Cambria Math" w:hAnsi="Cambria Math" w:cs="Cambria Math"/>
          <w:lang w:val="en-CA"/>
        </w:rPr>
        <w:t>‑</w:t>
      </w:r>
      <w:r w:rsidRPr="00BB1FC9">
        <w:rPr>
          <w:lang w:val="en-CA"/>
        </w:rPr>
        <w:t>based foundation for curriculum development and program planning.</w:t>
      </w:r>
    </w:p>
    <w:p w14:paraId="48131BF9" w14:textId="77777777" w:rsidR="00E65EB0" w:rsidRPr="00BB1FC9" w:rsidRDefault="00E65EB0" w:rsidP="000E09AD">
      <w:pPr>
        <w:pStyle w:val="Heading3"/>
        <w:rPr>
          <w:lang w:val="en-CA"/>
        </w:rPr>
      </w:pPr>
      <w:r w:rsidRPr="00BB1FC9">
        <w:rPr>
          <w:lang w:val="en-CA"/>
        </w:rPr>
        <w:t>Methodological consensus process</w:t>
      </w:r>
    </w:p>
    <w:p w14:paraId="202509A2" w14:textId="77777777" w:rsidR="00E65EB0" w:rsidRPr="00BB1FC9" w:rsidRDefault="00E65EB0" w:rsidP="00E65EB0">
      <w:pPr>
        <w:spacing w:before="0" w:after="200" w:line="276" w:lineRule="auto"/>
        <w:rPr>
          <w:lang w:val="en-CA"/>
        </w:rPr>
      </w:pPr>
      <w:r w:rsidRPr="00BB1FC9">
        <w:rPr>
          <w:lang w:val="en-CA"/>
        </w:rPr>
        <w:t>The following steps were undertaken to translate consultation findings and evidence into proposed program structures:</w:t>
      </w:r>
    </w:p>
    <w:p w14:paraId="47EF4E17" w14:textId="77777777" w:rsidR="00E65EB0" w:rsidRPr="00BB1FC9" w:rsidRDefault="00E65EB0" w:rsidP="00E65EB0">
      <w:pPr>
        <w:numPr>
          <w:ilvl w:val="0"/>
          <w:numId w:val="34"/>
        </w:numPr>
        <w:spacing w:before="0" w:after="200" w:line="276" w:lineRule="auto"/>
        <w:rPr>
          <w:lang w:val="en-CA"/>
        </w:rPr>
      </w:pPr>
      <w:r w:rsidRPr="00BB1FC9">
        <w:rPr>
          <w:lang w:val="en-CA"/>
        </w:rPr>
        <w:t>Mapped the former Accessible Media Production (AMP) program to International Association of Accessibility Professionals (IAAP) certifications, including CPACC, WAS, CPWA, and ADS.</w:t>
      </w:r>
    </w:p>
    <w:p w14:paraId="429391B6" w14:textId="77777777" w:rsidR="00E65EB0" w:rsidRPr="00BB1FC9" w:rsidRDefault="00E65EB0" w:rsidP="00E65EB0">
      <w:pPr>
        <w:numPr>
          <w:ilvl w:val="0"/>
          <w:numId w:val="34"/>
        </w:numPr>
        <w:spacing w:before="0" w:after="200" w:line="276" w:lineRule="auto"/>
        <w:rPr>
          <w:lang w:val="en-CA"/>
        </w:rPr>
      </w:pPr>
      <w:r w:rsidRPr="00BB1FC9">
        <w:rPr>
          <w:lang w:val="en-CA"/>
        </w:rPr>
        <w:t>Mapped stakeholder panel responses to the AMP program to identify alignment and gaps.</w:t>
      </w:r>
    </w:p>
    <w:p w14:paraId="3249C64A" w14:textId="77777777" w:rsidR="00E65EB0" w:rsidRPr="00BB1FC9" w:rsidRDefault="00E65EB0" w:rsidP="00E65EB0">
      <w:pPr>
        <w:numPr>
          <w:ilvl w:val="0"/>
          <w:numId w:val="34"/>
        </w:numPr>
        <w:spacing w:before="0" w:after="200" w:line="276" w:lineRule="auto"/>
        <w:rPr>
          <w:lang w:val="en-CA"/>
        </w:rPr>
      </w:pPr>
      <w:r w:rsidRPr="00BB1FC9">
        <w:rPr>
          <w:lang w:val="en-CA"/>
        </w:rPr>
        <w:t>Identified outstanding higher</w:t>
      </w:r>
      <w:r w:rsidRPr="00BB1FC9">
        <w:rPr>
          <w:lang w:val="en-CA"/>
        </w:rPr>
        <w:noBreakHyphen/>
        <w:t>level, non</w:t>
      </w:r>
      <w:r w:rsidRPr="00BB1FC9">
        <w:rPr>
          <w:lang w:val="en-CA"/>
        </w:rPr>
        <w:noBreakHyphen/>
        <w:t>technical skills and advanced certification competencies.</w:t>
      </w:r>
    </w:p>
    <w:p w14:paraId="5348D02F" w14:textId="77777777" w:rsidR="00E65EB0" w:rsidRPr="00BB1FC9" w:rsidRDefault="00E65EB0" w:rsidP="00E65EB0">
      <w:pPr>
        <w:numPr>
          <w:ilvl w:val="0"/>
          <w:numId w:val="34"/>
        </w:numPr>
        <w:spacing w:before="0" w:after="200" w:line="276" w:lineRule="auto"/>
        <w:rPr>
          <w:lang w:val="en-CA"/>
        </w:rPr>
      </w:pPr>
      <w:r w:rsidRPr="00BB1FC9">
        <w:rPr>
          <w:lang w:val="en-CA"/>
        </w:rPr>
        <w:t>Distinguished competencies appropriate for college</w:t>
      </w:r>
      <w:r w:rsidRPr="00BB1FC9">
        <w:rPr>
          <w:lang w:val="en-CA"/>
        </w:rPr>
        <w:noBreakHyphen/>
        <w:t>level programs and university</w:t>
      </w:r>
      <w:r w:rsidRPr="00BB1FC9">
        <w:rPr>
          <w:lang w:val="en-CA"/>
        </w:rPr>
        <w:noBreakHyphen/>
        <w:t>level programs.</w:t>
      </w:r>
    </w:p>
    <w:p w14:paraId="2B6789F8" w14:textId="77777777" w:rsidR="00E65EB0" w:rsidRPr="00BB1FC9" w:rsidRDefault="00E65EB0" w:rsidP="00E65EB0">
      <w:pPr>
        <w:numPr>
          <w:ilvl w:val="0"/>
          <w:numId w:val="34"/>
        </w:numPr>
        <w:spacing w:before="0" w:after="200" w:line="276" w:lineRule="auto"/>
        <w:rPr>
          <w:lang w:val="en-CA"/>
        </w:rPr>
      </w:pPr>
      <w:r w:rsidRPr="00BB1FC9">
        <w:rPr>
          <w:lang w:val="en-CA"/>
        </w:rPr>
        <w:t>Identified gaps that informed the development of third</w:t>
      </w:r>
      <w:r w:rsidRPr="00BB1FC9">
        <w:rPr>
          <w:lang w:val="en-CA"/>
        </w:rPr>
        <w:noBreakHyphen/>
        <w:t>semester courses and an experiential learning capstone.</w:t>
      </w:r>
    </w:p>
    <w:p w14:paraId="3E24C257" w14:textId="77777777" w:rsidR="00E65EB0" w:rsidRPr="00BB1FC9" w:rsidRDefault="00E65EB0" w:rsidP="00E65EB0">
      <w:pPr>
        <w:numPr>
          <w:ilvl w:val="0"/>
          <w:numId w:val="34"/>
        </w:numPr>
        <w:spacing w:before="0" w:after="200" w:line="276" w:lineRule="auto"/>
        <w:rPr>
          <w:lang w:val="en-CA"/>
        </w:rPr>
      </w:pPr>
      <w:r w:rsidRPr="00BB1FC9">
        <w:rPr>
          <w:lang w:val="en-CA"/>
        </w:rPr>
        <w:t>Developed draft learning outcomes and program overviews for a college</w:t>
      </w:r>
      <w:r w:rsidRPr="00BB1FC9">
        <w:rPr>
          <w:lang w:val="en-CA"/>
        </w:rPr>
        <w:noBreakHyphen/>
        <w:t>level program.</w:t>
      </w:r>
    </w:p>
    <w:p w14:paraId="234055E1" w14:textId="77777777" w:rsidR="00E65EB0" w:rsidRPr="00BB1FC9" w:rsidRDefault="00E65EB0" w:rsidP="00E65EB0">
      <w:pPr>
        <w:numPr>
          <w:ilvl w:val="0"/>
          <w:numId w:val="34"/>
        </w:numPr>
        <w:spacing w:before="0" w:after="200" w:line="276" w:lineRule="auto"/>
        <w:rPr>
          <w:lang w:val="en-CA"/>
        </w:rPr>
      </w:pPr>
      <w:r w:rsidRPr="00BB1FC9">
        <w:rPr>
          <w:lang w:val="en-CA"/>
        </w:rPr>
        <w:lastRenderedPageBreak/>
        <w:t>Developed draft learning outcomes and program overviews for a university</w:t>
      </w:r>
      <w:r w:rsidRPr="00BB1FC9">
        <w:rPr>
          <w:lang w:val="en-CA"/>
        </w:rPr>
        <w:noBreakHyphen/>
        <w:t>level program.</w:t>
      </w:r>
    </w:p>
    <w:p w14:paraId="762B5D25" w14:textId="77777777" w:rsidR="00E65EB0" w:rsidRPr="00BB1FC9" w:rsidRDefault="00E65EB0" w:rsidP="00E65EB0">
      <w:pPr>
        <w:numPr>
          <w:ilvl w:val="0"/>
          <w:numId w:val="34"/>
        </w:numPr>
        <w:spacing w:before="0" w:after="200" w:line="276" w:lineRule="auto"/>
        <w:rPr>
          <w:lang w:val="en-CA"/>
        </w:rPr>
      </w:pPr>
      <w:r w:rsidRPr="00BB1FC9">
        <w:rPr>
          <w:lang w:val="en-CA"/>
        </w:rPr>
        <w:t>Gathered stakeholder panel insight and feedback on the draft program concepts.</w:t>
      </w:r>
    </w:p>
    <w:p w14:paraId="78A14E6C" w14:textId="77777777" w:rsidR="00E65EB0" w:rsidRPr="00BB1FC9" w:rsidRDefault="00E65EB0" w:rsidP="00E65EB0">
      <w:pPr>
        <w:numPr>
          <w:ilvl w:val="0"/>
          <w:numId w:val="34"/>
        </w:numPr>
        <w:spacing w:before="0" w:after="200" w:line="276" w:lineRule="auto"/>
        <w:rPr>
          <w:lang w:val="en-CA"/>
        </w:rPr>
      </w:pPr>
      <w:r w:rsidRPr="00BB1FC9">
        <w:rPr>
          <w:lang w:val="en-CA"/>
        </w:rPr>
        <w:t>Revised and refined learning outcomes and program overviews based on feedback.</w:t>
      </w:r>
    </w:p>
    <w:p w14:paraId="7D0971FF" w14:textId="77777777" w:rsidR="00796148" w:rsidRPr="00BB1FC9" w:rsidRDefault="00E65EB0" w:rsidP="00796148">
      <w:pPr>
        <w:numPr>
          <w:ilvl w:val="0"/>
          <w:numId w:val="34"/>
        </w:numPr>
        <w:spacing w:before="0" w:after="200" w:line="276" w:lineRule="auto"/>
        <w:rPr>
          <w:lang w:val="en-CA"/>
        </w:rPr>
      </w:pPr>
      <w:r w:rsidRPr="00BB1FC9">
        <w:rPr>
          <w:lang w:val="en-CA"/>
        </w:rPr>
        <w:t>Incorporated feedback from McMaster University and IAAP teams, including guidance on program alignment and development.</w:t>
      </w:r>
    </w:p>
    <w:p w14:paraId="513CB8DC" w14:textId="0EEB466E" w:rsidR="00796148" w:rsidRPr="00BB1FC9" w:rsidRDefault="0099458B" w:rsidP="000E09AD">
      <w:pPr>
        <w:pStyle w:val="Heading3"/>
        <w:rPr>
          <w:sz w:val="28"/>
          <w:szCs w:val="28"/>
          <w:lang w:val="en-CA"/>
        </w:rPr>
      </w:pPr>
      <w:r w:rsidRPr="00BB1FC9">
        <w:rPr>
          <w:lang w:val="en-CA"/>
        </w:rPr>
        <w:t xml:space="preserve">Overview of </w:t>
      </w:r>
      <w:r w:rsidR="00796148" w:rsidRPr="00BB1FC9">
        <w:rPr>
          <w:lang w:val="en-CA"/>
        </w:rPr>
        <w:t>Ontario digital accessibility programs</w:t>
      </w:r>
    </w:p>
    <w:p w14:paraId="6F0E9D6B" w14:textId="48B9E22D" w:rsidR="00E65EB0" w:rsidRPr="00D96D55" w:rsidRDefault="00B3457B" w:rsidP="00D96D55">
      <w:pPr>
        <w:pStyle w:val="Caption"/>
        <w:rPr>
          <w:i/>
          <w:iCs w:val="0"/>
        </w:rPr>
      </w:pPr>
      <w:bookmarkStart w:id="16" w:name="_Toc224900473"/>
      <w:r w:rsidRPr="002A1B57">
        <w:rPr>
          <w:b/>
          <w:bCs w:val="0"/>
        </w:rPr>
        <w:t xml:space="preserve">Table </w:t>
      </w:r>
      <w:r w:rsidRPr="002A1B57">
        <w:rPr>
          <w:b/>
          <w:bCs w:val="0"/>
        </w:rPr>
        <w:fldChar w:fldCharType="begin"/>
      </w:r>
      <w:r w:rsidRPr="002A1B57">
        <w:rPr>
          <w:b/>
          <w:bCs w:val="0"/>
        </w:rPr>
        <w:instrText xml:space="preserve"> SEQ Table \* ARABIC </w:instrText>
      </w:r>
      <w:r w:rsidRPr="002A1B57">
        <w:rPr>
          <w:b/>
          <w:bCs w:val="0"/>
        </w:rPr>
        <w:fldChar w:fldCharType="separate"/>
      </w:r>
      <w:r w:rsidR="00B60373" w:rsidRPr="002A1B57">
        <w:rPr>
          <w:b/>
          <w:bCs w:val="0"/>
          <w:noProof/>
        </w:rPr>
        <w:t>3</w:t>
      </w:r>
      <w:r w:rsidRPr="002A1B57">
        <w:rPr>
          <w:b/>
          <w:bCs w:val="0"/>
        </w:rPr>
        <w:fldChar w:fldCharType="end"/>
      </w:r>
      <w:r w:rsidRPr="002A1B57">
        <w:rPr>
          <w:b/>
          <w:bCs w:val="0"/>
        </w:rPr>
        <w:t>:</w:t>
      </w:r>
      <w:r w:rsidRPr="00BB1FC9">
        <w:t xml:space="preserve"> </w:t>
      </w:r>
      <w:r w:rsidR="00D43557">
        <w:br/>
      </w:r>
      <w:r w:rsidRPr="002A1B57">
        <w:rPr>
          <w:i/>
          <w:iCs w:val="0"/>
        </w:rPr>
        <w:t>Comparison of Proposed Ontario Digital Accessibility Programs.</w:t>
      </w:r>
      <w:bookmarkEnd w:id="16"/>
    </w:p>
    <w:tbl>
      <w:tblPr>
        <w:tblStyle w:val="TableGrid"/>
        <w:tblW w:w="0" w:type="auto"/>
        <w:tblInd w:w="108" w:type="dxa"/>
        <w:tblLook w:val="04A0" w:firstRow="1" w:lastRow="0" w:firstColumn="1" w:lastColumn="0" w:noHBand="0" w:noVBand="1"/>
      </w:tblPr>
      <w:tblGrid>
        <w:gridCol w:w="2790"/>
        <w:gridCol w:w="3330"/>
        <w:gridCol w:w="3330"/>
      </w:tblGrid>
      <w:tr w:rsidR="00FB0256" w:rsidRPr="00D96D55" w14:paraId="2031D138" w14:textId="77777777" w:rsidTr="00FB0256">
        <w:trPr>
          <w:cantSplit/>
          <w:tblHeader/>
        </w:trPr>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0F1E7C0E" w14:textId="77777777" w:rsidR="00FB0256" w:rsidRPr="009B1293" w:rsidRDefault="00FB0256" w:rsidP="00D96D55">
            <w:pPr>
              <w:spacing w:before="0" w:after="200" w:line="276" w:lineRule="auto"/>
              <w:rPr>
                <w:b/>
                <w:bCs/>
                <w:color w:val="FFFFFF" w:themeColor="background1"/>
              </w:rPr>
            </w:pPr>
            <w:r w:rsidRPr="009B1293">
              <w:rPr>
                <w:b/>
                <w:bCs/>
                <w:color w:val="FFFFFF" w:themeColor="background1"/>
              </w:rPr>
              <w:t>Program Element</w:t>
            </w:r>
          </w:p>
        </w:tc>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0987787C" w14:textId="77777777" w:rsidR="00FB0256" w:rsidRPr="009B1293" w:rsidRDefault="00FB0256" w:rsidP="00D96D55">
            <w:pPr>
              <w:spacing w:before="0" w:after="200" w:line="276" w:lineRule="auto"/>
              <w:rPr>
                <w:b/>
                <w:bCs/>
                <w:color w:val="FFFFFF" w:themeColor="background1"/>
              </w:rPr>
            </w:pPr>
            <w:r w:rsidRPr="009B1293">
              <w:rPr>
                <w:b/>
                <w:bCs/>
                <w:color w:val="FFFFFF" w:themeColor="background1"/>
              </w:rPr>
              <w:t>Digital Accessibility Technical Program</w:t>
            </w:r>
          </w:p>
        </w:tc>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2D25DA3B" w14:textId="77777777" w:rsidR="00FB0256" w:rsidRPr="009B1293" w:rsidRDefault="00FB0256" w:rsidP="00D96D55">
            <w:pPr>
              <w:spacing w:before="0" w:after="200" w:line="276" w:lineRule="auto"/>
              <w:rPr>
                <w:b/>
                <w:bCs/>
                <w:color w:val="FFFFFF" w:themeColor="background1"/>
              </w:rPr>
            </w:pPr>
            <w:r w:rsidRPr="009B1293">
              <w:rPr>
                <w:b/>
                <w:bCs/>
                <w:color w:val="FFFFFF" w:themeColor="background1"/>
              </w:rPr>
              <w:t>Digital Accessibility Leadership and Management Program</w:t>
            </w:r>
          </w:p>
        </w:tc>
      </w:tr>
      <w:tr w:rsidR="00FB0256" w:rsidRPr="00D96D55" w14:paraId="65C1C881" w14:textId="77777777" w:rsidTr="00FB0256">
        <w:trPr>
          <w:trHeight w:val="1056"/>
        </w:trPr>
        <w:tc>
          <w:tcPr>
            <w:tcW w:w="2790" w:type="dxa"/>
            <w:tcBorders>
              <w:top w:val="single" w:sz="4" w:space="0" w:color="FFFFFF" w:themeColor="background1"/>
            </w:tcBorders>
            <w:shd w:val="clear" w:color="auto" w:fill="FFFF00"/>
            <w:hideMark/>
          </w:tcPr>
          <w:p w14:paraId="32340545" w14:textId="77777777" w:rsidR="00FB0256" w:rsidRPr="00D96D55" w:rsidRDefault="00FB0256" w:rsidP="00D96D55">
            <w:pPr>
              <w:spacing w:before="0" w:after="200" w:line="276" w:lineRule="auto"/>
              <w:rPr>
                <w:b/>
                <w:bCs/>
              </w:rPr>
            </w:pPr>
            <w:r w:rsidRPr="00D96D55">
              <w:rPr>
                <w:b/>
                <w:bCs/>
              </w:rPr>
              <w:t>NOC program level</w:t>
            </w:r>
          </w:p>
        </w:tc>
        <w:tc>
          <w:tcPr>
            <w:tcW w:w="3330" w:type="dxa"/>
            <w:tcBorders>
              <w:top w:val="single" w:sz="4" w:space="0" w:color="FFFFFF" w:themeColor="background1"/>
            </w:tcBorders>
            <w:hideMark/>
          </w:tcPr>
          <w:p w14:paraId="708FDB19" w14:textId="77777777" w:rsidR="00FB0256" w:rsidRPr="00D96D55" w:rsidRDefault="00FB0256" w:rsidP="00D96D55">
            <w:pPr>
              <w:spacing w:before="0" w:after="200" w:line="276" w:lineRule="auto"/>
            </w:pPr>
            <w:r w:rsidRPr="00D96D55">
              <w:t>TEER 3 or TEER 2</w:t>
            </w:r>
          </w:p>
        </w:tc>
        <w:tc>
          <w:tcPr>
            <w:tcW w:w="3330" w:type="dxa"/>
            <w:tcBorders>
              <w:top w:val="single" w:sz="4" w:space="0" w:color="FFFFFF" w:themeColor="background1"/>
            </w:tcBorders>
            <w:hideMark/>
          </w:tcPr>
          <w:p w14:paraId="59D544EB" w14:textId="77777777" w:rsidR="00FB0256" w:rsidRPr="00D96D55" w:rsidRDefault="00FB0256" w:rsidP="00D96D55">
            <w:pPr>
              <w:spacing w:before="0" w:after="200" w:line="276" w:lineRule="auto"/>
            </w:pPr>
            <w:r w:rsidRPr="00D96D55">
              <w:t>TEER 1</w:t>
            </w:r>
          </w:p>
        </w:tc>
      </w:tr>
      <w:tr w:rsidR="00FB0256" w:rsidRPr="00D96D55" w14:paraId="10DAAFE2" w14:textId="77777777" w:rsidTr="00FB0256">
        <w:trPr>
          <w:trHeight w:val="1043"/>
        </w:trPr>
        <w:tc>
          <w:tcPr>
            <w:tcW w:w="2790" w:type="dxa"/>
            <w:shd w:val="clear" w:color="auto" w:fill="FFFF00"/>
            <w:hideMark/>
          </w:tcPr>
          <w:p w14:paraId="5635F499" w14:textId="77777777" w:rsidR="00FB0256" w:rsidRPr="00D96D55" w:rsidRDefault="00FB0256" w:rsidP="00D96D55">
            <w:pPr>
              <w:spacing w:before="0" w:after="200" w:line="276" w:lineRule="auto"/>
              <w:rPr>
                <w:b/>
                <w:bCs/>
              </w:rPr>
            </w:pPr>
            <w:r w:rsidRPr="00D96D55">
              <w:rPr>
                <w:b/>
                <w:bCs/>
              </w:rPr>
              <w:t>Credential type</w:t>
            </w:r>
          </w:p>
        </w:tc>
        <w:tc>
          <w:tcPr>
            <w:tcW w:w="3330" w:type="dxa"/>
            <w:hideMark/>
          </w:tcPr>
          <w:p w14:paraId="59A80E93" w14:textId="77777777" w:rsidR="00FB0256" w:rsidRPr="00D96D55" w:rsidRDefault="00FB0256" w:rsidP="00D96D55">
            <w:pPr>
              <w:spacing w:before="0" w:after="200" w:line="276" w:lineRule="auto"/>
            </w:pPr>
            <w:r w:rsidRPr="00D96D55">
              <w:t>College diploma or certificate</w:t>
            </w:r>
          </w:p>
        </w:tc>
        <w:tc>
          <w:tcPr>
            <w:tcW w:w="3330" w:type="dxa"/>
            <w:hideMark/>
          </w:tcPr>
          <w:p w14:paraId="1F440E06" w14:textId="77777777" w:rsidR="00FB0256" w:rsidRPr="00D96D55" w:rsidRDefault="00FB0256" w:rsidP="00D96D55">
            <w:pPr>
              <w:spacing w:before="0" w:after="200" w:line="276" w:lineRule="auto"/>
            </w:pPr>
            <w:r w:rsidRPr="00D96D55">
              <w:t>University</w:t>
            </w:r>
            <w:r w:rsidRPr="00D96D55">
              <w:noBreakHyphen/>
              <w:t>level degree</w:t>
            </w:r>
          </w:p>
        </w:tc>
      </w:tr>
      <w:tr w:rsidR="00FB0256" w:rsidRPr="00D96D55" w14:paraId="7632BC41" w14:textId="77777777" w:rsidTr="00FB0256">
        <w:trPr>
          <w:trHeight w:val="2267"/>
        </w:trPr>
        <w:tc>
          <w:tcPr>
            <w:tcW w:w="2790" w:type="dxa"/>
            <w:shd w:val="clear" w:color="auto" w:fill="FFFF00"/>
            <w:hideMark/>
          </w:tcPr>
          <w:p w14:paraId="309A3151" w14:textId="77777777" w:rsidR="00FB0256" w:rsidRPr="00D96D55" w:rsidRDefault="00FB0256" w:rsidP="00D96D55">
            <w:pPr>
              <w:spacing w:before="0" w:after="200" w:line="276" w:lineRule="auto"/>
              <w:rPr>
                <w:b/>
                <w:bCs/>
              </w:rPr>
            </w:pPr>
            <w:r w:rsidRPr="00D96D55">
              <w:rPr>
                <w:b/>
                <w:bCs/>
              </w:rPr>
              <w:t>Program focus</w:t>
            </w:r>
          </w:p>
        </w:tc>
        <w:tc>
          <w:tcPr>
            <w:tcW w:w="3330" w:type="dxa"/>
            <w:hideMark/>
          </w:tcPr>
          <w:p w14:paraId="350ADA7E" w14:textId="77777777" w:rsidR="00FB0256" w:rsidRPr="00D96D55" w:rsidRDefault="00FB0256" w:rsidP="00D96D55">
            <w:pPr>
              <w:spacing w:before="0" w:after="200" w:line="276" w:lineRule="auto"/>
            </w:pPr>
            <w:r w:rsidRPr="00D96D55">
              <w:t>Technical skills and knowledge to create and address digital accessibility</w:t>
            </w:r>
          </w:p>
        </w:tc>
        <w:tc>
          <w:tcPr>
            <w:tcW w:w="3330" w:type="dxa"/>
            <w:hideMark/>
          </w:tcPr>
          <w:p w14:paraId="7C6CD4F5" w14:textId="77777777" w:rsidR="00FB0256" w:rsidRPr="00D96D55" w:rsidRDefault="00FB0256" w:rsidP="00D96D55">
            <w:pPr>
              <w:spacing w:before="0" w:after="200" w:line="276" w:lineRule="auto"/>
            </w:pPr>
            <w:r w:rsidRPr="00D96D55">
              <w:t>Leadership, strategy, management and policy in digital accessibility</w:t>
            </w:r>
          </w:p>
        </w:tc>
      </w:tr>
      <w:tr w:rsidR="00FB0256" w:rsidRPr="00D96D55" w14:paraId="3E590155" w14:textId="77777777" w:rsidTr="00FB0256">
        <w:trPr>
          <w:trHeight w:val="1106"/>
        </w:trPr>
        <w:tc>
          <w:tcPr>
            <w:tcW w:w="2790" w:type="dxa"/>
            <w:shd w:val="clear" w:color="auto" w:fill="FFFF00"/>
            <w:hideMark/>
          </w:tcPr>
          <w:p w14:paraId="136CF031" w14:textId="77777777" w:rsidR="00FB0256" w:rsidRPr="00D96D55" w:rsidRDefault="00FB0256" w:rsidP="00D96D55">
            <w:pPr>
              <w:spacing w:before="0" w:after="200" w:line="276" w:lineRule="auto"/>
              <w:rPr>
                <w:b/>
                <w:bCs/>
              </w:rPr>
            </w:pPr>
            <w:r w:rsidRPr="00D96D55">
              <w:rPr>
                <w:b/>
                <w:bCs/>
              </w:rPr>
              <w:lastRenderedPageBreak/>
              <w:t>Courses</w:t>
            </w:r>
          </w:p>
        </w:tc>
        <w:tc>
          <w:tcPr>
            <w:tcW w:w="3330" w:type="dxa"/>
            <w:hideMark/>
          </w:tcPr>
          <w:p w14:paraId="2C90F83D" w14:textId="77777777" w:rsidR="00FB0256" w:rsidRPr="00D96D55" w:rsidRDefault="00FB0256" w:rsidP="00D96D55">
            <w:pPr>
              <w:spacing w:before="0" w:after="200" w:line="276" w:lineRule="auto"/>
            </w:pPr>
            <w:r w:rsidRPr="00D96D55">
              <w:t>12 courses and one final capstone project</w:t>
            </w:r>
          </w:p>
        </w:tc>
        <w:tc>
          <w:tcPr>
            <w:tcW w:w="3330" w:type="dxa"/>
            <w:hideMark/>
          </w:tcPr>
          <w:p w14:paraId="508FF93A" w14:textId="77777777" w:rsidR="00FB0256" w:rsidRPr="00D96D55" w:rsidRDefault="00FB0256" w:rsidP="00D96D55">
            <w:pPr>
              <w:spacing w:before="0" w:after="200" w:line="276" w:lineRule="auto"/>
            </w:pPr>
            <w:r w:rsidRPr="00D96D55">
              <w:t>Six courses</w:t>
            </w:r>
          </w:p>
        </w:tc>
      </w:tr>
      <w:tr w:rsidR="00FB0256" w:rsidRPr="00D96D55" w14:paraId="6AA4F2EF" w14:textId="77777777" w:rsidTr="00FB0256">
        <w:trPr>
          <w:trHeight w:val="3221"/>
        </w:trPr>
        <w:tc>
          <w:tcPr>
            <w:tcW w:w="2790" w:type="dxa"/>
            <w:shd w:val="clear" w:color="auto" w:fill="FFFF00"/>
            <w:hideMark/>
          </w:tcPr>
          <w:p w14:paraId="7794FCDB" w14:textId="77777777" w:rsidR="00FB0256" w:rsidRPr="00D96D55" w:rsidRDefault="00FB0256" w:rsidP="00D96D55">
            <w:pPr>
              <w:spacing w:before="0" w:after="200" w:line="276" w:lineRule="auto"/>
              <w:rPr>
                <w:b/>
                <w:bCs/>
              </w:rPr>
            </w:pPr>
            <w:r w:rsidRPr="00D96D55">
              <w:rPr>
                <w:b/>
                <w:bCs/>
              </w:rPr>
              <w:t>Core content areas</w:t>
            </w:r>
          </w:p>
        </w:tc>
        <w:tc>
          <w:tcPr>
            <w:tcW w:w="3330" w:type="dxa"/>
            <w:hideMark/>
          </w:tcPr>
          <w:p w14:paraId="2D8D3701" w14:textId="77777777" w:rsidR="00FB0256" w:rsidRPr="00D96D55" w:rsidRDefault="00FB0256" w:rsidP="00D96D55">
            <w:pPr>
              <w:spacing w:before="0" w:after="200" w:line="276" w:lineRule="auto"/>
            </w:pPr>
            <w:r w:rsidRPr="00D96D55">
              <w:t>Legislation, design, documents, media, web, emerging technologies, project management</w:t>
            </w:r>
          </w:p>
        </w:tc>
        <w:tc>
          <w:tcPr>
            <w:tcW w:w="3330" w:type="dxa"/>
            <w:hideMark/>
          </w:tcPr>
          <w:p w14:paraId="1D83F6EF" w14:textId="77777777" w:rsidR="00FB0256" w:rsidRPr="00D96D55" w:rsidRDefault="00FB0256" w:rsidP="00D96D55">
            <w:pPr>
              <w:spacing w:before="0" w:after="200" w:line="276" w:lineRule="auto"/>
            </w:pPr>
            <w:r w:rsidRPr="00D96D55">
              <w:t>Introduction to accessibility, Communication, leadership and project management, technical foundations, strategic development, advanced topics</w:t>
            </w:r>
          </w:p>
        </w:tc>
      </w:tr>
      <w:tr w:rsidR="00FB0256" w:rsidRPr="00D96D55" w14:paraId="54360785" w14:textId="77777777" w:rsidTr="00FB0256">
        <w:trPr>
          <w:trHeight w:val="1367"/>
        </w:trPr>
        <w:tc>
          <w:tcPr>
            <w:tcW w:w="2790" w:type="dxa"/>
            <w:shd w:val="clear" w:color="auto" w:fill="FFFF00"/>
            <w:hideMark/>
          </w:tcPr>
          <w:p w14:paraId="550898EF" w14:textId="77777777" w:rsidR="00FB0256" w:rsidRPr="00D96D55" w:rsidRDefault="00FB0256" w:rsidP="00D96D55">
            <w:pPr>
              <w:spacing w:before="0" w:after="200" w:line="276" w:lineRule="auto"/>
              <w:rPr>
                <w:b/>
                <w:bCs/>
              </w:rPr>
            </w:pPr>
            <w:r w:rsidRPr="00D96D55">
              <w:rPr>
                <w:b/>
                <w:bCs/>
              </w:rPr>
              <w:t>Experiential learning</w:t>
            </w:r>
          </w:p>
        </w:tc>
        <w:tc>
          <w:tcPr>
            <w:tcW w:w="3330" w:type="dxa"/>
            <w:hideMark/>
          </w:tcPr>
          <w:p w14:paraId="39D65C1E" w14:textId="77777777" w:rsidR="00FB0256" w:rsidRPr="00D96D55" w:rsidRDefault="00FB0256" w:rsidP="00D96D55">
            <w:pPr>
              <w:spacing w:before="0" w:after="200" w:line="276" w:lineRule="auto"/>
            </w:pPr>
            <w:r w:rsidRPr="00D96D55">
              <w:t>Capstone or apprenticeship (minimum 84 hours)</w:t>
            </w:r>
          </w:p>
        </w:tc>
        <w:tc>
          <w:tcPr>
            <w:tcW w:w="3330" w:type="dxa"/>
            <w:hideMark/>
          </w:tcPr>
          <w:p w14:paraId="6F98CE7A" w14:textId="77777777" w:rsidR="00FB0256" w:rsidRPr="00D96D55" w:rsidRDefault="00FB0256" w:rsidP="00D96D55">
            <w:pPr>
              <w:spacing w:before="0" w:after="200" w:line="276" w:lineRule="auto"/>
            </w:pPr>
            <w:r w:rsidRPr="00D96D55">
              <w:t>Work</w:t>
            </w:r>
            <w:r w:rsidRPr="00D96D55">
              <w:noBreakHyphen/>
              <w:t>integrated learning or advanced topics</w:t>
            </w:r>
          </w:p>
        </w:tc>
      </w:tr>
      <w:tr w:rsidR="00FB0256" w:rsidRPr="00D96D55" w14:paraId="045262C9" w14:textId="77777777" w:rsidTr="00FB0256">
        <w:trPr>
          <w:trHeight w:val="1169"/>
        </w:trPr>
        <w:tc>
          <w:tcPr>
            <w:tcW w:w="2790" w:type="dxa"/>
            <w:shd w:val="clear" w:color="auto" w:fill="FFFF00"/>
            <w:hideMark/>
          </w:tcPr>
          <w:p w14:paraId="37CB540E" w14:textId="77777777" w:rsidR="00FB0256" w:rsidRPr="00D96D55" w:rsidRDefault="00FB0256" w:rsidP="00D96D55">
            <w:pPr>
              <w:spacing w:before="0" w:after="200" w:line="276" w:lineRule="auto"/>
              <w:rPr>
                <w:b/>
                <w:bCs/>
              </w:rPr>
            </w:pPr>
            <w:r w:rsidRPr="00D96D55">
              <w:rPr>
                <w:b/>
                <w:bCs/>
              </w:rPr>
              <w:t>Suggested program length</w:t>
            </w:r>
          </w:p>
        </w:tc>
        <w:tc>
          <w:tcPr>
            <w:tcW w:w="3330" w:type="dxa"/>
            <w:hideMark/>
          </w:tcPr>
          <w:p w14:paraId="3F0255F8" w14:textId="77777777" w:rsidR="00FB0256" w:rsidRPr="00D96D55" w:rsidRDefault="00FB0256" w:rsidP="00D96D55">
            <w:pPr>
              <w:spacing w:before="0" w:after="200" w:line="276" w:lineRule="auto"/>
            </w:pPr>
            <w:r w:rsidRPr="00D96D55">
              <w:t>42 units (three semesters or 12 months)</w:t>
            </w:r>
          </w:p>
        </w:tc>
        <w:tc>
          <w:tcPr>
            <w:tcW w:w="3330" w:type="dxa"/>
            <w:hideMark/>
          </w:tcPr>
          <w:p w14:paraId="57A8DDD0" w14:textId="77777777" w:rsidR="00FB0256" w:rsidRPr="00D96D55" w:rsidRDefault="00FB0256" w:rsidP="00D96D55">
            <w:pPr>
              <w:spacing w:before="0" w:after="200" w:line="276" w:lineRule="auto"/>
            </w:pPr>
            <w:r w:rsidRPr="00D96D55">
              <w:t>18 units (six semester</w:t>
            </w:r>
            <w:r w:rsidRPr="00D96D55">
              <w:noBreakHyphen/>
              <w:t>long courses)</w:t>
            </w:r>
          </w:p>
        </w:tc>
      </w:tr>
      <w:tr w:rsidR="00FB0256" w:rsidRPr="00D96D55" w14:paraId="2CCB44EA" w14:textId="77777777" w:rsidTr="00FB0256">
        <w:trPr>
          <w:trHeight w:val="791"/>
        </w:trPr>
        <w:tc>
          <w:tcPr>
            <w:tcW w:w="2790" w:type="dxa"/>
            <w:shd w:val="clear" w:color="auto" w:fill="FFFF00"/>
            <w:hideMark/>
          </w:tcPr>
          <w:p w14:paraId="67A473E9" w14:textId="77777777" w:rsidR="00FB0256" w:rsidRPr="00D96D55" w:rsidRDefault="00FB0256" w:rsidP="00D96D55">
            <w:pPr>
              <w:spacing w:before="0" w:after="200" w:line="276" w:lineRule="auto"/>
              <w:rPr>
                <w:b/>
                <w:bCs/>
              </w:rPr>
            </w:pPr>
            <w:r w:rsidRPr="00D96D55">
              <w:rPr>
                <w:b/>
                <w:bCs/>
              </w:rPr>
              <w:t>Instructional hours</w:t>
            </w:r>
          </w:p>
        </w:tc>
        <w:tc>
          <w:tcPr>
            <w:tcW w:w="3330" w:type="dxa"/>
            <w:hideMark/>
          </w:tcPr>
          <w:p w14:paraId="2D0372C4" w14:textId="77777777" w:rsidR="00FB0256" w:rsidRPr="00D96D55" w:rsidRDefault="00FB0256" w:rsidP="00D96D55">
            <w:pPr>
              <w:spacing w:before="0" w:after="200" w:line="276" w:lineRule="auto"/>
            </w:pPr>
            <w:r w:rsidRPr="00D96D55">
              <w:t>630 instructional hours</w:t>
            </w:r>
          </w:p>
        </w:tc>
        <w:tc>
          <w:tcPr>
            <w:tcW w:w="3330" w:type="dxa"/>
            <w:hideMark/>
          </w:tcPr>
          <w:p w14:paraId="78569627" w14:textId="77777777" w:rsidR="00FB0256" w:rsidRPr="00D96D55" w:rsidRDefault="00FB0256" w:rsidP="00D96D55">
            <w:pPr>
              <w:spacing w:before="0" w:after="200" w:line="276" w:lineRule="auto"/>
            </w:pPr>
            <w:r w:rsidRPr="00D96D55">
              <w:t>216 instructional hours</w:t>
            </w:r>
          </w:p>
        </w:tc>
      </w:tr>
      <w:tr w:rsidR="00FB0256" w:rsidRPr="00D96D55" w14:paraId="24C9787E" w14:textId="77777777" w:rsidTr="00FB0256">
        <w:trPr>
          <w:trHeight w:val="1970"/>
        </w:trPr>
        <w:tc>
          <w:tcPr>
            <w:tcW w:w="2790" w:type="dxa"/>
            <w:shd w:val="clear" w:color="auto" w:fill="FFFF00"/>
            <w:hideMark/>
          </w:tcPr>
          <w:p w14:paraId="0D1F8A78" w14:textId="77777777" w:rsidR="00FB0256" w:rsidRPr="00D96D55" w:rsidRDefault="00FB0256" w:rsidP="00D96D55">
            <w:pPr>
              <w:spacing w:before="0" w:after="200" w:line="276" w:lineRule="auto"/>
              <w:rPr>
                <w:b/>
                <w:bCs/>
              </w:rPr>
            </w:pPr>
            <w:r w:rsidRPr="00D96D55">
              <w:rPr>
                <w:b/>
                <w:bCs/>
              </w:rPr>
              <w:t>Entry requirements</w:t>
            </w:r>
          </w:p>
        </w:tc>
        <w:tc>
          <w:tcPr>
            <w:tcW w:w="3330" w:type="dxa"/>
            <w:hideMark/>
          </w:tcPr>
          <w:p w14:paraId="1204F7FF" w14:textId="77777777" w:rsidR="00FB0256" w:rsidRPr="00D96D55" w:rsidRDefault="00FB0256" w:rsidP="00D96D55">
            <w:pPr>
              <w:spacing w:before="0" w:after="200" w:line="276" w:lineRule="auto"/>
            </w:pPr>
            <w:r w:rsidRPr="00D96D55">
              <w:t>Undergraduate degree or diploma, or equivalent education and professional experience</w:t>
            </w:r>
          </w:p>
        </w:tc>
        <w:tc>
          <w:tcPr>
            <w:tcW w:w="3330" w:type="dxa"/>
            <w:hideMark/>
          </w:tcPr>
          <w:p w14:paraId="63AAA6AF" w14:textId="77777777" w:rsidR="00FB0256" w:rsidRPr="00D96D55" w:rsidRDefault="00FB0256" w:rsidP="00D96D55">
            <w:pPr>
              <w:spacing w:before="0" w:after="200" w:line="276" w:lineRule="auto"/>
            </w:pPr>
            <w:r w:rsidRPr="00D96D55">
              <w:t>Undergraduate degree, or equivalent education and experience</w:t>
            </w:r>
          </w:p>
        </w:tc>
      </w:tr>
      <w:tr w:rsidR="00FB0256" w:rsidRPr="00D96D55" w14:paraId="0A697B53" w14:textId="77777777" w:rsidTr="00FB0256">
        <w:trPr>
          <w:trHeight w:val="1547"/>
        </w:trPr>
        <w:tc>
          <w:tcPr>
            <w:tcW w:w="2790" w:type="dxa"/>
            <w:shd w:val="clear" w:color="auto" w:fill="FFFF00"/>
            <w:hideMark/>
          </w:tcPr>
          <w:p w14:paraId="60204958" w14:textId="77777777" w:rsidR="00FB0256" w:rsidRPr="00D96D55" w:rsidRDefault="00FB0256" w:rsidP="00D96D55">
            <w:pPr>
              <w:spacing w:before="0" w:after="200" w:line="276" w:lineRule="auto"/>
              <w:rPr>
                <w:b/>
                <w:bCs/>
              </w:rPr>
            </w:pPr>
            <w:r w:rsidRPr="00D96D55">
              <w:rPr>
                <w:b/>
                <w:bCs/>
              </w:rPr>
              <w:lastRenderedPageBreak/>
              <w:t>Delivery format</w:t>
            </w:r>
          </w:p>
        </w:tc>
        <w:tc>
          <w:tcPr>
            <w:tcW w:w="3330" w:type="dxa"/>
            <w:hideMark/>
          </w:tcPr>
          <w:p w14:paraId="1C657120" w14:textId="77777777" w:rsidR="00FB0256" w:rsidRPr="00D96D55" w:rsidRDefault="00FB0256" w:rsidP="00D96D55">
            <w:pPr>
              <w:spacing w:before="0" w:after="200" w:line="276" w:lineRule="auto"/>
            </w:pPr>
            <w:r w:rsidRPr="00D96D55">
              <w:t>Fully online, with synchronous and asynchronous instruction</w:t>
            </w:r>
          </w:p>
        </w:tc>
        <w:tc>
          <w:tcPr>
            <w:tcW w:w="3330" w:type="dxa"/>
            <w:hideMark/>
          </w:tcPr>
          <w:p w14:paraId="7AB199E2" w14:textId="77777777" w:rsidR="00FB0256" w:rsidRPr="00D96D55" w:rsidRDefault="00FB0256" w:rsidP="00D96D55">
            <w:pPr>
              <w:spacing w:before="0" w:after="200" w:line="276" w:lineRule="auto"/>
            </w:pPr>
            <w:r w:rsidRPr="00D96D55">
              <w:t>Fully online, with synchronous and asynchronous instruction</w:t>
            </w:r>
          </w:p>
        </w:tc>
      </w:tr>
      <w:tr w:rsidR="00FB0256" w:rsidRPr="00D96D55" w14:paraId="6EACAD67" w14:textId="77777777" w:rsidTr="00FB0256">
        <w:trPr>
          <w:trHeight w:val="1430"/>
        </w:trPr>
        <w:tc>
          <w:tcPr>
            <w:tcW w:w="2790" w:type="dxa"/>
            <w:shd w:val="clear" w:color="auto" w:fill="FFFF00"/>
            <w:hideMark/>
          </w:tcPr>
          <w:p w14:paraId="0BACDB53" w14:textId="77777777" w:rsidR="00FB0256" w:rsidRPr="00D96D55" w:rsidRDefault="00FB0256" w:rsidP="00D96D55">
            <w:pPr>
              <w:spacing w:before="0" w:after="200" w:line="276" w:lineRule="auto"/>
              <w:rPr>
                <w:b/>
                <w:bCs/>
              </w:rPr>
            </w:pPr>
            <w:r w:rsidRPr="00D96D55">
              <w:rPr>
                <w:b/>
                <w:bCs/>
              </w:rPr>
              <w:t>Design principles</w:t>
            </w:r>
          </w:p>
        </w:tc>
        <w:tc>
          <w:tcPr>
            <w:tcW w:w="3330" w:type="dxa"/>
            <w:hideMark/>
          </w:tcPr>
          <w:p w14:paraId="5B0DC599" w14:textId="77777777" w:rsidR="00FB0256" w:rsidRPr="00D96D55" w:rsidRDefault="00FB0256" w:rsidP="00D96D55">
            <w:pPr>
              <w:spacing w:before="0" w:after="200" w:line="276" w:lineRule="auto"/>
            </w:pPr>
            <w:r w:rsidRPr="00D96D55">
              <w:t>Universal Design for Learning (UDL) framework</w:t>
            </w:r>
          </w:p>
        </w:tc>
        <w:tc>
          <w:tcPr>
            <w:tcW w:w="3330" w:type="dxa"/>
            <w:hideMark/>
          </w:tcPr>
          <w:p w14:paraId="3A627844" w14:textId="77777777" w:rsidR="00FB0256" w:rsidRPr="00D96D55" w:rsidRDefault="00FB0256" w:rsidP="00D96D55">
            <w:pPr>
              <w:spacing w:before="0" w:after="200" w:line="276" w:lineRule="auto"/>
            </w:pPr>
            <w:r w:rsidRPr="00D96D55">
              <w:t>Universal Design for Learning (UDL) framework</w:t>
            </w:r>
          </w:p>
        </w:tc>
      </w:tr>
      <w:tr w:rsidR="00FB0256" w:rsidRPr="00D96D55" w14:paraId="53852337" w14:textId="77777777" w:rsidTr="00FB0256">
        <w:trPr>
          <w:trHeight w:val="1817"/>
        </w:trPr>
        <w:tc>
          <w:tcPr>
            <w:tcW w:w="2790" w:type="dxa"/>
            <w:shd w:val="clear" w:color="auto" w:fill="FFFF00"/>
            <w:hideMark/>
          </w:tcPr>
          <w:p w14:paraId="71854D6A" w14:textId="77777777" w:rsidR="00FB0256" w:rsidRPr="00D96D55" w:rsidRDefault="00FB0256" w:rsidP="00D96D55">
            <w:pPr>
              <w:spacing w:before="0" w:after="200" w:line="276" w:lineRule="auto"/>
              <w:rPr>
                <w:b/>
                <w:bCs/>
              </w:rPr>
            </w:pPr>
            <w:r w:rsidRPr="00D96D55">
              <w:rPr>
                <w:b/>
                <w:bCs/>
              </w:rPr>
              <w:t>Assessment methods</w:t>
            </w:r>
          </w:p>
        </w:tc>
        <w:tc>
          <w:tcPr>
            <w:tcW w:w="3330" w:type="dxa"/>
            <w:hideMark/>
          </w:tcPr>
          <w:p w14:paraId="39564DAA" w14:textId="77777777" w:rsidR="00FB0256" w:rsidRPr="00D96D55" w:rsidRDefault="00FB0256" w:rsidP="00D96D55">
            <w:pPr>
              <w:spacing w:before="0" w:after="200" w:line="276" w:lineRule="auto"/>
            </w:pPr>
            <w:r w:rsidRPr="00D96D55">
              <w:t>Practical assignments, case studies, presentations, final project</w:t>
            </w:r>
          </w:p>
        </w:tc>
        <w:tc>
          <w:tcPr>
            <w:tcW w:w="3330" w:type="dxa"/>
            <w:hideMark/>
          </w:tcPr>
          <w:p w14:paraId="3EEE3572" w14:textId="77777777" w:rsidR="00FB0256" w:rsidRPr="00D96D55" w:rsidRDefault="00FB0256" w:rsidP="00D96D55">
            <w:pPr>
              <w:spacing w:before="0" w:after="200" w:line="276" w:lineRule="auto"/>
            </w:pPr>
            <w:r w:rsidRPr="00D96D55">
              <w:t>Practical assignments, case studies, presentations, final project</w:t>
            </w:r>
          </w:p>
        </w:tc>
      </w:tr>
    </w:tbl>
    <w:p w14:paraId="66D02A8E" w14:textId="77777777" w:rsidR="00D96D55" w:rsidRPr="00BB1FC9" w:rsidRDefault="00D96D55" w:rsidP="00D54F40">
      <w:pPr>
        <w:spacing w:before="0" w:after="200" w:line="276" w:lineRule="auto"/>
        <w:rPr>
          <w:lang w:val="en-CA"/>
        </w:rPr>
      </w:pPr>
    </w:p>
    <w:p w14:paraId="7F24D208" w14:textId="548EA16E" w:rsidR="00054C8D" w:rsidRPr="00BB1FC9" w:rsidRDefault="00054C8D" w:rsidP="000E09AD">
      <w:pPr>
        <w:pStyle w:val="Heading3"/>
        <w:rPr>
          <w:lang w:val="en-CA"/>
        </w:rPr>
      </w:pPr>
      <w:r w:rsidRPr="00BB1FC9">
        <w:rPr>
          <w:lang w:val="en-CA"/>
        </w:rPr>
        <w:t>Digital Accessibility Technical Program Profile</w:t>
      </w:r>
    </w:p>
    <w:p w14:paraId="429A7BE9" w14:textId="77777777" w:rsidR="00054C8D" w:rsidRPr="00BB1FC9" w:rsidRDefault="00054C8D" w:rsidP="00054C8D">
      <w:pPr>
        <w:spacing w:before="0" w:after="200" w:line="276" w:lineRule="auto"/>
        <w:rPr>
          <w:lang w:val="en-CA"/>
        </w:rPr>
      </w:pPr>
      <w:r w:rsidRPr="00BB1FC9">
        <w:rPr>
          <w:i/>
          <w:iCs/>
          <w:lang w:val="en-CA"/>
        </w:rPr>
        <w:t>(TEER 3 or TEER 2: training, education, experience, and responsibilities)</w:t>
      </w:r>
    </w:p>
    <w:p w14:paraId="5E825B5A" w14:textId="77777777" w:rsidR="00CC212D" w:rsidRPr="00BB1FC9" w:rsidRDefault="00CC212D" w:rsidP="00CC212D">
      <w:pPr>
        <w:rPr>
          <w:lang w:val="en-CA"/>
        </w:rPr>
      </w:pPr>
      <w:r w:rsidRPr="00BB1FC9">
        <w:rPr>
          <w:lang w:val="en-CA"/>
        </w:rPr>
        <w:t xml:space="preserve">The level of these programs and offerings would be formalized into College Diploma or Certificate, which offers an apprenticeship training.  </w:t>
      </w:r>
    </w:p>
    <w:p w14:paraId="49F78441" w14:textId="77777777" w:rsidR="00CC212D" w:rsidRPr="00BB1FC9" w:rsidRDefault="00CC212D" w:rsidP="00CC212D">
      <w:pPr>
        <w:pStyle w:val="Heading4"/>
        <w:rPr>
          <w:lang w:val="en-CA"/>
        </w:rPr>
      </w:pPr>
      <w:r w:rsidRPr="00BB1FC9">
        <w:rPr>
          <w:lang w:val="en-CA"/>
        </w:rPr>
        <w:t>Program Overview</w:t>
      </w:r>
    </w:p>
    <w:p w14:paraId="3799956B" w14:textId="77777777" w:rsidR="00CC212D" w:rsidRPr="00BB1FC9" w:rsidRDefault="00CC212D" w:rsidP="00CC212D">
      <w:pPr>
        <w:rPr>
          <w:lang w:val="en-CA"/>
        </w:rPr>
      </w:pPr>
      <w:r w:rsidRPr="00BB1FC9">
        <w:rPr>
          <w:lang w:val="en-CA"/>
        </w:rPr>
        <w:t>This diploma program is designed to equip students with the technical skills and knowledge to support digital accessibility initiatives within organizations. The program focuses on legislation, design, documents, media, web and emerging technologies, as well as project management. The program provides students with the opportunity to apply their knowledge and skills to a real-life capstone project.</w:t>
      </w:r>
    </w:p>
    <w:p w14:paraId="1A06019D" w14:textId="77777777" w:rsidR="00CC212D" w:rsidRPr="00BB1FC9" w:rsidRDefault="00CC212D" w:rsidP="00CC212D">
      <w:pPr>
        <w:pStyle w:val="Heading4"/>
        <w:rPr>
          <w:lang w:val="en-CA"/>
        </w:rPr>
      </w:pPr>
      <w:r w:rsidRPr="00BB1FC9">
        <w:rPr>
          <w:lang w:val="en-CA"/>
        </w:rPr>
        <w:lastRenderedPageBreak/>
        <w:t>Program Structure</w:t>
      </w:r>
    </w:p>
    <w:p w14:paraId="7378B268" w14:textId="77777777" w:rsidR="00CC212D" w:rsidRPr="00BB1FC9" w:rsidRDefault="00CC212D" w:rsidP="00CC212D">
      <w:pPr>
        <w:rPr>
          <w:lang w:val="en-CA"/>
        </w:rPr>
      </w:pPr>
      <w:r w:rsidRPr="00BB1FC9">
        <w:rPr>
          <w:lang w:val="en-CA"/>
        </w:rPr>
        <w:t xml:space="preserve">The diploma program consists of seven courses and one final capstone project, each addressing different aspects of digital accessibility leadership. </w:t>
      </w:r>
    </w:p>
    <w:p w14:paraId="78613FD5" w14:textId="77777777" w:rsidR="00CC212D" w:rsidRPr="00BB1FC9" w:rsidRDefault="00CC212D" w:rsidP="00CC212D">
      <w:pPr>
        <w:rPr>
          <w:lang w:val="en-CA"/>
        </w:rPr>
      </w:pPr>
      <w:r w:rsidRPr="00BB1FC9">
        <w:rPr>
          <w:lang w:val="en-CA"/>
        </w:rPr>
        <w:t>Each course includes lectures, practical assignments, case studies, and a final project to ensure comprehensive learning and application of skills.</w:t>
      </w:r>
    </w:p>
    <w:p w14:paraId="45DAB88D" w14:textId="77777777" w:rsidR="00CC212D" w:rsidRPr="00BB1FC9" w:rsidRDefault="00CC212D" w:rsidP="00CC212D">
      <w:pPr>
        <w:pStyle w:val="Heading4"/>
        <w:rPr>
          <w:lang w:val="en-CA"/>
        </w:rPr>
      </w:pPr>
      <w:r w:rsidRPr="00BB1FC9">
        <w:rPr>
          <w:lang w:val="en-CA"/>
        </w:rPr>
        <w:t>Academic Program Delivery</w:t>
      </w:r>
    </w:p>
    <w:p w14:paraId="72E6E1E5" w14:textId="77777777" w:rsidR="00CC212D" w:rsidRPr="00BB1FC9" w:rsidRDefault="00CC212D" w:rsidP="009E4DD4">
      <w:pPr>
        <w:suppressAutoHyphens/>
        <w:autoSpaceDN w:val="0"/>
        <w:spacing w:before="0" w:after="160" w:line="276" w:lineRule="auto"/>
        <w:rPr>
          <w:lang w:val="en-CA"/>
        </w:rPr>
      </w:pPr>
      <w:r w:rsidRPr="00BB1FC9">
        <w:rPr>
          <w:rStyle w:val="Strong"/>
          <w:lang w:val="en-CA"/>
        </w:rPr>
        <w:t>Length:</w:t>
      </w:r>
      <w:r w:rsidRPr="00BB1FC9">
        <w:rPr>
          <w:lang w:val="en-CA"/>
        </w:rPr>
        <w:t xml:space="preserve"> 42 units also referred to as a 3 semester or 12-month program. 10 term 3-unit courses (30 units) and 3 term 4-unit courses (12 units).</w:t>
      </w:r>
    </w:p>
    <w:p w14:paraId="1E7504E1" w14:textId="77777777" w:rsidR="00CC212D" w:rsidRPr="00BB1FC9" w:rsidRDefault="00CC212D" w:rsidP="009E4DD4">
      <w:pPr>
        <w:suppressAutoHyphens/>
        <w:autoSpaceDN w:val="0"/>
        <w:spacing w:before="0" w:after="160" w:line="276" w:lineRule="auto"/>
        <w:rPr>
          <w:lang w:val="en-CA"/>
        </w:rPr>
      </w:pPr>
      <w:r w:rsidRPr="00BB1FC9">
        <w:rPr>
          <w:rStyle w:val="Strong"/>
          <w:lang w:val="en-CA"/>
        </w:rPr>
        <w:t>Hours:</w:t>
      </w:r>
      <w:r w:rsidRPr="00BB1FC9">
        <w:rPr>
          <w:lang w:val="en-CA"/>
        </w:rPr>
        <w:t xml:space="preserve"> 630 instructional hours over 3 semesters or 12 months.</w:t>
      </w:r>
    </w:p>
    <w:p w14:paraId="0A48FACB" w14:textId="77777777" w:rsidR="00CC212D" w:rsidRPr="00BB1FC9" w:rsidRDefault="00CC212D" w:rsidP="00CC212D">
      <w:pPr>
        <w:numPr>
          <w:ilvl w:val="1"/>
          <w:numId w:val="45"/>
        </w:numPr>
        <w:suppressAutoHyphens/>
        <w:autoSpaceDN w:val="0"/>
        <w:spacing w:before="0" w:after="160" w:line="276" w:lineRule="auto"/>
        <w:rPr>
          <w:lang w:val="en-CA"/>
        </w:rPr>
      </w:pPr>
      <w:r w:rsidRPr="00BB1FC9">
        <w:rPr>
          <w:lang w:val="en-CA"/>
        </w:rPr>
        <w:t>Semester 1: 5 courses each 42 hours = 210 instructional hours.</w:t>
      </w:r>
    </w:p>
    <w:p w14:paraId="2CC9E310" w14:textId="77777777" w:rsidR="00CC212D" w:rsidRPr="00BB1FC9" w:rsidRDefault="00CC212D" w:rsidP="00CC212D">
      <w:pPr>
        <w:numPr>
          <w:ilvl w:val="1"/>
          <w:numId w:val="45"/>
        </w:numPr>
        <w:suppressAutoHyphens/>
        <w:autoSpaceDN w:val="0"/>
        <w:spacing w:before="0" w:after="160" w:line="276" w:lineRule="auto"/>
        <w:rPr>
          <w:lang w:val="en-CA"/>
        </w:rPr>
      </w:pPr>
      <w:r w:rsidRPr="00BB1FC9">
        <w:rPr>
          <w:lang w:val="en-CA"/>
        </w:rPr>
        <w:t>Semester 2: 5 courses each 42 hours = 210 instructional hours.</w:t>
      </w:r>
    </w:p>
    <w:p w14:paraId="5818A1D2" w14:textId="77777777" w:rsidR="00CC212D" w:rsidRPr="00BB1FC9" w:rsidRDefault="00CC212D" w:rsidP="00CC212D">
      <w:pPr>
        <w:numPr>
          <w:ilvl w:val="1"/>
          <w:numId w:val="45"/>
        </w:numPr>
        <w:suppressAutoHyphens/>
        <w:autoSpaceDN w:val="0"/>
        <w:spacing w:before="0" w:after="160" w:line="276" w:lineRule="auto"/>
        <w:rPr>
          <w:lang w:val="en-CA"/>
        </w:rPr>
      </w:pPr>
      <w:r w:rsidRPr="00BB1FC9">
        <w:rPr>
          <w:lang w:val="en-CA"/>
        </w:rPr>
        <w:t>Semester 3: 3 courses together = 210 instructional hours</w:t>
      </w:r>
    </w:p>
    <w:p w14:paraId="4404DA4B" w14:textId="77777777" w:rsidR="00CC212D" w:rsidRPr="00BB1FC9" w:rsidRDefault="00CC212D" w:rsidP="00CC212D">
      <w:pPr>
        <w:numPr>
          <w:ilvl w:val="2"/>
          <w:numId w:val="45"/>
        </w:numPr>
        <w:suppressAutoHyphens/>
        <w:autoSpaceDN w:val="0"/>
        <w:spacing w:before="0" w:after="160" w:line="276" w:lineRule="auto"/>
        <w:rPr>
          <w:lang w:val="en-CA"/>
        </w:rPr>
      </w:pPr>
      <w:r w:rsidRPr="00BB1FC9">
        <w:rPr>
          <w:lang w:val="en-CA"/>
        </w:rPr>
        <w:t>1 course is 56 hours over one semester.</w:t>
      </w:r>
    </w:p>
    <w:p w14:paraId="09374365" w14:textId="77777777" w:rsidR="00CC212D" w:rsidRPr="00BB1FC9" w:rsidRDefault="00CC212D" w:rsidP="00CC212D">
      <w:pPr>
        <w:numPr>
          <w:ilvl w:val="2"/>
          <w:numId w:val="45"/>
        </w:numPr>
        <w:suppressAutoHyphens/>
        <w:autoSpaceDN w:val="0"/>
        <w:spacing w:before="0" w:after="160" w:line="276" w:lineRule="auto"/>
        <w:rPr>
          <w:lang w:val="en-CA"/>
        </w:rPr>
      </w:pPr>
      <w:r w:rsidRPr="00BB1FC9">
        <w:rPr>
          <w:lang w:val="en-CA"/>
        </w:rPr>
        <w:t>1 course is 70 hours over one semester.</w:t>
      </w:r>
    </w:p>
    <w:p w14:paraId="28212C7F" w14:textId="77777777" w:rsidR="00CC212D" w:rsidRPr="00BB1FC9" w:rsidRDefault="00CC212D" w:rsidP="00CC212D">
      <w:pPr>
        <w:numPr>
          <w:ilvl w:val="2"/>
          <w:numId w:val="45"/>
        </w:numPr>
        <w:suppressAutoHyphens/>
        <w:autoSpaceDN w:val="0"/>
        <w:spacing w:before="0" w:after="160" w:line="276" w:lineRule="auto"/>
        <w:rPr>
          <w:lang w:val="en-CA"/>
        </w:rPr>
      </w:pPr>
      <w:r w:rsidRPr="00BB1FC9">
        <w:rPr>
          <w:lang w:val="en-CA"/>
        </w:rPr>
        <w:t xml:space="preserve">Capstone course is 84 hours over one semester. </w:t>
      </w:r>
    </w:p>
    <w:p w14:paraId="1BB4BD76" w14:textId="77777777" w:rsidR="00CC212D" w:rsidRPr="00BB1FC9" w:rsidRDefault="00CC212D" w:rsidP="009E4DD4">
      <w:pPr>
        <w:suppressAutoHyphens/>
        <w:autoSpaceDN w:val="0"/>
        <w:spacing w:before="0" w:after="160" w:line="276" w:lineRule="auto"/>
        <w:rPr>
          <w:lang w:val="en-CA"/>
        </w:rPr>
      </w:pPr>
      <w:r w:rsidRPr="00BB1FC9">
        <w:rPr>
          <w:b/>
          <w:bCs/>
          <w:lang w:val="en-CA"/>
        </w:rPr>
        <w:t>Instruction:</w:t>
      </w:r>
      <w:r w:rsidRPr="00BB1FC9">
        <w:rPr>
          <w:lang w:val="en-CA"/>
        </w:rPr>
        <w:t xml:space="preserve"> The courses will be delivered by subject matter experts in the field of digital accessibility.</w:t>
      </w:r>
    </w:p>
    <w:p w14:paraId="7FD5099E" w14:textId="77777777" w:rsidR="00CC212D" w:rsidRPr="00BB1FC9" w:rsidRDefault="00CC212D" w:rsidP="009E4DD4">
      <w:pPr>
        <w:suppressAutoHyphens/>
        <w:autoSpaceDN w:val="0"/>
        <w:spacing w:before="0" w:after="160" w:line="276" w:lineRule="auto"/>
        <w:rPr>
          <w:lang w:val="en-CA"/>
        </w:rPr>
      </w:pPr>
      <w:r w:rsidRPr="00BB1FC9">
        <w:rPr>
          <w:b/>
          <w:bCs/>
          <w:lang w:val="en-CA"/>
        </w:rPr>
        <w:t>Entry:</w:t>
      </w:r>
      <w:r w:rsidRPr="00BB1FC9">
        <w:rPr>
          <w:lang w:val="en-CA"/>
        </w:rPr>
        <w:t xml:space="preserve"> Entry into the program would be for individuals with an undergraduate degree or diploma or a combination of education and experience and specifically tailored to provide maximum benefits to both working professionals and individuals in career transition. The program is highly technical, an understanding of or a strong willingness to learn technology is recommended.</w:t>
      </w:r>
    </w:p>
    <w:p w14:paraId="2ADEE39E" w14:textId="77777777" w:rsidR="00CC212D" w:rsidRPr="00BB1FC9" w:rsidRDefault="00CC212D" w:rsidP="009E4DD4">
      <w:pPr>
        <w:suppressAutoHyphens/>
        <w:autoSpaceDN w:val="0"/>
        <w:spacing w:before="0" w:after="160" w:line="276" w:lineRule="auto"/>
        <w:rPr>
          <w:lang w:val="en-CA"/>
        </w:rPr>
      </w:pPr>
      <w:r w:rsidRPr="00BB1FC9">
        <w:rPr>
          <w:b/>
          <w:bCs/>
          <w:lang w:val="en-CA"/>
        </w:rPr>
        <w:t>Format</w:t>
      </w:r>
      <w:r w:rsidRPr="00BB1FC9">
        <w:rPr>
          <w:lang w:val="en-CA"/>
        </w:rPr>
        <w:t xml:space="preserve">: The program would be delivered fully online with a combination of synchronous and asynchronous classes to accommodate diverse learning preferences and schedules. It is recommended that one class be offered at a time, scaffolding learning and expectations (i.e., when a student learns how to </w:t>
      </w:r>
      <w:r w:rsidRPr="00BB1FC9">
        <w:rPr>
          <w:lang w:val="en-CA"/>
        </w:rPr>
        <w:lastRenderedPageBreak/>
        <w:t>create an accessible document all documents submitted after are expected to be accessible – feedback and graded).</w:t>
      </w:r>
    </w:p>
    <w:p w14:paraId="43CEE98F" w14:textId="77777777" w:rsidR="00CC212D" w:rsidRPr="00BB1FC9" w:rsidRDefault="00CC212D" w:rsidP="009E4DD4">
      <w:pPr>
        <w:suppressAutoHyphens/>
        <w:autoSpaceDN w:val="0"/>
        <w:spacing w:before="0" w:after="160" w:line="276" w:lineRule="auto"/>
        <w:rPr>
          <w:lang w:val="en-CA"/>
        </w:rPr>
      </w:pPr>
      <w:r w:rsidRPr="00BB1FC9">
        <w:rPr>
          <w:b/>
          <w:bCs/>
          <w:lang w:val="en-CA"/>
        </w:rPr>
        <w:t>Design</w:t>
      </w:r>
      <w:r w:rsidRPr="00BB1FC9">
        <w:rPr>
          <w:lang w:val="en-CA"/>
        </w:rPr>
        <w:t>: The program will be designed following the principles of accessibility and inclusion for diverse learning needs. This approach will include a Universal Design for Learning (UDL framework).</w:t>
      </w:r>
    </w:p>
    <w:p w14:paraId="73E2DF86" w14:textId="73EE5167" w:rsidR="00CC212D" w:rsidRPr="00BB1FC9" w:rsidRDefault="00CC212D" w:rsidP="00257EC3">
      <w:pPr>
        <w:pStyle w:val="Heading4"/>
        <w:rPr>
          <w:lang w:val="en-CA"/>
        </w:rPr>
      </w:pPr>
      <w:r w:rsidRPr="00BB1FC9">
        <w:rPr>
          <w:lang w:val="en-CA"/>
        </w:rPr>
        <w:t>Courses and Learning Outcomes</w:t>
      </w:r>
    </w:p>
    <w:p w14:paraId="61A609F2" w14:textId="77777777" w:rsidR="00CC212D" w:rsidRPr="00BB1FC9" w:rsidRDefault="00CC212D" w:rsidP="00893C12">
      <w:pPr>
        <w:pStyle w:val="Heading5"/>
        <w:rPr>
          <w:u w:val="none"/>
          <w:lang w:val="en-CA"/>
        </w:rPr>
      </w:pPr>
      <w:r w:rsidRPr="00BB1FC9">
        <w:rPr>
          <w:u w:val="none"/>
          <w:lang w:val="en-CA"/>
        </w:rPr>
        <w:t>Legislation, Standards, and Compliance (2 courses)</w:t>
      </w:r>
    </w:p>
    <w:p w14:paraId="39D862E7" w14:textId="11F7C771" w:rsidR="00CC212D" w:rsidRPr="00BB1FC9" w:rsidRDefault="00CC212D" w:rsidP="00CC212D">
      <w:pPr>
        <w:rPr>
          <w:lang w:val="en-CA"/>
        </w:rPr>
      </w:pPr>
      <w:r w:rsidRPr="00BB1FC9">
        <w:rPr>
          <w:lang w:val="en-CA"/>
        </w:rPr>
        <w:t xml:space="preserve">Examine disability and accessibility legislation, standards and best practices; critically </w:t>
      </w:r>
      <w:r w:rsidR="00675F5D" w:rsidRPr="00BB1FC9">
        <w:rPr>
          <w:lang w:val="en-CA"/>
        </w:rPr>
        <w:t>analyze</w:t>
      </w:r>
      <w:r w:rsidRPr="00BB1FC9">
        <w:rPr>
          <w:lang w:val="en-CA"/>
        </w:rPr>
        <w:t xml:space="preserve"> provincial, federal, and international accessibility legislation as it applies to information and communication technology (ICT).</w:t>
      </w:r>
    </w:p>
    <w:p w14:paraId="3D571787" w14:textId="77777777" w:rsidR="00CC212D" w:rsidRPr="00BB1FC9" w:rsidRDefault="00CC212D" w:rsidP="00CC212D">
      <w:pPr>
        <w:rPr>
          <w:lang w:val="en-CA"/>
        </w:rPr>
      </w:pPr>
      <w:r w:rsidRPr="00BB1FC9">
        <w:rPr>
          <w:lang w:val="en-CA"/>
        </w:rPr>
        <w:t>Students in this course will:</w:t>
      </w:r>
    </w:p>
    <w:p w14:paraId="512E6731" w14:textId="77777777" w:rsidR="00CC212D" w:rsidRPr="00BB1FC9" w:rsidRDefault="00CC212D" w:rsidP="00CC212D">
      <w:pPr>
        <w:pStyle w:val="ListParagraph"/>
        <w:numPr>
          <w:ilvl w:val="0"/>
          <w:numId w:val="20"/>
        </w:numPr>
        <w:suppressAutoHyphens/>
        <w:autoSpaceDN w:val="0"/>
        <w:spacing w:before="0" w:after="160" w:line="276" w:lineRule="auto"/>
        <w:contextualSpacing/>
        <w:rPr>
          <w:lang w:val="en-CA"/>
        </w:rPr>
      </w:pPr>
      <w:r w:rsidRPr="00BB1FC9">
        <w:rPr>
          <w:lang w:val="en-CA"/>
        </w:rPr>
        <w:t>Examine disability legislation and how it shaped and continues to shape policies and practices. Explore the United Nations Convention on the Rights of Persons with Disabilities (UN CRPD), Human Rights, Models of Disability, Accommodations, etc.</w:t>
      </w:r>
    </w:p>
    <w:p w14:paraId="7C3991C6" w14:textId="77777777" w:rsidR="00CC212D" w:rsidRPr="00BB1FC9" w:rsidRDefault="00CC212D" w:rsidP="00CC212D">
      <w:pPr>
        <w:pStyle w:val="ListParagraph"/>
        <w:numPr>
          <w:ilvl w:val="0"/>
          <w:numId w:val="20"/>
        </w:numPr>
        <w:suppressAutoHyphens/>
        <w:autoSpaceDN w:val="0"/>
        <w:spacing w:before="0" w:after="160" w:line="276" w:lineRule="auto"/>
        <w:contextualSpacing/>
        <w:rPr>
          <w:lang w:val="en-CA"/>
        </w:rPr>
      </w:pPr>
      <w:r w:rsidRPr="00BB1FC9">
        <w:rPr>
          <w:lang w:val="en-CA"/>
        </w:rPr>
        <w:t>Investigate accessibility legislation, standards, and current landscape. Include: global, national, and local accessibility laws such as AODA, ACA, EN 301 549, European Accessibility Act (EAA), American with Disability Act (ADA), WCAG, etc.</w:t>
      </w:r>
    </w:p>
    <w:p w14:paraId="479A4401" w14:textId="77777777" w:rsidR="00CC212D" w:rsidRPr="00BB1FC9" w:rsidRDefault="00CC212D" w:rsidP="00CC212D">
      <w:pPr>
        <w:pStyle w:val="ListParagraph"/>
        <w:numPr>
          <w:ilvl w:val="0"/>
          <w:numId w:val="20"/>
        </w:numPr>
        <w:suppressAutoHyphens/>
        <w:autoSpaceDN w:val="0"/>
        <w:spacing w:before="0" w:after="160" w:line="276" w:lineRule="auto"/>
        <w:contextualSpacing/>
        <w:rPr>
          <w:lang w:val="en-CA"/>
        </w:rPr>
      </w:pPr>
      <w:r w:rsidRPr="00BB1FC9">
        <w:rPr>
          <w:lang w:val="en-CA"/>
        </w:rPr>
        <w:t>Understand legislative compliance and the importance of exceeding these standards for better user experience. Apply the concepts of universal design and inclusive design practices (ID, UD, UDL, UX/UI, etc.).</w:t>
      </w:r>
    </w:p>
    <w:p w14:paraId="042FA392" w14:textId="77777777" w:rsidR="00CC212D" w:rsidRPr="00BB1FC9" w:rsidRDefault="00CC212D" w:rsidP="00CC212D">
      <w:pPr>
        <w:pStyle w:val="ListParagraph"/>
        <w:numPr>
          <w:ilvl w:val="0"/>
          <w:numId w:val="20"/>
        </w:numPr>
        <w:suppressAutoHyphens/>
        <w:autoSpaceDN w:val="0"/>
        <w:spacing w:before="0" w:after="160" w:line="276" w:lineRule="auto"/>
        <w:contextualSpacing/>
        <w:rPr>
          <w:lang w:val="en-CA"/>
        </w:rPr>
      </w:pPr>
      <w:r w:rsidRPr="00BB1FC9">
        <w:rPr>
          <w:lang w:val="en-CA"/>
        </w:rPr>
        <w:t>Develop a business case for legislative compliance.</w:t>
      </w:r>
    </w:p>
    <w:p w14:paraId="32A2DD46" w14:textId="77777777" w:rsidR="00CC212D" w:rsidRPr="00BB1FC9" w:rsidRDefault="00CC212D" w:rsidP="00893C12">
      <w:pPr>
        <w:pStyle w:val="Heading5"/>
        <w:rPr>
          <w:u w:val="none"/>
          <w:lang w:val="en-CA"/>
        </w:rPr>
      </w:pPr>
      <w:r w:rsidRPr="00BB1FC9">
        <w:rPr>
          <w:u w:val="none"/>
          <w:lang w:val="en-CA"/>
        </w:rPr>
        <w:t>Design &amp; Foundational Knowledge (42 hours x 2 courses)</w:t>
      </w:r>
    </w:p>
    <w:p w14:paraId="2D0F99FA" w14:textId="77777777" w:rsidR="00CC212D" w:rsidRPr="00BB1FC9" w:rsidRDefault="00CC212D" w:rsidP="00CC212D">
      <w:pPr>
        <w:rPr>
          <w:lang w:val="en-CA"/>
        </w:rPr>
      </w:pPr>
      <w:r w:rsidRPr="00BB1FC9">
        <w:rPr>
          <w:lang w:val="en-CA"/>
        </w:rPr>
        <w:t>Challenge the viewpoint of disability from the perspective of difference rather than deficit by exploring disabilities and how individuals use assistive technologies to navigate and access digital information and communication.</w:t>
      </w:r>
    </w:p>
    <w:p w14:paraId="4A92D39A" w14:textId="5D3C4E3F" w:rsidR="00CC212D" w:rsidRPr="00BB1FC9" w:rsidRDefault="00CC212D" w:rsidP="00CC212D">
      <w:pPr>
        <w:rPr>
          <w:lang w:val="en-CA"/>
        </w:rPr>
      </w:pPr>
      <w:r w:rsidRPr="00BB1FC9">
        <w:rPr>
          <w:lang w:val="en-CA"/>
        </w:rPr>
        <w:lastRenderedPageBreak/>
        <w:t>Students will:</w:t>
      </w:r>
    </w:p>
    <w:p w14:paraId="7DCC953B" w14:textId="77777777" w:rsidR="00CC212D" w:rsidRPr="00BB1FC9" w:rsidRDefault="00CC212D" w:rsidP="00CC212D">
      <w:pPr>
        <w:pStyle w:val="ListParagraph"/>
        <w:numPr>
          <w:ilvl w:val="0"/>
          <w:numId w:val="46"/>
        </w:numPr>
        <w:suppressAutoHyphens/>
        <w:autoSpaceDN w:val="0"/>
        <w:spacing w:before="0" w:after="160" w:line="276" w:lineRule="auto"/>
        <w:contextualSpacing/>
        <w:rPr>
          <w:lang w:val="en-CA"/>
        </w:rPr>
      </w:pPr>
      <w:r w:rsidRPr="00BB1FC9">
        <w:rPr>
          <w:lang w:val="en-CA"/>
        </w:rPr>
        <w:t>Investigate disabilities, intersectionality, and unique challenges faced by individuals with disabilities.</w:t>
      </w:r>
    </w:p>
    <w:p w14:paraId="2C85F3EB" w14:textId="77777777" w:rsidR="00CC212D" w:rsidRPr="00BB1FC9" w:rsidRDefault="00CC212D" w:rsidP="00CC212D">
      <w:pPr>
        <w:pStyle w:val="ListParagraph"/>
        <w:numPr>
          <w:ilvl w:val="0"/>
          <w:numId w:val="46"/>
        </w:numPr>
        <w:suppressAutoHyphens/>
        <w:autoSpaceDN w:val="0"/>
        <w:spacing w:before="0" w:after="160" w:line="276" w:lineRule="auto"/>
        <w:contextualSpacing/>
        <w:rPr>
          <w:lang w:val="en-CA"/>
        </w:rPr>
      </w:pPr>
      <w:r w:rsidRPr="00BB1FC9">
        <w:rPr>
          <w:lang w:val="en-CA"/>
        </w:rPr>
        <w:t>Demonstrate adaptive and assistive technologies in digital environments. (Including screen readers, magnifiers, voice recognition software, keyboard navigation, etc.)</w:t>
      </w:r>
    </w:p>
    <w:p w14:paraId="29EB3F09" w14:textId="77777777" w:rsidR="00CC212D" w:rsidRPr="00BB1FC9" w:rsidRDefault="00CC212D" w:rsidP="00CC212D">
      <w:pPr>
        <w:pStyle w:val="ListParagraph"/>
        <w:numPr>
          <w:ilvl w:val="0"/>
          <w:numId w:val="46"/>
        </w:numPr>
        <w:suppressAutoHyphens/>
        <w:autoSpaceDN w:val="0"/>
        <w:spacing w:before="0" w:after="160" w:line="276" w:lineRule="auto"/>
        <w:contextualSpacing/>
        <w:rPr>
          <w:lang w:val="en-CA"/>
        </w:rPr>
      </w:pPr>
      <w:r w:rsidRPr="00BB1FC9">
        <w:rPr>
          <w:lang w:val="en-CA"/>
        </w:rPr>
        <w:t>Explore end-user persona development, usability testing for accessibility and inclusion as it relates to the principles of user experience and user interaction to accessible design.</w:t>
      </w:r>
    </w:p>
    <w:p w14:paraId="40DE0CBE" w14:textId="77777777" w:rsidR="00CC212D" w:rsidRPr="00BB1FC9" w:rsidRDefault="00CC212D" w:rsidP="00CC212D">
      <w:pPr>
        <w:pStyle w:val="ListParagraph"/>
        <w:numPr>
          <w:ilvl w:val="0"/>
          <w:numId w:val="46"/>
        </w:numPr>
        <w:suppressAutoHyphens/>
        <w:autoSpaceDN w:val="0"/>
        <w:spacing w:before="0" w:after="160" w:line="276" w:lineRule="auto"/>
        <w:contextualSpacing/>
        <w:rPr>
          <w:lang w:val="en-CA"/>
        </w:rPr>
      </w:pPr>
      <w:r w:rsidRPr="00BB1FC9">
        <w:rPr>
          <w:lang w:val="en-CA"/>
        </w:rPr>
        <w:t>Examine the principles of digital accessibility design as it applies to information and communication technology. Include structure, hierarchy and navigation (reading order); design – colour theory, font, spacing, etc.; communication – inclusive language, plain language, acronyms, hyperlinks, alt text, long description, etc.</w:t>
      </w:r>
    </w:p>
    <w:p w14:paraId="219BB203" w14:textId="77777777" w:rsidR="00CC212D" w:rsidRPr="00BB1FC9" w:rsidRDefault="00CC212D" w:rsidP="00CC212D">
      <w:pPr>
        <w:pStyle w:val="ListParagraph"/>
        <w:numPr>
          <w:ilvl w:val="0"/>
          <w:numId w:val="46"/>
        </w:numPr>
        <w:suppressAutoHyphens/>
        <w:autoSpaceDN w:val="0"/>
        <w:spacing w:before="0" w:after="160" w:line="276" w:lineRule="auto"/>
        <w:contextualSpacing/>
        <w:rPr>
          <w:lang w:val="en-CA"/>
        </w:rPr>
      </w:pPr>
      <w:r w:rsidRPr="00BB1FC9">
        <w:rPr>
          <w:lang w:val="en-CA"/>
        </w:rPr>
        <w:t>Use of software applications to add accessibility annotation and to design accessible interfaces and interactions.</w:t>
      </w:r>
    </w:p>
    <w:p w14:paraId="6D08E086" w14:textId="77777777" w:rsidR="00CC212D" w:rsidRPr="00BB1FC9" w:rsidRDefault="00CC212D" w:rsidP="00CC212D">
      <w:pPr>
        <w:pStyle w:val="ListParagraph"/>
        <w:numPr>
          <w:ilvl w:val="0"/>
          <w:numId w:val="46"/>
        </w:numPr>
        <w:suppressAutoHyphens/>
        <w:autoSpaceDN w:val="0"/>
        <w:spacing w:before="0" w:after="160" w:line="276" w:lineRule="auto"/>
        <w:contextualSpacing/>
        <w:rPr>
          <w:lang w:val="en-CA"/>
        </w:rPr>
      </w:pPr>
      <w:r w:rsidRPr="00BB1FC9">
        <w:rPr>
          <w:lang w:val="en-CA"/>
        </w:rPr>
        <w:t>Explore the cost of accessibility and the differences between building it in from the start compared to adding it later in a project or product cycle.</w:t>
      </w:r>
    </w:p>
    <w:p w14:paraId="089A60CE" w14:textId="77777777" w:rsidR="00CC212D" w:rsidRPr="00BB1FC9" w:rsidRDefault="00CC212D" w:rsidP="00893C12">
      <w:pPr>
        <w:pStyle w:val="Heading5"/>
        <w:rPr>
          <w:u w:val="none"/>
          <w:lang w:val="en-CA"/>
        </w:rPr>
      </w:pPr>
      <w:r w:rsidRPr="00BB1FC9">
        <w:rPr>
          <w:u w:val="none"/>
          <w:lang w:val="en-CA"/>
        </w:rPr>
        <w:t>Documents (42 hours x 2 courses)</w:t>
      </w:r>
    </w:p>
    <w:p w14:paraId="25807682" w14:textId="77777777" w:rsidR="00CC212D" w:rsidRPr="00BB1FC9" w:rsidRDefault="00CC212D" w:rsidP="00CC212D">
      <w:pPr>
        <w:rPr>
          <w:lang w:val="en-CA"/>
        </w:rPr>
      </w:pPr>
      <w:r w:rsidRPr="00BB1FC9">
        <w:rPr>
          <w:lang w:val="en-CA"/>
        </w:rPr>
        <w:t>Create accessible documents following accessibility principles and relevant standards and guidelines. Identify and recognize barriers to effective accessibility when creating and remediating documents.</w:t>
      </w:r>
    </w:p>
    <w:p w14:paraId="4C4F317E" w14:textId="6D92AEE2" w:rsidR="00CC212D" w:rsidRPr="00BB1FC9" w:rsidRDefault="00CC212D" w:rsidP="00CC212D">
      <w:pPr>
        <w:rPr>
          <w:lang w:val="en-CA"/>
        </w:rPr>
      </w:pPr>
      <w:r w:rsidRPr="00BB1FC9">
        <w:rPr>
          <w:lang w:val="en-CA"/>
        </w:rPr>
        <w:t>Students will:</w:t>
      </w:r>
    </w:p>
    <w:p w14:paraId="152A8791" w14:textId="77777777" w:rsidR="00CC212D" w:rsidRPr="00BB1FC9" w:rsidRDefault="00CC212D" w:rsidP="00CC212D">
      <w:pPr>
        <w:pStyle w:val="ListParagraph"/>
        <w:numPr>
          <w:ilvl w:val="0"/>
          <w:numId w:val="47"/>
        </w:numPr>
        <w:suppressAutoHyphens/>
        <w:autoSpaceDN w:val="0"/>
        <w:spacing w:before="0" w:after="160" w:line="276" w:lineRule="auto"/>
        <w:contextualSpacing/>
        <w:rPr>
          <w:lang w:val="en-CA"/>
        </w:rPr>
      </w:pPr>
      <w:r w:rsidRPr="00BB1FC9">
        <w:rPr>
          <w:lang w:val="en-CA"/>
        </w:rPr>
        <w:t>Create accessible documents, alternative formats, and content using various hardware and software technology and applications. (Word, PowerPoint, Excel, PDF)</w:t>
      </w:r>
    </w:p>
    <w:p w14:paraId="1B9F8285" w14:textId="77777777" w:rsidR="00CC212D" w:rsidRPr="00BB1FC9" w:rsidRDefault="00CC212D" w:rsidP="00CC212D">
      <w:pPr>
        <w:pStyle w:val="ListParagraph"/>
        <w:numPr>
          <w:ilvl w:val="0"/>
          <w:numId w:val="47"/>
        </w:numPr>
        <w:suppressAutoHyphens/>
        <w:autoSpaceDN w:val="0"/>
        <w:spacing w:before="0" w:after="160" w:line="276" w:lineRule="auto"/>
        <w:contextualSpacing/>
        <w:rPr>
          <w:lang w:val="en-CA"/>
        </w:rPr>
      </w:pPr>
      <w:r w:rsidRPr="00BB1FC9">
        <w:rPr>
          <w:lang w:val="en-CA"/>
        </w:rPr>
        <w:t>Audit and assess documents to ensure they comply with accessibility requirements, make recommendations for remediation.</w:t>
      </w:r>
    </w:p>
    <w:p w14:paraId="515EEEAC" w14:textId="77777777" w:rsidR="00CC212D" w:rsidRPr="00BB1FC9" w:rsidRDefault="00CC212D" w:rsidP="00CC212D">
      <w:pPr>
        <w:pStyle w:val="ListParagraph"/>
        <w:numPr>
          <w:ilvl w:val="0"/>
          <w:numId w:val="47"/>
        </w:numPr>
        <w:suppressAutoHyphens/>
        <w:autoSpaceDN w:val="0"/>
        <w:spacing w:before="0" w:after="160" w:line="276" w:lineRule="auto"/>
        <w:contextualSpacing/>
        <w:rPr>
          <w:lang w:val="en-CA"/>
        </w:rPr>
      </w:pPr>
      <w:r w:rsidRPr="00BB1FC9">
        <w:rPr>
          <w:lang w:val="en-CA"/>
        </w:rPr>
        <w:t>Review document creation and remediation pipeline.</w:t>
      </w:r>
    </w:p>
    <w:p w14:paraId="41F72BD4" w14:textId="77777777" w:rsidR="00CC212D" w:rsidRPr="00BB1FC9" w:rsidRDefault="00CC212D" w:rsidP="00CC212D">
      <w:pPr>
        <w:pStyle w:val="ListParagraph"/>
        <w:numPr>
          <w:ilvl w:val="0"/>
          <w:numId w:val="47"/>
        </w:numPr>
        <w:suppressAutoHyphens/>
        <w:autoSpaceDN w:val="0"/>
        <w:spacing w:before="0" w:after="160" w:line="276" w:lineRule="auto"/>
        <w:contextualSpacing/>
        <w:rPr>
          <w:lang w:val="en-CA"/>
        </w:rPr>
      </w:pPr>
      <w:r w:rsidRPr="00BB1FC9">
        <w:rPr>
          <w:lang w:val="en-CA"/>
        </w:rPr>
        <w:lastRenderedPageBreak/>
        <w:t>Develop policy for document creation and decision making.</w:t>
      </w:r>
    </w:p>
    <w:p w14:paraId="42593AB5" w14:textId="77777777" w:rsidR="00CC212D" w:rsidRPr="00BB1FC9" w:rsidRDefault="00CC212D" w:rsidP="00CC212D">
      <w:pPr>
        <w:pStyle w:val="ListParagraph"/>
        <w:numPr>
          <w:ilvl w:val="0"/>
          <w:numId w:val="47"/>
        </w:numPr>
        <w:suppressAutoHyphens/>
        <w:autoSpaceDN w:val="0"/>
        <w:spacing w:before="0" w:after="160" w:line="276" w:lineRule="auto"/>
        <w:contextualSpacing/>
        <w:rPr>
          <w:lang w:val="en-CA"/>
        </w:rPr>
      </w:pPr>
      <w:r w:rsidRPr="00BB1FC9">
        <w:rPr>
          <w:lang w:val="en-CA"/>
        </w:rPr>
        <w:t>Develop and deliver document accessibility training.</w:t>
      </w:r>
    </w:p>
    <w:p w14:paraId="742E11A9" w14:textId="77777777" w:rsidR="00CC212D" w:rsidRPr="00BB1FC9" w:rsidRDefault="00CC212D" w:rsidP="00CC212D">
      <w:pPr>
        <w:pStyle w:val="ListParagraph"/>
        <w:numPr>
          <w:ilvl w:val="0"/>
          <w:numId w:val="47"/>
        </w:numPr>
        <w:suppressAutoHyphens/>
        <w:autoSpaceDN w:val="0"/>
        <w:spacing w:before="0" w:after="160" w:line="276" w:lineRule="auto"/>
        <w:contextualSpacing/>
        <w:rPr>
          <w:lang w:val="en-CA"/>
        </w:rPr>
      </w:pPr>
      <w:r w:rsidRPr="00BB1FC9">
        <w:rPr>
          <w:lang w:val="en-CA"/>
        </w:rPr>
        <w:t>Explore the impact of AI and other emerging technologies on document accessibility.</w:t>
      </w:r>
    </w:p>
    <w:p w14:paraId="26686D6B" w14:textId="77777777" w:rsidR="00CC212D" w:rsidRPr="00BB1FC9" w:rsidRDefault="00CC212D" w:rsidP="00893C12">
      <w:pPr>
        <w:pStyle w:val="Heading5"/>
        <w:rPr>
          <w:u w:val="none"/>
          <w:lang w:val="en-CA"/>
        </w:rPr>
      </w:pPr>
      <w:r w:rsidRPr="00BB1FC9">
        <w:rPr>
          <w:u w:val="none"/>
          <w:lang w:val="en-CA"/>
        </w:rPr>
        <w:t>Media (42 hours x 2 courses)</w:t>
      </w:r>
    </w:p>
    <w:p w14:paraId="0F3A6071" w14:textId="77777777" w:rsidR="00CC212D" w:rsidRPr="00BB1FC9" w:rsidRDefault="00CC212D" w:rsidP="00CC212D">
      <w:pPr>
        <w:rPr>
          <w:lang w:val="en-CA"/>
        </w:rPr>
      </w:pPr>
      <w:r w:rsidRPr="00BB1FC9">
        <w:rPr>
          <w:lang w:val="en-CA"/>
        </w:rPr>
        <w:t>Investigate media players, captioning, description, and transcripts best practices and technologies, their impact on people with disabilities, and interaction with digital content.</w:t>
      </w:r>
    </w:p>
    <w:p w14:paraId="4D9275DD" w14:textId="2F4C18CD" w:rsidR="00CC212D" w:rsidRPr="00BB1FC9" w:rsidRDefault="00CC212D" w:rsidP="00CC212D">
      <w:pPr>
        <w:rPr>
          <w:lang w:val="en-CA"/>
        </w:rPr>
      </w:pPr>
      <w:r w:rsidRPr="00BB1FC9">
        <w:rPr>
          <w:lang w:val="en-CA"/>
        </w:rPr>
        <w:t>Students will:</w:t>
      </w:r>
    </w:p>
    <w:p w14:paraId="06C07C93" w14:textId="77777777" w:rsidR="00CC212D" w:rsidRPr="00BB1FC9" w:rsidRDefault="00CC212D" w:rsidP="00CC212D">
      <w:pPr>
        <w:pStyle w:val="ListParagraph"/>
        <w:numPr>
          <w:ilvl w:val="0"/>
          <w:numId w:val="48"/>
        </w:numPr>
        <w:suppressAutoHyphens/>
        <w:autoSpaceDN w:val="0"/>
        <w:spacing w:before="0" w:after="160" w:line="276" w:lineRule="auto"/>
        <w:contextualSpacing/>
        <w:rPr>
          <w:lang w:val="en-CA"/>
        </w:rPr>
      </w:pPr>
      <w:r w:rsidRPr="00BB1FC9">
        <w:rPr>
          <w:lang w:val="en-CA"/>
        </w:rPr>
        <w:t>Examine media players’ functionality to support accessibility, including video media players and streaming platforms.</w:t>
      </w:r>
    </w:p>
    <w:p w14:paraId="2177CC5A" w14:textId="77777777" w:rsidR="00CC212D" w:rsidRPr="00BB1FC9" w:rsidRDefault="00CC212D" w:rsidP="00CC212D">
      <w:pPr>
        <w:pStyle w:val="ListParagraph"/>
        <w:numPr>
          <w:ilvl w:val="0"/>
          <w:numId w:val="48"/>
        </w:numPr>
        <w:suppressAutoHyphens/>
        <w:autoSpaceDN w:val="0"/>
        <w:spacing w:before="0" w:after="160" w:line="276" w:lineRule="auto"/>
        <w:contextualSpacing/>
        <w:rPr>
          <w:lang w:val="en-CA"/>
        </w:rPr>
      </w:pPr>
      <w:r w:rsidRPr="00BB1FC9">
        <w:rPr>
          <w:lang w:val="en-CA"/>
        </w:rPr>
        <w:t>Explore and create captioning – live captioning, closed / open captioning, AI tools for captioning, captioning software, writing for captioning, file formats, etc.</w:t>
      </w:r>
    </w:p>
    <w:p w14:paraId="0BE74DF9" w14:textId="77777777" w:rsidR="00CC212D" w:rsidRPr="00BB1FC9" w:rsidRDefault="00CC212D" w:rsidP="00CC212D">
      <w:pPr>
        <w:pStyle w:val="ListParagraph"/>
        <w:numPr>
          <w:ilvl w:val="0"/>
          <w:numId w:val="48"/>
        </w:numPr>
        <w:suppressAutoHyphens/>
        <w:autoSpaceDN w:val="0"/>
        <w:spacing w:before="0" w:after="160" w:line="276" w:lineRule="auto"/>
        <w:contextualSpacing/>
        <w:rPr>
          <w:lang w:val="en-CA"/>
        </w:rPr>
      </w:pPr>
      <w:r w:rsidRPr="00BB1FC9">
        <w:rPr>
          <w:lang w:val="en-CA"/>
        </w:rPr>
        <w:t>Explore and create description – described video, integrated described video, live / recorded DV, writing DV for entertainment and education, AI tools for creating synthetic audio files, etc.</w:t>
      </w:r>
    </w:p>
    <w:p w14:paraId="43A7028D" w14:textId="77777777" w:rsidR="00CC212D" w:rsidRPr="00BB1FC9" w:rsidRDefault="00CC212D" w:rsidP="00CC212D">
      <w:pPr>
        <w:pStyle w:val="ListParagraph"/>
        <w:numPr>
          <w:ilvl w:val="0"/>
          <w:numId w:val="48"/>
        </w:numPr>
        <w:suppressAutoHyphens/>
        <w:autoSpaceDN w:val="0"/>
        <w:spacing w:before="0" w:after="160" w:line="276" w:lineRule="auto"/>
        <w:contextualSpacing/>
        <w:rPr>
          <w:lang w:val="en-CA"/>
        </w:rPr>
      </w:pPr>
      <w:r w:rsidRPr="00BB1FC9">
        <w:rPr>
          <w:lang w:val="en-CA"/>
        </w:rPr>
        <w:t>Explore transcripts – transcripts and described transcripts.</w:t>
      </w:r>
    </w:p>
    <w:p w14:paraId="7919C4CB" w14:textId="77777777" w:rsidR="00CC212D" w:rsidRPr="00BB1FC9" w:rsidRDefault="00CC212D" w:rsidP="00CC212D">
      <w:pPr>
        <w:pStyle w:val="ListParagraph"/>
        <w:numPr>
          <w:ilvl w:val="0"/>
          <w:numId w:val="48"/>
        </w:numPr>
        <w:suppressAutoHyphens/>
        <w:autoSpaceDN w:val="0"/>
        <w:spacing w:before="0" w:after="160" w:line="276" w:lineRule="auto"/>
        <w:contextualSpacing/>
        <w:rPr>
          <w:lang w:val="en-CA"/>
        </w:rPr>
      </w:pPr>
      <w:r w:rsidRPr="00BB1FC9">
        <w:rPr>
          <w:lang w:val="en-CA"/>
        </w:rPr>
        <w:t>Explore the impact of AI and other emerging technologies on media accessibility.</w:t>
      </w:r>
    </w:p>
    <w:p w14:paraId="6C9F9D53" w14:textId="77777777" w:rsidR="00CC212D" w:rsidRPr="00BB1FC9" w:rsidRDefault="00CC212D" w:rsidP="00CC212D">
      <w:pPr>
        <w:pStyle w:val="ListParagraph"/>
        <w:numPr>
          <w:ilvl w:val="0"/>
          <w:numId w:val="48"/>
        </w:numPr>
        <w:suppressAutoHyphens/>
        <w:autoSpaceDN w:val="0"/>
        <w:spacing w:before="0" w:after="160" w:line="276" w:lineRule="auto"/>
        <w:contextualSpacing/>
        <w:rPr>
          <w:lang w:val="en-CA"/>
        </w:rPr>
      </w:pPr>
      <w:r w:rsidRPr="00BB1FC9">
        <w:rPr>
          <w:lang w:val="en-CA"/>
        </w:rPr>
        <w:t>Review media creation pipeline.</w:t>
      </w:r>
    </w:p>
    <w:p w14:paraId="4263637A" w14:textId="77777777" w:rsidR="00CC212D" w:rsidRPr="00BB1FC9" w:rsidRDefault="00CC212D" w:rsidP="00CC212D">
      <w:pPr>
        <w:pStyle w:val="ListParagraph"/>
        <w:numPr>
          <w:ilvl w:val="0"/>
          <w:numId w:val="48"/>
        </w:numPr>
        <w:suppressAutoHyphens/>
        <w:autoSpaceDN w:val="0"/>
        <w:spacing w:before="0" w:after="160" w:line="276" w:lineRule="auto"/>
        <w:contextualSpacing/>
        <w:rPr>
          <w:lang w:val="en-CA"/>
        </w:rPr>
      </w:pPr>
      <w:r w:rsidRPr="00BB1FC9">
        <w:rPr>
          <w:lang w:val="en-CA"/>
        </w:rPr>
        <w:t>Develop and deliver media creation training.</w:t>
      </w:r>
    </w:p>
    <w:p w14:paraId="79EC0F91" w14:textId="77777777" w:rsidR="00CC212D" w:rsidRPr="00BB1FC9" w:rsidRDefault="00CC212D" w:rsidP="00893C12">
      <w:pPr>
        <w:pStyle w:val="Heading5"/>
        <w:rPr>
          <w:u w:val="none"/>
          <w:lang w:val="en-CA"/>
        </w:rPr>
      </w:pPr>
      <w:r w:rsidRPr="00BB1FC9">
        <w:rPr>
          <w:u w:val="none"/>
          <w:lang w:val="en-CA"/>
        </w:rPr>
        <w:t>Web (42 hours x 2 courses)</w:t>
      </w:r>
    </w:p>
    <w:p w14:paraId="701E1C1E" w14:textId="77777777" w:rsidR="00CC212D" w:rsidRPr="00BB1FC9" w:rsidRDefault="00CC212D" w:rsidP="00CC212D">
      <w:pPr>
        <w:rPr>
          <w:lang w:val="en-CA"/>
        </w:rPr>
      </w:pPr>
      <w:r w:rsidRPr="00BB1FC9">
        <w:rPr>
          <w:lang w:val="en-CA"/>
        </w:rPr>
        <w:t>Explore web accessibility and identify accessible design features that increase the usability and interoperability of web-based materials including mobile app and social media platforms. Understand how relevant, semantically correct HTML coding relates to web accessibility and the benefits of separating style from content.</w:t>
      </w:r>
    </w:p>
    <w:p w14:paraId="4E29A136" w14:textId="4018CA7D" w:rsidR="00CC212D" w:rsidRPr="00BB1FC9" w:rsidRDefault="00CC212D" w:rsidP="00CC212D">
      <w:pPr>
        <w:rPr>
          <w:lang w:val="en-CA"/>
        </w:rPr>
      </w:pPr>
      <w:r w:rsidRPr="00BB1FC9">
        <w:rPr>
          <w:lang w:val="en-CA"/>
        </w:rPr>
        <w:lastRenderedPageBreak/>
        <w:t>Students will:</w:t>
      </w:r>
    </w:p>
    <w:p w14:paraId="2E1A6744" w14:textId="77777777" w:rsidR="00CC212D" w:rsidRPr="00BB1FC9" w:rsidRDefault="00CC212D" w:rsidP="00CC212D">
      <w:pPr>
        <w:pStyle w:val="ListParagraph"/>
        <w:numPr>
          <w:ilvl w:val="0"/>
          <w:numId w:val="49"/>
        </w:numPr>
        <w:suppressAutoHyphens/>
        <w:autoSpaceDN w:val="0"/>
        <w:spacing w:before="0" w:after="160" w:line="276" w:lineRule="auto"/>
        <w:contextualSpacing/>
        <w:rPr>
          <w:lang w:val="en-CA"/>
        </w:rPr>
      </w:pPr>
      <w:r w:rsidRPr="00BB1FC9">
        <w:rPr>
          <w:lang w:val="en-CA"/>
        </w:rPr>
        <w:t>Examine WCAG guidelines, heuristic evaluation, and the use of automated testing tools.</w:t>
      </w:r>
    </w:p>
    <w:p w14:paraId="45F85C97" w14:textId="77777777" w:rsidR="00CC212D" w:rsidRPr="00BB1FC9" w:rsidRDefault="00CC212D" w:rsidP="00CC212D">
      <w:pPr>
        <w:pStyle w:val="ListParagraph"/>
        <w:numPr>
          <w:ilvl w:val="0"/>
          <w:numId w:val="49"/>
        </w:numPr>
        <w:suppressAutoHyphens/>
        <w:autoSpaceDN w:val="0"/>
        <w:spacing w:before="0" w:after="160" w:line="276" w:lineRule="auto"/>
        <w:contextualSpacing/>
        <w:rPr>
          <w:lang w:val="en-CA"/>
        </w:rPr>
      </w:pPr>
      <w:r w:rsidRPr="00BB1FC9">
        <w:rPr>
          <w:lang w:val="en-CA"/>
        </w:rPr>
        <w:t>Propose a business case for accessible web design.</w:t>
      </w:r>
    </w:p>
    <w:p w14:paraId="6404F23B" w14:textId="77777777" w:rsidR="00CC212D" w:rsidRPr="00BB1FC9" w:rsidRDefault="00CC212D" w:rsidP="00CC212D">
      <w:pPr>
        <w:pStyle w:val="ListParagraph"/>
        <w:numPr>
          <w:ilvl w:val="0"/>
          <w:numId w:val="49"/>
        </w:numPr>
        <w:suppressAutoHyphens/>
        <w:autoSpaceDN w:val="0"/>
        <w:spacing w:before="0" w:after="160" w:line="276" w:lineRule="auto"/>
        <w:contextualSpacing/>
        <w:rPr>
          <w:lang w:val="en-CA"/>
        </w:rPr>
      </w:pPr>
      <w:r w:rsidRPr="00BB1FC9">
        <w:rPr>
          <w:lang w:val="en-CA"/>
        </w:rPr>
        <w:t>Compare and contrast automated and manual evaluation of website accessibility.</w:t>
      </w:r>
    </w:p>
    <w:p w14:paraId="2CCDB86C" w14:textId="77777777" w:rsidR="00CC212D" w:rsidRPr="00BB1FC9" w:rsidRDefault="00CC212D" w:rsidP="00CC212D">
      <w:pPr>
        <w:pStyle w:val="ListParagraph"/>
        <w:numPr>
          <w:ilvl w:val="0"/>
          <w:numId w:val="49"/>
        </w:numPr>
        <w:suppressAutoHyphens/>
        <w:autoSpaceDN w:val="0"/>
        <w:spacing w:before="0" w:after="160" w:line="276" w:lineRule="auto"/>
        <w:contextualSpacing/>
        <w:rPr>
          <w:lang w:val="en-CA"/>
        </w:rPr>
      </w:pPr>
      <w:r w:rsidRPr="00BB1FC9">
        <w:rPr>
          <w:lang w:val="en-CA"/>
        </w:rPr>
        <w:t>Audit and test web sites for accessibility and usability using assistive technology, personas, and end-user testing.</w:t>
      </w:r>
    </w:p>
    <w:p w14:paraId="6B28CBCB" w14:textId="77777777" w:rsidR="00CC212D" w:rsidRPr="00BB1FC9" w:rsidRDefault="00CC212D" w:rsidP="00CC212D">
      <w:pPr>
        <w:pStyle w:val="ListParagraph"/>
        <w:numPr>
          <w:ilvl w:val="0"/>
          <w:numId w:val="49"/>
        </w:numPr>
        <w:suppressAutoHyphens/>
        <w:autoSpaceDN w:val="0"/>
        <w:spacing w:before="0" w:after="160" w:line="276" w:lineRule="auto"/>
        <w:contextualSpacing/>
        <w:rPr>
          <w:lang w:val="en-CA"/>
        </w:rPr>
      </w:pPr>
      <w:r w:rsidRPr="00BB1FC9">
        <w:rPr>
          <w:lang w:val="en-CA"/>
        </w:rPr>
        <w:t>Review web roles and responsibilities and explore pipelines and teams.</w:t>
      </w:r>
    </w:p>
    <w:p w14:paraId="171F0C4E" w14:textId="77777777" w:rsidR="00CC212D" w:rsidRPr="00BB1FC9" w:rsidRDefault="00CC212D" w:rsidP="00CC212D">
      <w:pPr>
        <w:pStyle w:val="ListParagraph"/>
        <w:numPr>
          <w:ilvl w:val="0"/>
          <w:numId w:val="49"/>
        </w:numPr>
        <w:suppressAutoHyphens/>
        <w:autoSpaceDN w:val="0"/>
        <w:spacing w:before="0" w:after="160" w:line="276" w:lineRule="auto"/>
        <w:contextualSpacing/>
        <w:rPr>
          <w:lang w:val="en-CA"/>
        </w:rPr>
      </w:pPr>
      <w:r w:rsidRPr="00BB1FC9">
        <w:rPr>
          <w:lang w:val="en-CA"/>
        </w:rPr>
        <w:t>Develop a training plan for individual roles.</w:t>
      </w:r>
    </w:p>
    <w:p w14:paraId="1D27D2FF" w14:textId="77777777" w:rsidR="00CC212D" w:rsidRPr="00BB1FC9" w:rsidRDefault="00CC212D" w:rsidP="00CC212D">
      <w:pPr>
        <w:pStyle w:val="ListParagraph"/>
        <w:numPr>
          <w:ilvl w:val="0"/>
          <w:numId w:val="49"/>
        </w:numPr>
        <w:suppressAutoHyphens/>
        <w:autoSpaceDN w:val="0"/>
        <w:spacing w:before="0" w:after="160" w:line="276" w:lineRule="auto"/>
        <w:contextualSpacing/>
        <w:rPr>
          <w:lang w:val="en-CA"/>
        </w:rPr>
      </w:pPr>
      <w:r w:rsidRPr="00BB1FC9">
        <w:rPr>
          <w:lang w:val="en-CA"/>
        </w:rPr>
        <w:t>Ability to leverage software tools for automated digital accessibility compliance scans and to interpret the scan results to identify barriers and opportunities for improvement, and then how to address or action them.</w:t>
      </w:r>
    </w:p>
    <w:p w14:paraId="1BD63F21" w14:textId="77777777" w:rsidR="00CC212D" w:rsidRPr="00BB1FC9" w:rsidRDefault="00CC212D" w:rsidP="00CC212D">
      <w:pPr>
        <w:pStyle w:val="ListParagraph"/>
        <w:numPr>
          <w:ilvl w:val="0"/>
          <w:numId w:val="49"/>
        </w:numPr>
        <w:suppressAutoHyphens/>
        <w:autoSpaceDN w:val="0"/>
        <w:spacing w:before="0" w:after="160" w:line="276" w:lineRule="auto"/>
        <w:contextualSpacing/>
        <w:rPr>
          <w:lang w:val="en-CA"/>
        </w:rPr>
      </w:pPr>
      <w:r w:rsidRPr="00BB1FC9">
        <w:rPr>
          <w:lang w:val="en-CA"/>
        </w:rPr>
        <w:t>Working around limitations of platforms, software, etc.</w:t>
      </w:r>
    </w:p>
    <w:p w14:paraId="05409B33" w14:textId="77777777" w:rsidR="00CC212D" w:rsidRPr="00BB1FC9" w:rsidRDefault="00CC212D" w:rsidP="00CC212D">
      <w:pPr>
        <w:pStyle w:val="ListParagraph"/>
        <w:numPr>
          <w:ilvl w:val="0"/>
          <w:numId w:val="49"/>
        </w:numPr>
        <w:suppressAutoHyphens/>
        <w:autoSpaceDN w:val="0"/>
        <w:spacing w:before="0" w:after="160" w:line="276" w:lineRule="auto"/>
        <w:contextualSpacing/>
        <w:rPr>
          <w:lang w:val="en-CA"/>
        </w:rPr>
      </w:pPr>
      <w:r w:rsidRPr="00BB1FC9">
        <w:rPr>
          <w:lang w:val="en-CA"/>
        </w:rPr>
        <w:t>Explore the impact of AI and other emerging technologies, such as overlays, on web accessibility.</w:t>
      </w:r>
    </w:p>
    <w:p w14:paraId="1A8EAE93" w14:textId="77777777" w:rsidR="00CC212D" w:rsidRPr="00BB1FC9" w:rsidRDefault="00CC212D" w:rsidP="00F55911">
      <w:pPr>
        <w:pStyle w:val="Heading5"/>
        <w:rPr>
          <w:u w:val="none"/>
          <w:lang w:val="en-CA"/>
        </w:rPr>
      </w:pPr>
      <w:r w:rsidRPr="00BB1FC9">
        <w:rPr>
          <w:u w:val="none"/>
          <w:lang w:val="en-CA"/>
        </w:rPr>
        <w:t>Emerging Technologies (56 hours x 1 course)</w:t>
      </w:r>
    </w:p>
    <w:p w14:paraId="6ECBF5F8" w14:textId="77777777" w:rsidR="00CC212D" w:rsidRPr="00BB1FC9" w:rsidRDefault="00CC212D" w:rsidP="00CC212D">
      <w:pPr>
        <w:rPr>
          <w:lang w:val="en-CA"/>
        </w:rPr>
      </w:pPr>
      <w:r w:rsidRPr="00BB1FC9">
        <w:rPr>
          <w:lang w:val="en-CA"/>
        </w:rPr>
        <w:t>Explore current and future trends in digital accessibility and review emerging technologies that hold potential for making more inclusive environments.</w:t>
      </w:r>
    </w:p>
    <w:p w14:paraId="21A8309E" w14:textId="77777777" w:rsidR="00CC212D" w:rsidRPr="00BB1FC9" w:rsidRDefault="00CC212D" w:rsidP="00CC212D">
      <w:pPr>
        <w:rPr>
          <w:lang w:val="en-CA"/>
        </w:rPr>
      </w:pPr>
      <w:r w:rsidRPr="00BB1FC9">
        <w:rPr>
          <w:lang w:val="en-CA"/>
        </w:rPr>
        <w:t>Students in this course may:</w:t>
      </w:r>
    </w:p>
    <w:p w14:paraId="4C5DEB40" w14:textId="77777777" w:rsidR="00CC212D" w:rsidRPr="00BB1FC9" w:rsidRDefault="00CC212D" w:rsidP="00CC212D">
      <w:pPr>
        <w:pStyle w:val="ListParagraph"/>
        <w:numPr>
          <w:ilvl w:val="0"/>
          <w:numId w:val="50"/>
        </w:numPr>
        <w:suppressAutoHyphens/>
        <w:autoSpaceDN w:val="0"/>
        <w:spacing w:before="0" w:after="160" w:line="276" w:lineRule="auto"/>
        <w:contextualSpacing/>
        <w:rPr>
          <w:lang w:val="en-CA"/>
        </w:rPr>
      </w:pPr>
      <w:r w:rsidRPr="00BB1FC9">
        <w:rPr>
          <w:lang w:val="en-CA"/>
        </w:rPr>
        <w:t>Apply digital accessibility criteria to mobile apps and explore accessibility features on mobile devices.</w:t>
      </w:r>
    </w:p>
    <w:p w14:paraId="4A16C586" w14:textId="77777777" w:rsidR="00CC212D" w:rsidRPr="00BB1FC9" w:rsidRDefault="00CC212D" w:rsidP="00CC212D">
      <w:pPr>
        <w:pStyle w:val="ListParagraph"/>
        <w:numPr>
          <w:ilvl w:val="0"/>
          <w:numId w:val="50"/>
        </w:numPr>
        <w:suppressAutoHyphens/>
        <w:autoSpaceDN w:val="0"/>
        <w:spacing w:before="0" w:after="160" w:line="276" w:lineRule="auto"/>
        <w:contextualSpacing/>
        <w:rPr>
          <w:lang w:val="en-CA"/>
        </w:rPr>
      </w:pPr>
      <w:r w:rsidRPr="00BB1FC9">
        <w:rPr>
          <w:lang w:val="en-CA"/>
        </w:rPr>
        <w:t>Explore ICT devices and interfaces (i.e., tablets, smart watches, mobile phones, etc.) for accessibility and user experience.</w:t>
      </w:r>
    </w:p>
    <w:p w14:paraId="66A48643" w14:textId="77777777" w:rsidR="00CC212D" w:rsidRPr="00BB1FC9" w:rsidRDefault="00CC212D" w:rsidP="00CC212D">
      <w:pPr>
        <w:pStyle w:val="ListParagraph"/>
        <w:numPr>
          <w:ilvl w:val="0"/>
          <w:numId w:val="50"/>
        </w:numPr>
        <w:suppressAutoHyphens/>
        <w:autoSpaceDN w:val="0"/>
        <w:spacing w:before="0" w:after="160" w:line="276" w:lineRule="auto"/>
        <w:contextualSpacing/>
        <w:rPr>
          <w:lang w:val="en-CA"/>
        </w:rPr>
      </w:pPr>
      <w:r w:rsidRPr="00BB1FC9">
        <w:rPr>
          <w:lang w:val="en-CA"/>
        </w:rPr>
        <w:t>Evaluate accessibility of social media and design accessible social media posts.</w:t>
      </w:r>
    </w:p>
    <w:p w14:paraId="50BF9759" w14:textId="77777777" w:rsidR="00CC212D" w:rsidRPr="00BB1FC9" w:rsidRDefault="00CC212D" w:rsidP="00CC212D">
      <w:pPr>
        <w:pStyle w:val="ListParagraph"/>
        <w:numPr>
          <w:ilvl w:val="0"/>
          <w:numId w:val="50"/>
        </w:numPr>
        <w:suppressAutoHyphens/>
        <w:autoSpaceDN w:val="0"/>
        <w:spacing w:before="0" w:after="160" w:line="276" w:lineRule="auto"/>
        <w:contextualSpacing/>
        <w:rPr>
          <w:lang w:val="en-CA"/>
        </w:rPr>
      </w:pPr>
      <w:r w:rsidRPr="00BB1FC9">
        <w:rPr>
          <w:lang w:val="en-CA"/>
        </w:rPr>
        <w:t>Evaluate the accessibility of forms.</w:t>
      </w:r>
    </w:p>
    <w:p w14:paraId="611E1775" w14:textId="77777777" w:rsidR="00CC212D" w:rsidRPr="00BB1FC9" w:rsidRDefault="00CC212D" w:rsidP="00CC212D">
      <w:pPr>
        <w:pStyle w:val="ListParagraph"/>
        <w:numPr>
          <w:ilvl w:val="0"/>
          <w:numId w:val="50"/>
        </w:numPr>
        <w:suppressAutoHyphens/>
        <w:autoSpaceDN w:val="0"/>
        <w:spacing w:before="0" w:after="160" w:line="276" w:lineRule="auto"/>
        <w:contextualSpacing/>
        <w:rPr>
          <w:lang w:val="en-CA"/>
        </w:rPr>
      </w:pPr>
      <w:r w:rsidRPr="00BB1FC9">
        <w:rPr>
          <w:lang w:val="en-CA"/>
        </w:rPr>
        <w:lastRenderedPageBreak/>
        <w:t>Investigate kiosks, VR/XR/AR environments, appliances (i.e., smart thermostats, refrigerators, washing machines, etc.), ticketing systems, etc.</w:t>
      </w:r>
    </w:p>
    <w:p w14:paraId="5A76D372" w14:textId="77777777" w:rsidR="00CC212D" w:rsidRPr="00BB1FC9" w:rsidRDefault="00CC212D" w:rsidP="00CC212D">
      <w:pPr>
        <w:pStyle w:val="ListParagraph"/>
        <w:numPr>
          <w:ilvl w:val="0"/>
          <w:numId w:val="50"/>
        </w:numPr>
        <w:suppressAutoHyphens/>
        <w:autoSpaceDN w:val="0"/>
        <w:spacing w:before="0" w:after="160" w:line="276" w:lineRule="auto"/>
        <w:contextualSpacing/>
        <w:rPr>
          <w:lang w:val="en-CA"/>
        </w:rPr>
      </w:pPr>
      <w:r w:rsidRPr="00BB1FC9">
        <w:rPr>
          <w:lang w:val="en-CA"/>
        </w:rPr>
        <w:t xml:space="preserve">Explore agile working environments and the Quality Assurance process </w:t>
      </w:r>
      <w:proofErr w:type="gramStart"/>
      <w:r w:rsidRPr="00BB1FC9">
        <w:rPr>
          <w:lang w:val="en-CA"/>
        </w:rPr>
        <w:t>in order to</w:t>
      </w:r>
      <w:proofErr w:type="gramEnd"/>
      <w:r w:rsidRPr="00BB1FC9">
        <w:rPr>
          <w:lang w:val="en-CA"/>
        </w:rPr>
        <w:t xml:space="preserve"> effectively communicate the complexities and opportunities of accessibility and inclusive design to technical and non-technical audiences with various skillsets, including designers, developers and testers.</w:t>
      </w:r>
    </w:p>
    <w:p w14:paraId="1B9AA47E" w14:textId="77777777" w:rsidR="00CC212D" w:rsidRPr="00BB1FC9" w:rsidRDefault="00CC212D" w:rsidP="00F55911">
      <w:pPr>
        <w:pStyle w:val="Heading5"/>
        <w:rPr>
          <w:u w:val="none"/>
          <w:lang w:val="en-CA"/>
        </w:rPr>
      </w:pPr>
      <w:r w:rsidRPr="00BB1FC9">
        <w:rPr>
          <w:u w:val="none"/>
          <w:lang w:val="en-CA"/>
        </w:rPr>
        <w:t>Project Management (70 hours x 1 course)</w:t>
      </w:r>
    </w:p>
    <w:p w14:paraId="16A534B7" w14:textId="77777777" w:rsidR="00CC212D" w:rsidRPr="00BB1FC9" w:rsidRDefault="00CC212D" w:rsidP="00CC212D">
      <w:pPr>
        <w:rPr>
          <w:lang w:val="en-CA"/>
        </w:rPr>
      </w:pPr>
      <w:r w:rsidRPr="00BB1FC9">
        <w:rPr>
          <w:lang w:val="en-CA"/>
        </w:rPr>
        <w:t>Discuss digital accessibility opportunities, social innovation, organizational transformation, design thinking, change management, and digital accessibility maturity models across communication, information management, and service delivery platforms.</w:t>
      </w:r>
    </w:p>
    <w:p w14:paraId="5AE41A22" w14:textId="7B99325B" w:rsidR="00CC212D" w:rsidRPr="00BB1FC9" w:rsidRDefault="00CC212D" w:rsidP="00CC212D">
      <w:pPr>
        <w:rPr>
          <w:lang w:val="en-CA"/>
        </w:rPr>
      </w:pPr>
      <w:r w:rsidRPr="00BB1FC9">
        <w:rPr>
          <w:lang w:val="en-CA"/>
        </w:rPr>
        <w:t>Students will:</w:t>
      </w:r>
    </w:p>
    <w:p w14:paraId="7BCB7964"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Examine project management and business transformation concepts as they apply to building digital accessibility into a project plan from the start.</w:t>
      </w:r>
    </w:p>
    <w:p w14:paraId="47FCF8E0"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Develop strategies for advocating, persuading, and getting buy-in of digital accessibility within organizations.</w:t>
      </w:r>
    </w:p>
    <w:p w14:paraId="4EE4737A"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Explore pathways to foster a culture of accessibility within an organization, incorporating it is a priority at all levels.</w:t>
      </w:r>
    </w:p>
    <w:p w14:paraId="2D2F01D0"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Explore digital accessibility team roles and responsibilities.</w:t>
      </w:r>
    </w:p>
    <w:p w14:paraId="7F655104"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Enhance skills in communicating accessibility concepts to diverse audiences, including clients, developers, and senior management.</w:t>
      </w:r>
    </w:p>
    <w:p w14:paraId="6CE1F917"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Understand the procurement process (and vendor management) and how to build and evaluate procurement proposals for digital accessibility and user experience. Includes reviewing VPAT/ACR, relevant legislation, contract wording, working with vendors, etc.</w:t>
      </w:r>
    </w:p>
    <w:p w14:paraId="341DE443"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lastRenderedPageBreak/>
        <w:t>Understand accessibility documentation, such as VPAT/ACR and explore writing policies and practices, reports (i.e., compliance reports), multi-year plans, audits, accessibility statements, etc.</w:t>
      </w:r>
    </w:p>
    <w:p w14:paraId="79CAB062"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Explore making recommendations for reported findings.</w:t>
      </w:r>
    </w:p>
    <w:p w14:paraId="6FDD9BD5"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Develop a community of practice to support networking and education, as well as fostering understanding by engaging with the disability community and advocating for accessibility in an organization.</w:t>
      </w:r>
    </w:p>
    <w:p w14:paraId="23B01A84"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Applying and writing grants for digital accessibility initiatives.</w:t>
      </w:r>
    </w:p>
    <w:p w14:paraId="35F5EF3A"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Adult education principles and practices, instructional and teaching skills.</w:t>
      </w:r>
    </w:p>
    <w:p w14:paraId="36E76388" w14:textId="77777777" w:rsidR="00CC212D" w:rsidRPr="00BB1FC9" w:rsidRDefault="00CC212D" w:rsidP="00CC212D">
      <w:pPr>
        <w:pStyle w:val="ListParagraph"/>
        <w:numPr>
          <w:ilvl w:val="0"/>
          <w:numId w:val="51"/>
        </w:numPr>
        <w:suppressAutoHyphens/>
        <w:autoSpaceDN w:val="0"/>
        <w:spacing w:before="0" w:after="160" w:line="276" w:lineRule="auto"/>
        <w:contextualSpacing/>
        <w:rPr>
          <w:lang w:val="en-CA"/>
        </w:rPr>
      </w:pPr>
      <w:r w:rsidRPr="00BB1FC9">
        <w:rPr>
          <w:lang w:val="en-CA"/>
        </w:rPr>
        <w:t>Discuss topics relevant to accessibility field, such as resilience to avoid burnout, self-motivation, self-advocacy, independent learning, conflict resolution, effective communication and presentation, working with diverse populations, presenting proposals, strategic influencing, etc.</w:t>
      </w:r>
    </w:p>
    <w:p w14:paraId="65E21B9D" w14:textId="77777777" w:rsidR="00CC212D" w:rsidRPr="00BB1FC9" w:rsidRDefault="00CC212D" w:rsidP="00A16F9E">
      <w:pPr>
        <w:pStyle w:val="Heading5"/>
        <w:rPr>
          <w:u w:val="none"/>
          <w:lang w:val="en-CA"/>
        </w:rPr>
      </w:pPr>
      <w:r w:rsidRPr="00BB1FC9">
        <w:rPr>
          <w:u w:val="none"/>
          <w:lang w:val="en-CA"/>
        </w:rPr>
        <w:t>Capstone (84 hours x 1 course)</w:t>
      </w:r>
    </w:p>
    <w:p w14:paraId="2E4A539E" w14:textId="77777777" w:rsidR="00CC212D" w:rsidRPr="00BB1FC9" w:rsidRDefault="00CC212D" w:rsidP="00CC212D">
      <w:pPr>
        <w:rPr>
          <w:lang w:val="en-CA"/>
        </w:rPr>
      </w:pPr>
      <w:r w:rsidRPr="00BB1FC9">
        <w:rPr>
          <w:lang w:val="en-CA"/>
        </w:rPr>
        <w:t>Collaboratively work with others to produce a research-based technical project from a digital accessibility perspective with a faculty advisor.</w:t>
      </w:r>
    </w:p>
    <w:p w14:paraId="7476985B" w14:textId="77777777" w:rsidR="00CC212D" w:rsidRPr="00BB1FC9" w:rsidRDefault="00CC212D" w:rsidP="00CC212D">
      <w:pPr>
        <w:rPr>
          <w:lang w:val="en-CA"/>
        </w:rPr>
      </w:pPr>
      <w:r w:rsidRPr="00BB1FC9">
        <w:rPr>
          <w:lang w:val="en-CA"/>
        </w:rPr>
        <w:t>Students in this course may:</w:t>
      </w:r>
    </w:p>
    <w:p w14:paraId="04BFD199" w14:textId="77777777" w:rsidR="00CC212D" w:rsidRPr="00BB1FC9" w:rsidRDefault="00CC212D" w:rsidP="00CC212D">
      <w:pPr>
        <w:numPr>
          <w:ilvl w:val="0"/>
          <w:numId w:val="52"/>
        </w:numPr>
        <w:suppressAutoHyphens/>
        <w:autoSpaceDN w:val="0"/>
        <w:spacing w:before="0" w:after="160" w:line="276" w:lineRule="auto"/>
        <w:rPr>
          <w:lang w:val="en-CA"/>
        </w:rPr>
      </w:pPr>
      <w:r w:rsidRPr="00BB1FC9">
        <w:rPr>
          <w:lang w:val="en-CA"/>
        </w:rPr>
        <w:t>Collaborate with industry and/or employment on digital accessibility initiative.</w:t>
      </w:r>
    </w:p>
    <w:p w14:paraId="4DD89BD8" w14:textId="77777777" w:rsidR="00CC212D" w:rsidRPr="00BB1FC9" w:rsidRDefault="00CC212D" w:rsidP="00CC212D">
      <w:pPr>
        <w:numPr>
          <w:ilvl w:val="0"/>
          <w:numId w:val="52"/>
        </w:numPr>
        <w:suppressAutoHyphens/>
        <w:autoSpaceDN w:val="0"/>
        <w:spacing w:before="0" w:after="160" w:line="276" w:lineRule="auto"/>
        <w:rPr>
          <w:lang w:val="en-CA"/>
        </w:rPr>
      </w:pPr>
      <w:r w:rsidRPr="00BB1FC9">
        <w:rPr>
          <w:lang w:val="en-CA"/>
        </w:rPr>
        <w:t>Create an accessible digital product (i.e., initial research into user needs, planning, prototyping, feedback and testing with AT users, submitting a final design.)</w:t>
      </w:r>
    </w:p>
    <w:p w14:paraId="09DF8F54" w14:textId="77777777" w:rsidR="00CC212D" w:rsidRPr="00BB1FC9" w:rsidRDefault="00CC212D" w:rsidP="00CC212D">
      <w:pPr>
        <w:rPr>
          <w:lang w:val="en-CA"/>
        </w:rPr>
      </w:pPr>
      <w:r w:rsidRPr="00BB1FC9">
        <w:rPr>
          <w:lang w:val="en-CA"/>
        </w:rPr>
        <w:t>Present findings (i.e., conference, publication, lecture/lesson, blog, etc.).</w:t>
      </w:r>
    </w:p>
    <w:p w14:paraId="608A4588" w14:textId="77777777" w:rsidR="00CC212D" w:rsidRPr="00BB1FC9" w:rsidRDefault="00CC212D" w:rsidP="00A16F9E">
      <w:pPr>
        <w:pStyle w:val="Heading4"/>
        <w:rPr>
          <w:lang w:val="en-CA"/>
        </w:rPr>
      </w:pPr>
      <w:r w:rsidRPr="00BB1FC9">
        <w:rPr>
          <w:lang w:val="en-CA"/>
        </w:rPr>
        <w:t>Assessment Methods</w:t>
      </w:r>
    </w:p>
    <w:p w14:paraId="339A5F34" w14:textId="77777777" w:rsidR="00CC212D" w:rsidRPr="00BB1FC9" w:rsidRDefault="00CC212D" w:rsidP="00CC212D">
      <w:pPr>
        <w:rPr>
          <w:lang w:val="en-CA"/>
        </w:rPr>
      </w:pPr>
      <w:r w:rsidRPr="00BB1FC9">
        <w:rPr>
          <w:lang w:val="en-CA"/>
        </w:rPr>
        <w:t xml:space="preserve">Assessments will be designed following inclusive design principles to accommodate and showcase diverse learners. </w:t>
      </w:r>
    </w:p>
    <w:p w14:paraId="44431DD7" w14:textId="77777777" w:rsidR="00CC212D" w:rsidRPr="00BB1FC9" w:rsidRDefault="00CC212D" w:rsidP="00CC212D">
      <w:pPr>
        <w:numPr>
          <w:ilvl w:val="0"/>
          <w:numId w:val="53"/>
        </w:numPr>
        <w:suppressAutoHyphens/>
        <w:autoSpaceDN w:val="0"/>
        <w:spacing w:before="0" w:after="160" w:line="276" w:lineRule="auto"/>
        <w:rPr>
          <w:lang w:val="en-CA"/>
        </w:rPr>
      </w:pPr>
      <w:r w:rsidRPr="00BB1FC9">
        <w:rPr>
          <w:b/>
          <w:bCs/>
          <w:lang w:val="en-CA"/>
        </w:rPr>
        <w:lastRenderedPageBreak/>
        <w:t>Assignments</w:t>
      </w:r>
      <w:r w:rsidRPr="00BB1FC9">
        <w:rPr>
          <w:lang w:val="en-CA"/>
        </w:rPr>
        <w:t>: Practical assignments to apply theoretical knowledge.</w:t>
      </w:r>
    </w:p>
    <w:p w14:paraId="5DDC93AD" w14:textId="77777777" w:rsidR="00CC212D" w:rsidRPr="00BB1FC9" w:rsidRDefault="00CC212D" w:rsidP="00CC212D">
      <w:pPr>
        <w:numPr>
          <w:ilvl w:val="0"/>
          <w:numId w:val="53"/>
        </w:numPr>
        <w:suppressAutoHyphens/>
        <w:autoSpaceDN w:val="0"/>
        <w:spacing w:before="0" w:after="160" w:line="276" w:lineRule="auto"/>
        <w:rPr>
          <w:lang w:val="en-CA"/>
        </w:rPr>
      </w:pPr>
      <w:r w:rsidRPr="00BB1FC9">
        <w:rPr>
          <w:b/>
          <w:bCs/>
          <w:lang w:val="en-CA"/>
        </w:rPr>
        <w:t>Case Studies</w:t>
      </w:r>
      <w:r w:rsidRPr="00BB1FC9">
        <w:rPr>
          <w:lang w:val="en-CA"/>
        </w:rPr>
        <w:t>: Analysis of real-world scenarios to develop problem-solving skills.</w:t>
      </w:r>
    </w:p>
    <w:p w14:paraId="721A3421" w14:textId="77777777" w:rsidR="00CC212D" w:rsidRPr="00BB1FC9" w:rsidRDefault="00CC212D" w:rsidP="00CC212D">
      <w:pPr>
        <w:numPr>
          <w:ilvl w:val="0"/>
          <w:numId w:val="53"/>
        </w:numPr>
        <w:suppressAutoHyphens/>
        <w:autoSpaceDN w:val="0"/>
        <w:spacing w:before="0" w:after="160" w:line="276" w:lineRule="auto"/>
        <w:rPr>
          <w:lang w:val="en-CA"/>
        </w:rPr>
      </w:pPr>
      <w:r w:rsidRPr="00BB1FC9">
        <w:rPr>
          <w:b/>
          <w:bCs/>
          <w:lang w:val="en-CA"/>
        </w:rPr>
        <w:t>Presentations</w:t>
      </w:r>
      <w:r w:rsidRPr="00BB1FC9">
        <w:rPr>
          <w:lang w:val="en-CA"/>
        </w:rPr>
        <w:t>: Presentations to enhance communication skills.</w:t>
      </w:r>
    </w:p>
    <w:p w14:paraId="724EBF7C" w14:textId="77777777" w:rsidR="00CC212D" w:rsidRPr="00BB1FC9" w:rsidRDefault="00CC212D" w:rsidP="00CC212D">
      <w:pPr>
        <w:numPr>
          <w:ilvl w:val="0"/>
          <w:numId w:val="53"/>
        </w:numPr>
        <w:suppressAutoHyphens/>
        <w:autoSpaceDN w:val="0"/>
        <w:spacing w:before="0" w:after="160" w:line="276" w:lineRule="auto"/>
        <w:rPr>
          <w:lang w:val="en-CA"/>
        </w:rPr>
      </w:pPr>
      <w:r w:rsidRPr="00BB1FC9">
        <w:rPr>
          <w:b/>
          <w:bCs/>
          <w:lang w:val="en-CA"/>
        </w:rPr>
        <w:t>Final Project</w:t>
      </w:r>
      <w:r w:rsidRPr="00BB1FC9">
        <w:rPr>
          <w:lang w:val="en-CA"/>
        </w:rPr>
        <w:t>: Comprehensive project to demonstrate mastery of program content.</w:t>
      </w:r>
    </w:p>
    <w:p w14:paraId="172A1C7E" w14:textId="36D2E2B1" w:rsidR="0007358D" w:rsidRPr="00BB1FC9" w:rsidRDefault="00CC212D" w:rsidP="0007358D">
      <w:pPr>
        <w:rPr>
          <w:lang w:val="en-CA"/>
        </w:rPr>
      </w:pPr>
      <w:r w:rsidRPr="00BB1FC9">
        <w:rPr>
          <w:lang w:val="en-CA"/>
        </w:rPr>
        <w:t xml:space="preserve">This structure aims to provide </w:t>
      </w:r>
      <w:r w:rsidR="001E6B06" w:rsidRPr="00BB1FC9">
        <w:rPr>
          <w:lang w:val="en-CA"/>
        </w:rPr>
        <w:t>students</w:t>
      </w:r>
      <w:r w:rsidRPr="00BB1FC9">
        <w:rPr>
          <w:lang w:val="en-CA"/>
        </w:rPr>
        <w:t xml:space="preserve"> with a well-rounded education in digital accessibility, preparing them to support digital accessibility in their organizations.</w:t>
      </w:r>
    </w:p>
    <w:p w14:paraId="1D4AC3B3" w14:textId="77777777" w:rsidR="0007358D" w:rsidRPr="00BB1FC9" w:rsidRDefault="0007358D">
      <w:pPr>
        <w:spacing w:before="0" w:after="200" w:line="276" w:lineRule="auto"/>
        <w:rPr>
          <w:lang w:val="en-CA"/>
        </w:rPr>
      </w:pPr>
      <w:r w:rsidRPr="00BB1FC9">
        <w:rPr>
          <w:lang w:val="en-CA"/>
        </w:rPr>
        <w:br w:type="page"/>
      </w:r>
    </w:p>
    <w:p w14:paraId="5C448BA7" w14:textId="2C5D274F" w:rsidR="00C50467" w:rsidRPr="00BB1FC9" w:rsidRDefault="00C50467" w:rsidP="000E09AD">
      <w:pPr>
        <w:pStyle w:val="Heading3"/>
        <w:rPr>
          <w:lang w:val="en-CA"/>
        </w:rPr>
      </w:pPr>
      <w:r w:rsidRPr="00BB1FC9">
        <w:rPr>
          <w:lang w:val="en-CA"/>
        </w:rPr>
        <w:lastRenderedPageBreak/>
        <w:t>Digital Accessibility Leadership &amp; Management Program Profile</w:t>
      </w:r>
    </w:p>
    <w:p w14:paraId="4CAE638D" w14:textId="6A0B0160" w:rsidR="00C50467" w:rsidRPr="00BB1FC9" w:rsidRDefault="00BF1212" w:rsidP="00C50467">
      <w:pPr>
        <w:rPr>
          <w:i/>
          <w:iCs/>
          <w:lang w:val="en-CA"/>
        </w:rPr>
      </w:pPr>
      <w:r w:rsidRPr="00BB1FC9">
        <w:rPr>
          <w:i/>
          <w:iCs/>
          <w:lang w:val="en-CA"/>
        </w:rPr>
        <w:t>(</w:t>
      </w:r>
      <w:r w:rsidR="00C50467" w:rsidRPr="00BB1FC9">
        <w:rPr>
          <w:i/>
          <w:iCs/>
          <w:lang w:val="en-CA"/>
        </w:rPr>
        <w:t>TEER 1 – requires a university level degree</w:t>
      </w:r>
      <w:r w:rsidRPr="00BB1FC9">
        <w:rPr>
          <w:i/>
          <w:iCs/>
          <w:lang w:val="en-CA"/>
        </w:rPr>
        <w:t>)</w:t>
      </w:r>
    </w:p>
    <w:p w14:paraId="592E08EA" w14:textId="77777777" w:rsidR="00C50467" w:rsidRPr="00BB1FC9" w:rsidRDefault="00C50467" w:rsidP="00C50467">
      <w:pPr>
        <w:pStyle w:val="Heading4"/>
        <w:rPr>
          <w:lang w:val="en-CA"/>
        </w:rPr>
      </w:pPr>
      <w:r w:rsidRPr="00BB1FC9">
        <w:rPr>
          <w:lang w:val="en-CA"/>
        </w:rPr>
        <w:t>Program Overview</w:t>
      </w:r>
    </w:p>
    <w:p w14:paraId="5618DA0A" w14:textId="77777777" w:rsidR="00C50467" w:rsidRPr="00BB1FC9" w:rsidRDefault="00C50467" w:rsidP="00C50467">
      <w:pPr>
        <w:rPr>
          <w:lang w:val="en-CA"/>
        </w:rPr>
      </w:pPr>
      <w:r w:rsidRPr="00BB1FC9">
        <w:rPr>
          <w:lang w:val="en-CA"/>
        </w:rPr>
        <w:t>This certificate program is designed to equip students with the essential skills and knowledge to lead and manage digital accessibility initiatives and teams within organizations. The program focuses on communication, leadership, technical skills, strategic development, and fostering a culture of accessibility and inclusivity.</w:t>
      </w:r>
    </w:p>
    <w:p w14:paraId="12719417" w14:textId="77777777" w:rsidR="00C50467" w:rsidRPr="00BB1FC9" w:rsidRDefault="00C50467" w:rsidP="00C50467">
      <w:pPr>
        <w:pStyle w:val="Heading4"/>
        <w:rPr>
          <w:lang w:val="en-CA"/>
        </w:rPr>
      </w:pPr>
      <w:r w:rsidRPr="00BB1FC9">
        <w:rPr>
          <w:lang w:val="en-CA"/>
        </w:rPr>
        <w:t>Program Structure</w:t>
      </w:r>
    </w:p>
    <w:p w14:paraId="2A4B03C2" w14:textId="77777777" w:rsidR="00C50467" w:rsidRPr="00BB1FC9" w:rsidRDefault="00C50467" w:rsidP="00C50467">
      <w:pPr>
        <w:rPr>
          <w:lang w:val="en-CA"/>
        </w:rPr>
      </w:pPr>
      <w:r w:rsidRPr="00BB1FC9">
        <w:rPr>
          <w:lang w:val="en-CA"/>
        </w:rPr>
        <w:t xml:space="preserve">The certificate program consists of six courses, each addressing different aspects of digital accessibility leadership and management. </w:t>
      </w:r>
    </w:p>
    <w:p w14:paraId="1ADBF54E" w14:textId="77777777" w:rsidR="00C50467" w:rsidRPr="00BB1FC9" w:rsidRDefault="00C50467" w:rsidP="00C50467">
      <w:pPr>
        <w:rPr>
          <w:lang w:val="en-CA"/>
        </w:rPr>
      </w:pPr>
      <w:r w:rsidRPr="00BB1FC9">
        <w:rPr>
          <w:lang w:val="en-CA"/>
        </w:rPr>
        <w:t>Each course includes lectures, practical assignments, case studies, and a final project to ensure comprehensive learning and application of skills.</w:t>
      </w:r>
    </w:p>
    <w:p w14:paraId="035E8449" w14:textId="77777777" w:rsidR="00C50467" w:rsidRPr="00BB1FC9" w:rsidRDefault="00C50467" w:rsidP="00C50467">
      <w:pPr>
        <w:pStyle w:val="Heading4"/>
        <w:rPr>
          <w:lang w:val="en-CA"/>
        </w:rPr>
      </w:pPr>
      <w:r w:rsidRPr="00BB1FC9">
        <w:rPr>
          <w:lang w:val="en-CA"/>
        </w:rPr>
        <w:t>Academic Program Delivery</w:t>
      </w:r>
    </w:p>
    <w:p w14:paraId="5C059AEB" w14:textId="77777777" w:rsidR="00C50467" w:rsidRPr="00BB1FC9" w:rsidRDefault="00C50467" w:rsidP="009E4DD4">
      <w:pPr>
        <w:suppressAutoHyphens/>
        <w:autoSpaceDN w:val="0"/>
        <w:spacing w:line="276" w:lineRule="auto"/>
        <w:rPr>
          <w:lang w:val="en-CA"/>
        </w:rPr>
      </w:pPr>
      <w:r w:rsidRPr="00BB1FC9">
        <w:rPr>
          <w:rStyle w:val="Strong"/>
          <w:lang w:val="en-CA"/>
        </w:rPr>
        <w:t>Length:</w:t>
      </w:r>
      <w:r w:rsidRPr="00BB1FC9">
        <w:rPr>
          <w:b/>
          <w:bCs/>
          <w:lang w:val="en-CA"/>
        </w:rPr>
        <w:t xml:space="preserve"> </w:t>
      </w:r>
      <w:r w:rsidRPr="00BB1FC9">
        <w:rPr>
          <w:lang w:val="en-CA"/>
        </w:rPr>
        <w:t>18 units or 6 term 3-unit courses (also referred to as 6 semester-long courses).</w:t>
      </w:r>
    </w:p>
    <w:p w14:paraId="5E14FE43" w14:textId="77777777" w:rsidR="00C50467" w:rsidRPr="00BB1FC9" w:rsidRDefault="00C50467" w:rsidP="009E4DD4">
      <w:pPr>
        <w:suppressAutoHyphens/>
        <w:autoSpaceDN w:val="0"/>
        <w:spacing w:line="276" w:lineRule="auto"/>
        <w:rPr>
          <w:lang w:val="en-CA"/>
        </w:rPr>
      </w:pPr>
      <w:r w:rsidRPr="00BB1FC9">
        <w:rPr>
          <w:rStyle w:val="Strong"/>
          <w:lang w:val="en-CA"/>
        </w:rPr>
        <w:t>Hours:</w:t>
      </w:r>
      <w:r w:rsidRPr="00BB1FC9">
        <w:rPr>
          <w:b/>
          <w:bCs/>
          <w:lang w:val="en-CA"/>
        </w:rPr>
        <w:t xml:space="preserve"> </w:t>
      </w:r>
      <w:r w:rsidRPr="00BB1FC9">
        <w:rPr>
          <w:lang w:val="en-CA"/>
        </w:rPr>
        <w:t>Each course is 36 hours = 216 instructional hours.</w:t>
      </w:r>
    </w:p>
    <w:p w14:paraId="666B48D3" w14:textId="77777777" w:rsidR="00C50467" w:rsidRPr="00BB1FC9" w:rsidRDefault="00C50467" w:rsidP="009E4DD4">
      <w:pPr>
        <w:suppressAutoHyphens/>
        <w:autoSpaceDN w:val="0"/>
        <w:spacing w:line="276" w:lineRule="auto"/>
        <w:rPr>
          <w:lang w:val="en-CA"/>
        </w:rPr>
      </w:pPr>
      <w:r w:rsidRPr="00BB1FC9">
        <w:rPr>
          <w:b/>
          <w:bCs/>
          <w:lang w:val="en-CA"/>
        </w:rPr>
        <w:t>Instruction:</w:t>
      </w:r>
      <w:r w:rsidRPr="00BB1FC9">
        <w:rPr>
          <w:lang w:val="en-CA"/>
        </w:rPr>
        <w:t xml:space="preserve"> The courses will be delivered by subject matter experts in the field of digital accessibility.</w:t>
      </w:r>
    </w:p>
    <w:p w14:paraId="3CD5A37D" w14:textId="77777777" w:rsidR="00C50467" w:rsidRPr="00BB1FC9" w:rsidRDefault="00C50467" w:rsidP="009E4DD4">
      <w:pPr>
        <w:suppressAutoHyphens/>
        <w:autoSpaceDN w:val="0"/>
        <w:spacing w:line="276" w:lineRule="auto"/>
        <w:rPr>
          <w:lang w:val="en-CA"/>
        </w:rPr>
      </w:pPr>
      <w:r w:rsidRPr="00BB1FC9">
        <w:rPr>
          <w:b/>
          <w:bCs/>
          <w:lang w:val="en-CA"/>
        </w:rPr>
        <w:t>Entry:</w:t>
      </w:r>
      <w:r w:rsidRPr="00BB1FC9">
        <w:rPr>
          <w:lang w:val="en-CA"/>
        </w:rPr>
        <w:t xml:space="preserve"> Entry into the program would be for individuals with or in an undergraduate degree or a combination of education and experience and specifically tailored to provide maximum benefits to both working professionals and individuals in career transition.</w:t>
      </w:r>
    </w:p>
    <w:p w14:paraId="6AEDCE45" w14:textId="77777777" w:rsidR="00C50467" w:rsidRPr="00BB1FC9" w:rsidRDefault="00C50467" w:rsidP="009E4DD4">
      <w:pPr>
        <w:suppressAutoHyphens/>
        <w:autoSpaceDN w:val="0"/>
        <w:spacing w:line="276" w:lineRule="auto"/>
        <w:rPr>
          <w:lang w:val="en-CA"/>
        </w:rPr>
      </w:pPr>
      <w:r w:rsidRPr="00BB1FC9">
        <w:rPr>
          <w:b/>
          <w:bCs/>
          <w:lang w:val="en-CA"/>
        </w:rPr>
        <w:lastRenderedPageBreak/>
        <w:t>Format</w:t>
      </w:r>
      <w:r w:rsidRPr="00BB1FC9">
        <w:rPr>
          <w:lang w:val="en-CA"/>
        </w:rPr>
        <w:t>: The program would be delivered fully online with a combination of synchronous and asynchronous classes to accommodate diverse learning preferences and schedules.</w:t>
      </w:r>
    </w:p>
    <w:p w14:paraId="400F216E" w14:textId="77777777" w:rsidR="00C50467" w:rsidRPr="00BB1FC9" w:rsidRDefault="00C50467" w:rsidP="009E4DD4">
      <w:pPr>
        <w:suppressAutoHyphens/>
        <w:autoSpaceDN w:val="0"/>
        <w:spacing w:line="276" w:lineRule="auto"/>
        <w:rPr>
          <w:lang w:val="en-CA"/>
        </w:rPr>
      </w:pPr>
      <w:r w:rsidRPr="00BB1FC9">
        <w:rPr>
          <w:b/>
          <w:bCs/>
          <w:lang w:val="en-CA"/>
        </w:rPr>
        <w:t>Design</w:t>
      </w:r>
      <w:r w:rsidRPr="00BB1FC9">
        <w:rPr>
          <w:lang w:val="en-CA"/>
        </w:rPr>
        <w:t>: The program will be designed following the principles of accessibility and inclusion for diverse learning needs. This approach will include a Universal Design for Learning (UDL framework).</w:t>
      </w:r>
    </w:p>
    <w:p w14:paraId="1F825640" w14:textId="77777777" w:rsidR="00C50467" w:rsidRPr="00BB1FC9" w:rsidRDefault="00C50467" w:rsidP="00C50467">
      <w:pPr>
        <w:pStyle w:val="Heading4"/>
        <w:rPr>
          <w:lang w:val="en-CA"/>
        </w:rPr>
      </w:pPr>
      <w:r w:rsidRPr="00BB1FC9">
        <w:rPr>
          <w:lang w:val="en-CA"/>
        </w:rPr>
        <w:t>Courses and Learning Outcomes</w:t>
      </w:r>
    </w:p>
    <w:p w14:paraId="66338E32" w14:textId="77777777" w:rsidR="00C50467" w:rsidRPr="00BB1FC9" w:rsidRDefault="00C50467" w:rsidP="00893C12">
      <w:pPr>
        <w:pStyle w:val="Heading5"/>
        <w:rPr>
          <w:u w:val="none"/>
          <w:lang w:val="en-CA"/>
        </w:rPr>
      </w:pPr>
      <w:r w:rsidRPr="00BB1FC9">
        <w:rPr>
          <w:u w:val="none"/>
          <w:lang w:val="en-CA"/>
        </w:rPr>
        <w:t>Introduction to Digital Accessibility</w:t>
      </w:r>
    </w:p>
    <w:p w14:paraId="62E2EFCD" w14:textId="77777777" w:rsidR="00C50467" w:rsidRPr="00BB1FC9" w:rsidRDefault="00C50467" w:rsidP="00C50467">
      <w:pPr>
        <w:rPr>
          <w:lang w:val="en-CA"/>
        </w:rPr>
      </w:pPr>
      <w:r w:rsidRPr="00BB1FC9">
        <w:rPr>
          <w:lang w:val="en-CA"/>
        </w:rPr>
        <w:t>Learn to implement accessibility solutions for digital content, advocate for inclusivity within organizations, and evaluate initiatives that promote a culture of accessibility.</w:t>
      </w:r>
    </w:p>
    <w:p w14:paraId="37166AEF" w14:textId="183833EE" w:rsidR="00C50467" w:rsidRPr="00BB1FC9" w:rsidRDefault="00C50467" w:rsidP="00C50467">
      <w:pPr>
        <w:rPr>
          <w:lang w:val="en-CA"/>
        </w:rPr>
      </w:pPr>
      <w:r w:rsidRPr="00BB1FC9">
        <w:rPr>
          <w:lang w:val="en-CA"/>
        </w:rPr>
        <w:t>Students will:</w:t>
      </w:r>
    </w:p>
    <w:p w14:paraId="72111608" w14:textId="77777777" w:rsidR="00C50467" w:rsidRPr="00BB1FC9" w:rsidRDefault="00C50467" w:rsidP="00C50467">
      <w:pPr>
        <w:pStyle w:val="ListParagraph"/>
        <w:numPr>
          <w:ilvl w:val="0"/>
          <w:numId w:val="54"/>
        </w:numPr>
        <w:suppressAutoHyphens/>
        <w:autoSpaceDN w:val="0"/>
        <w:spacing w:before="0" w:after="160" w:line="276" w:lineRule="auto"/>
        <w:contextualSpacing/>
        <w:rPr>
          <w:lang w:val="en-CA"/>
        </w:rPr>
      </w:pPr>
      <w:r w:rsidRPr="00BB1FC9">
        <w:rPr>
          <w:lang w:val="en-CA"/>
        </w:rPr>
        <w:t xml:space="preserve">Examine accessibility legislation and standards impacting different stakeholders.  </w:t>
      </w:r>
    </w:p>
    <w:p w14:paraId="14872E7D" w14:textId="77777777" w:rsidR="00C50467" w:rsidRPr="00BB1FC9" w:rsidRDefault="00C50467" w:rsidP="00C50467">
      <w:pPr>
        <w:pStyle w:val="ListParagraph"/>
        <w:numPr>
          <w:ilvl w:val="0"/>
          <w:numId w:val="54"/>
        </w:numPr>
        <w:suppressAutoHyphens/>
        <w:autoSpaceDN w:val="0"/>
        <w:spacing w:before="0" w:after="160" w:line="276" w:lineRule="auto"/>
        <w:contextualSpacing/>
        <w:rPr>
          <w:lang w:val="en-CA"/>
        </w:rPr>
      </w:pPr>
      <w:r w:rsidRPr="00BB1FC9">
        <w:rPr>
          <w:lang w:val="en-CA"/>
        </w:rPr>
        <w:t>Evaluate accessibility solutions for digital content, ensuring compliance with relevant legal and regulatory frameworks provincially, nationally, and globally.</w:t>
      </w:r>
    </w:p>
    <w:p w14:paraId="210F355F" w14:textId="77777777" w:rsidR="00C50467" w:rsidRPr="00BB1FC9" w:rsidRDefault="00C50467" w:rsidP="00C50467">
      <w:pPr>
        <w:pStyle w:val="ListParagraph"/>
        <w:numPr>
          <w:ilvl w:val="0"/>
          <w:numId w:val="54"/>
        </w:numPr>
        <w:suppressAutoHyphens/>
        <w:autoSpaceDN w:val="0"/>
        <w:spacing w:before="0" w:after="160" w:line="276" w:lineRule="auto"/>
        <w:contextualSpacing/>
        <w:rPr>
          <w:lang w:val="en-CA"/>
        </w:rPr>
      </w:pPr>
      <w:r w:rsidRPr="00BB1FC9">
        <w:rPr>
          <w:lang w:val="en-CA"/>
        </w:rPr>
        <w:t>Explore frameworks and strategies for advocating for accessibility and inclusion within organizations, promoting a culture of inclusivity.</w:t>
      </w:r>
    </w:p>
    <w:p w14:paraId="5F7F4DAF" w14:textId="77777777" w:rsidR="00C50467" w:rsidRPr="00BB1FC9" w:rsidRDefault="00C50467" w:rsidP="00C50467">
      <w:pPr>
        <w:pStyle w:val="ListParagraph"/>
        <w:numPr>
          <w:ilvl w:val="0"/>
          <w:numId w:val="54"/>
        </w:numPr>
        <w:suppressAutoHyphens/>
        <w:autoSpaceDN w:val="0"/>
        <w:spacing w:before="0" w:after="160" w:line="276" w:lineRule="auto"/>
        <w:contextualSpacing/>
        <w:rPr>
          <w:lang w:val="en-CA"/>
        </w:rPr>
      </w:pPr>
      <w:r w:rsidRPr="00BB1FC9">
        <w:rPr>
          <w:lang w:val="en-CA"/>
        </w:rPr>
        <w:t>Evaluate cultural change initiatives to prioritize digital accessibility within organizations.</w:t>
      </w:r>
    </w:p>
    <w:p w14:paraId="31D41A0D" w14:textId="77777777" w:rsidR="00C50467" w:rsidRPr="00BB1FC9" w:rsidRDefault="00C50467" w:rsidP="00C50467">
      <w:pPr>
        <w:pStyle w:val="ListParagraph"/>
        <w:numPr>
          <w:ilvl w:val="0"/>
          <w:numId w:val="54"/>
        </w:numPr>
        <w:suppressAutoHyphens/>
        <w:autoSpaceDN w:val="0"/>
        <w:spacing w:before="0" w:after="160" w:line="276" w:lineRule="auto"/>
        <w:contextualSpacing/>
        <w:rPr>
          <w:lang w:val="en-CA"/>
        </w:rPr>
      </w:pPr>
      <w:r w:rsidRPr="00BB1FC9">
        <w:rPr>
          <w:lang w:val="en-CA"/>
        </w:rPr>
        <w:t>Identify institutional structures and cultures that promote attitudinal shifts towards the importance of accessibility and inclusivity.</w:t>
      </w:r>
    </w:p>
    <w:p w14:paraId="30F838A5" w14:textId="77777777" w:rsidR="00C50467" w:rsidRPr="00BB1FC9" w:rsidRDefault="00C50467" w:rsidP="00893C12">
      <w:pPr>
        <w:pStyle w:val="Heading5"/>
        <w:rPr>
          <w:u w:val="none"/>
          <w:lang w:val="en-CA"/>
        </w:rPr>
      </w:pPr>
      <w:r w:rsidRPr="00BB1FC9">
        <w:rPr>
          <w:u w:val="none"/>
          <w:lang w:val="en-CA"/>
        </w:rPr>
        <w:t>Effective Communication for Accessibility</w:t>
      </w:r>
    </w:p>
    <w:p w14:paraId="3DA1D634" w14:textId="77777777" w:rsidR="00C50467" w:rsidRPr="00BB1FC9" w:rsidRDefault="00C50467" w:rsidP="00C50467">
      <w:pPr>
        <w:rPr>
          <w:lang w:val="en-CA"/>
        </w:rPr>
      </w:pPr>
      <w:r w:rsidRPr="00BB1FC9">
        <w:rPr>
          <w:lang w:val="en-CA"/>
        </w:rPr>
        <w:t>Effectively communicate and teach digital accessibility concepts, create comprehensive training materials, and collaboratively inspire diverse groups to engage in accessibility efforts.</w:t>
      </w:r>
    </w:p>
    <w:p w14:paraId="04A34E94" w14:textId="3F2CF5F2" w:rsidR="00C50467" w:rsidRPr="00BB1FC9" w:rsidRDefault="00C50467" w:rsidP="00C50467">
      <w:pPr>
        <w:rPr>
          <w:lang w:val="en-CA"/>
        </w:rPr>
      </w:pPr>
      <w:r w:rsidRPr="00BB1FC9">
        <w:rPr>
          <w:lang w:val="en-CA"/>
        </w:rPr>
        <w:lastRenderedPageBreak/>
        <w:t>Students will:</w:t>
      </w:r>
    </w:p>
    <w:p w14:paraId="080A3466" w14:textId="77777777" w:rsidR="00C50467" w:rsidRPr="00BB1FC9" w:rsidRDefault="00C50467" w:rsidP="00C50467">
      <w:pPr>
        <w:pStyle w:val="ListParagraph"/>
        <w:numPr>
          <w:ilvl w:val="0"/>
          <w:numId w:val="55"/>
        </w:numPr>
        <w:suppressAutoHyphens/>
        <w:autoSpaceDN w:val="0"/>
        <w:spacing w:before="0" w:after="160" w:line="276" w:lineRule="auto"/>
        <w:contextualSpacing/>
        <w:rPr>
          <w:lang w:val="en-CA"/>
        </w:rPr>
      </w:pPr>
      <w:r w:rsidRPr="00BB1FC9">
        <w:rPr>
          <w:lang w:val="en-CA"/>
        </w:rPr>
        <w:t>Demonstrate the ability to effectively communicate complex accessibility concepts to both technical and non-technical stakeholders.</w:t>
      </w:r>
    </w:p>
    <w:p w14:paraId="0A88DC1D" w14:textId="77777777" w:rsidR="00C50467" w:rsidRPr="00BB1FC9" w:rsidRDefault="00C50467" w:rsidP="00C50467">
      <w:pPr>
        <w:pStyle w:val="ListParagraph"/>
        <w:numPr>
          <w:ilvl w:val="0"/>
          <w:numId w:val="55"/>
        </w:numPr>
        <w:suppressAutoHyphens/>
        <w:autoSpaceDN w:val="0"/>
        <w:spacing w:before="0" w:after="160" w:line="276" w:lineRule="auto"/>
        <w:contextualSpacing/>
        <w:rPr>
          <w:lang w:val="en-CA"/>
        </w:rPr>
      </w:pPr>
      <w:r w:rsidRPr="00BB1FC9">
        <w:rPr>
          <w:lang w:val="en-CA"/>
        </w:rPr>
        <w:t>Develop and deliver educational presentations and training sessions on digital accessibility following the principles of inclusion and adult education pedagogy.</w:t>
      </w:r>
    </w:p>
    <w:p w14:paraId="3F70FAB5" w14:textId="77777777" w:rsidR="00C50467" w:rsidRPr="00BB1FC9" w:rsidRDefault="00C50467" w:rsidP="00C50467">
      <w:pPr>
        <w:pStyle w:val="ListParagraph"/>
        <w:numPr>
          <w:ilvl w:val="0"/>
          <w:numId w:val="55"/>
        </w:numPr>
        <w:suppressAutoHyphens/>
        <w:autoSpaceDN w:val="0"/>
        <w:spacing w:before="0" w:after="160" w:line="276" w:lineRule="auto"/>
        <w:contextualSpacing/>
        <w:rPr>
          <w:lang w:val="en-CA"/>
        </w:rPr>
      </w:pPr>
      <w:r w:rsidRPr="00BB1FC9">
        <w:rPr>
          <w:lang w:val="en-CA"/>
        </w:rPr>
        <w:t>Create comprehensive training materials and documentation to support accessibility education.</w:t>
      </w:r>
    </w:p>
    <w:p w14:paraId="6C4ED81B" w14:textId="77777777" w:rsidR="00C50467" w:rsidRPr="00BB1FC9" w:rsidRDefault="00C50467" w:rsidP="00C50467">
      <w:pPr>
        <w:pStyle w:val="ListParagraph"/>
        <w:numPr>
          <w:ilvl w:val="0"/>
          <w:numId w:val="55"/>
        </w:numPr>
        <w:suppressAutoHyphens/>
        <w:autoSpaceDN w:val="0"/>
        <w:spacing w:before="0" w:after="160" w:line="276" w:lineRule="auto"/>
        <w:contextualSpacing/>
        <w:rPr>
          <w:lang w:val="en-CA"/>
        </w:rPr>
      </w:pPr>
      <w:r w:rsidRPr="00BB1FC9">
        <w:rPr>
          <w:lang w:val="en-CA"/>
        </w:rPr>
        <w:t>Employ strong interpersonal and collaborative skills while effectively working with diverse populations.</w:t>
      </w:r>
    </w:p>
    <w:p w14:paraId="27C5624C" w14:textId="77777777" w:rsidR="00C50467" w:rsidRPr="00BB1FC9" w:rsidRDefault="00C50467" w:rsidP="00C50467">
      <w:pPr>
        <w:pStyle w:val="ListParagraph"/>
        <w:numPr>
          <w:ilvl w:val="0"/>
          <w:numId w:val="55"/>
        </w:numPr>
        <w:suppressAutoHyphens/>
        <w:autoSpaceDN w:val="0"/>
        <w:spacing w:before="0" w:after="160" w:line="276" w:lineRule="auto"/>
        <w:contextualSpacing/>
        <w:rPr>
          <w:lang w:val="en-CA"/>
        </w:rPr>
      </w:pPr>
      <w:r w:rsidRPr="00BB1FC9">
        <w:rPr>
          <w:lang w:val="en-CA"/>
        </w:rPr>
        <w:t>Utilize motivational techniques to inspire and engage others in accessibility efforts.</w:t>
      </w:r>
    </w:p>
    <w:p w14:paraId="5A58B308" w14:textId="77777777" w:rsidR="00C50467" w:rsidRPr="00BB1FC9" w:rsidRDefault="00C50467" w:rsidP="00893C12">
      <w:pPr>
        <w:pStyle w:val="Heading5"/>
        <w:rPr>
          <w:u w:val="none"/>
          <w:lang w:val="en-CA"/>
        </w:rPr>
      </w:pPr>
      <w:r w:rsidRPr="00BB1FC9">
        <w:rPr>
          <w:u w:val="none"/>
          <w:lang w:val="en-CA"/>
        </w:rPr>
        <w:t>Leadership and Project Management in Accessibility</w:t>
      </w:r>
    </w:p>
    <w:p w14:paraId="17D9274E" w14:textId="77777777" w:rsidR="00C50467" w:rsidRPr="00BB1FC9" w:rsidRDefault="00C50467" w:rsidP="00C50467">
      <w:pPr>
        <w:rPr>
          <w:lang w:val="en-CA"/>
        </w:rPr>
      </w:pPr>
      <w:r w:rsidRPr="00BB1FC9">
        <w:rPr>
          <w:lang w:val="en-CA"/>
        </w:rPr>
        <w:t>Manage digital accessibility projects, prioritize and implement accessibility solutions, evaluate products and services for compliance, creatively resolve accessibility issues, and design tailored proposals to overcome accessibility challenges.</w:t>
      </w:r>
    </w:p>
    <w:p w14:paraId="00C5964F" w14:textId="3AE41F81" w:rsidR="00C50467" w:rsidRPr="00BB1FC9" w:rsidRDefault="00C50467" w:rsidP="00C50467">
      <w:pPr>
        <w:rPr>
          <w:lang w:val="en-CA"/>
        </w:rPr>
      </w:pPr>
      <w:r w:rsidRPr="00BB1FC9">
        <w:rPr>
          <w:lang w:val="en-CA"/>
        </w:rPr>
        <w:t>Students will:</w:t>
      </w:r>
    </w:p>
    <w:p w14:paraId="3724064D" w14:textId="77777777" w:rsidR="00C50467" w:rsidRPr="00BB1FC9" w:rsidRDefault="00C50467" w:rsidP="00C50467">
      <w:pPr>
        <w:pStyle w:val="ListParagraph"/>
        <w:numPr>
          <w:ilvl w:val="0"/>
          <w:numId w:val="56"/>
        </w:numPr>
        <w:suppressAutoHyphens/>
        <w:autoSpaceDN w:val="0"/>
        <w:spacing w:before="0" w:after="160" w:line="276" w:lineRule="auto"/>
        <w:contextualSpacing/>
        <w:rPr>
          <w:lang w:val="en-CA"/>
        </w:rPr>
      </w:pPr>
      <w:r w:rsidRPr="00BB1FC9">
        <w:rPr>
          <w:lang w:val="en-CA"/>
        </w:rPr>
        <w:t xml:space="preserve">Apply project management principles to plan, execute, and oversee digital accessibility initiatives. </w:t>
      </w:r>
    </w:p>
    <w:p w14:paraId="7C129B40" w14:textId="77777777" w:rsidR="00C50467" w:rsidRPr="00BB1FC9" w:rsidRDefault="00C50467" w:rsidP="00C50467">
      <w:pPr>
        <w:pStyle w:val="ListParagraph"/>
        <w:numPr>
          <w:ilvl w:val="0"/>
          <w:numId w:val="56"/>
        </w:numPr>
        <w:suppressAutoHyphens/>
        <w:autoSpaceDN w:val="0"/>
        <w:spacing w:before="0" w:after="160" w:line="276" w:lineRule="auto"/>
        <w:contextualSpacing/>
        <w:rPr>
          <w:lang w:val="en-CA"/>
        </w:rPr>
      </w:pPr>
      <w:r w:rsidRPr="00BB1FC9">
        <w:rPr>
          <w:lang w:val="en-CA"/>
        </w:rPr>
        <w:t>Prioritize and implement accessibility solutions.</w:t>
      </w:r>
    </w:p>
    <w:p w14:paraId="70DAE567" w14:textId="77777777" w:rsidR="00C50467" w:rsidRPr="00BB1FC9" w:rsidRDefault="00C50467" w:rsidP="00C50467">
      <w:pPr>
        <w:pStyle w:val="ListParagraph"/>
        <w:numPr>
          <w:ilvl w:val="0"/>
          <w:numId w:val="56"/>
        </w:numPr>
        <w:suppressAutoHyphens/>
        <w:autoSpaceDN w:val="0"/>
        <w:spacing w:before="0" w:after="160" w:line="276" w:lineRule="auto"/>
        <w:contextualSpacing/>
        <w:rPr>
          <w:lang w:val="en-CA"/>
        </w:rPr>
      </w:pPr>
      <w:r w:rsidRPr="00BB1FC9">
        <w:rPr>
          <w:lang w:val="en-CA"/>
        </w:rPr>
        <w:t>Review and assess products and services through a procurement lens, prioritizing barriers to access and developing a road map for compliance.</w:t>
      </w:r>
    </w:p>
    <w:p w14:paraId="189F83B3" w14:textId="77777777" w:rsidR="00C50467" w:rsidRPr="00BB1FC9" w:rsidRDefault="00C50467" w:rsidP="00C50467">
      <w:pPr>
        <w:pStyle w:val="ListParagraph"/>
        <w:numPr>
          <w:ilvl w:val="0"/>
          <w:numId w:val="56"/>
        </w:numPr>
        <w:suppressAutoHyphens/>
        <w:autoSpaceDN w:val="0"/>
        <w:spacing w:before="0" w:after="160" w:line="276" w:lineRule="auto"/>
        <w:contextualSpacing/>
        <w:rPr>
          <w:lang w:val="en-CA"/>
        </w:rPr>
      </w:pPr>
      <w:r w:rsidRPr="00BB1FC9">
        <w:rPr>
          <w:lang w:val="en-CA"/>
        </w:rPr>
        <w:t>Identify and resolve accessibility issues using creative problem-solving techniques.</w:t>
      </w:r>
    </w:p>
    <w:p w14:paraId="3A8C376E" w14:textId="77777777" w:rsidR="00C50467" w:rsidRPr="00BB1FC9" w:rsidRDefault="00C50467" w:rsidP="00C50467">
      <w:pPr>
        <w:pStyle w:val="ListParagraph"/>
        <w:numPr>
          <w:ilvl w:val="0"/>
          <w:numId w:val="56"/>
        </w:numPr>
        <w:suppressAutoHyphens/>
        <w:autoSpaceDN w:val="0"/>
        <w:spacing w:before="0" w:after="160" w:line="276" w:lineRule="auto"/>
        <w:contextualSpacing/>
        <w:rPr>
          <w:lang w:val="en-CA"/>
        </w:rPr>
      </w:pPr>
      <w:r w:rsidRPr="00BB1FC9">
        <w:rPr>
          <w:lang w:val="en-CA"/>
        </w:rPr>
        <w:t>Conduct needs analyses and design proposals to address accessibility challenges.</w:t>
      </w:r>
    </w:p>
    <w:p w14:paraId="303742CA" w14:textId="77777777" w:rsidR="00C50467" w:rsidRPr="00BB1FC9" w:rsidRDefault="00C50467" w:rsidP="00893C12">
      <w:pPr>
        <w:pStyle w:val="Heading5"/>
        <w:rPr>
          <w:u w:val="none"/>
          <w:lang w:val="en-CA"/>
        </w:rPr>
      </w:pPr>
      <w:r w:rsidRPr="00BB1FC9">
        <w:rPr>
          <w:u w:val="none"/>
          <w:lang w:val="en-CA"/>
        </w:rPr>
        <w:lastRenderedPageBreak/>
        <w:t>Technical Skills for Digital Accessibility</w:t>
      </w:r>
    </w:p>
    <w:p w14:paraId="530A1254" w14:textId="77777777" w:rsidR="00C50467" w:rsidRPr="00BB1FC9" w:rsidRDefault="00C50467" w:rsidP="00C50467">
      <w:pPr>
        <w:rPr>
          <w:lang w:val="en-CA"/>
        </w:rPr>
      </w:pPr>
      <w:r w:rsidRPr="00BB1FC9">
        <w:rPr>
          <w:lang w:val="en-CA"/>
        </w:rPr>
        <w:t>Develop high-level digital accessibility skills by applying previous knowledge and skills to create inclusive experiences, exploring emerging technologies' implications, employing accessibility testing and knowledge transfer throughout the design process, and cultivating resources for training programs and documentation.</w:t>
      </w:r>
    </w:p>
    <w:p w14:paraId="446DFD47" w14:textId="5C99627E" w:rsidR="00C50467" w:rsidRPr="00BB1FC9" w:rsidRDefault="00C50467" w:rsidP="00C50467">
      <w:pPr>
        <w:rPr>
          <w:lang w:val="en-CA"/>
        </w:rPr>
      </w:pPr>
      <w:r w:rsidRPr="00BB1FC9">
        <w:rPr>
          <w:lang w:val="en-CA"/>
        </w:rPr>
        <w:t>Students will:</w:t>
      </w:r>
    </w:p>
    <w:p w14:paraId="4A9A61B0" w14:textId="77777777" w:rsidR="00C50467" w:rsidRPr="00BB1FC9" w:rsidRDefault="00C50467" w:rsidP="00C50467">
      <w:pPr>
        <w:pStyle w:val="ListParagraph"/>
        <w:numPr>
          <w:ilvl w:val="0"/>
          <w:numId w:val="57"/>
        </w:numPr>
        <w:suppressAutoHyphens/>
        <w:autoSpaceDN w:val="0"/>
        <w:spacing w:before="0" w:after="160" w:line="276" w:lineRule="auto"/>
        <w:contextualSpacing/>
        <w:rPr>
          <w:lang w:val="en-CA"/>
        </w:rPr>
      </w:pPr>
      <w:r w:rsidRPr="00BB1FC9">
        <w:rPr>
          <w:lang w:val="en-CA"/>
        </w:rPr>
        <w:t>Develop high level skillset following best practices and standards in digital accessibility.</w:t>
      </w:r>
    </w:p>
    <w:p w14:paraId="1FA26F10" w14:textId="77777777" w:rsidR="00C50467" w:rsidRPr="00BB1FC9" w:rsidRDefault="00C50467" w:rsidP="00C50467">
      <w:pPr>
        <w:pStyle w:val="ListParagraph"/>
        <w:numPr>
          <w:ilvl w:val="0"/>
          <w:numId w:val="57"/>
        </w:numPr>
        <w:suppressAutoHyphens/>
        <w:autoSpaceDN w:val="0"/>
        <w:spacing w:before="0" w:after="160" w:line="276" w:lineRule="auto"/>
        <w:contextualSpacing/>
        <w:rPr>
          <w:lang w:val="en-CA"/>
        </w:rPr>
      </w:pPr>
      <w:r w:rsidRPr="00BB1FC9">
        <w:rPr>
          <w:lang w:val="en-CA"/>
        </w:rPr>
        <w:t>Apply previous knowledge of coding, design, and content development to the digital environments to create accessible and usable digital experiences.</w:t>
      </w:r>
    </w:p>
    <w:p w14:paraId="358B6F49" w14:textId="77777777" w:rsidR="00C50467" w:rsidRPr="00BB1FC9" w:rsidRDefault="00C50467" w:rsidP="00C50467">
      <w:pPr>
        <w:pStyle w:val="ListParagraph"/>
        <w:numPr>
          <w:ilvl w:val="0"/>
          <w:numId w:val="57"/>
        </w:numPr>
        <w:suppressAutoHyphens/>
        <w:autoSpaceDN w:val="0"/>
        <w:spacing w:before="0" w:after="160" w:line="276" w:lineRule="auto"/>
        <w:contextualSpacing/>
        <w:rPr>
          <w:lang w:val="en-CA"/>
        </w:rPr>
      </w:pPr>
      <w:r w:rsidRPr="00BB1FC9">
        <w:rPr>
          <w:lang w:val="en-CA"/>
        </w:rPr>
        <w:t>Inquiry and exploration into emerging technologies and their implications for digital accessibility.</w:t>
      </w:r>
    </w:p>
    <w:p w14:paraId="41391F62" w14:textId="77777777" w:rsidR="00C50467" w:rsidRPr="00BB1FC9" w:rsidRDefault="00C50467" w:rsidP="00C50467">
      <w:pPr>
        <w:pStyle w:val="ListParagraph"/>
        <w:numPr>
          <w:ilvl w:val="0"/>
          <w:numId w:val="57"/>
        </w:numPr>
        <w:suppressAutoHyphens/>
        <w:autoSpaceDN w:val="0"/>
        <w:spacing w:before="0" w:after="160" w:line="276" w:lineRule="auto"/>
        <w:contextualSpacing/>
        <w:rPr>
          <w:lang w:val="en-CA"/>
        </w:rPr>
      </w:pPr>
      <w:r w:rsidRPr="00BB1FC9">
        <w:rPr>
          <w:lang w:val="en-CA"/>
        </w:rPr>
        <w:t>Employ accessibility testing and knowledge transfer throughout the design process.</w:t>
      </w:r>
    </w:p>
    <w:p w14:paraId="4775C09A" w14:textId="77777777" w:rsidR="00C50467" w:rsidRPr="00BB1FC9" w:rsidRDefault="00C50467" w:rsidP="00C50467">
      <w:pPr>
        <w:pStyle w:val="ListParagraph"/>
        <w:numPr>
          <w:ilvl w:val="0"/>
          <w:numId w:val="57"/>
        </w:numPr>
        <w:suppressAutoHyphens/>
        <w:autoSpaceDN w:val="0"/>
        <w:spacing w:before="0" w:after="160" w:line="276" w:lineRule="auto"/>
        <w:contextualSpacing/>
        <w:rPr>
          <w:lang w:val="en-CA"/>
        </w:rPr>
      </w:pPr>
      <w:r w:rsidRPr="00BB1FC9">
        <w:rPr>
          <w:lang w:val="en-CA"/>
        </w:rPr>
        <w:t>Cultivate resources for designing and facilitating training programs and documentation.</w:t>
      </w:r>
    </w:p>
    <w:p w14:paraId="0B6AB129" w14:textId="77777777" w:rsidR="00C50467" w:rsidRPr="00BB1FC9" w:rsidRDefault="00C50467" w:rsidP="00893C12">
      <w:pPr>
        <w:pStyle w:val="Heading5"/>
        <w:rPr>
          <w:u w:val="none"/>
          <w:lang w:val="en-CA"/>
        </w:rPr>
      </w:pPr>
      <w:r w:rsidRPr="00BB1FC9">
        <w:rPr>
          <w:u w:val="none"/>
          <w:lang w:val="en-CA"/>
        </w:rPr>
        <w:t>Strategic Development and Policy Formation</w:t>
      </w:r>
    </w:p>
    <w:p w14:paraId="171B23E0" w14:textId="77777777" w:rsidR="00C50467" w:rsidRPr="00BB1FC9" w:rsidRDefault="00C50467" w:rsidP="00C50467">
      <w:pPr>
        <w:rPr>
          <w:lang w:val="en-CA"/>
        </w:rPr>
      </w:pPr>
      <w:r w:rsidRPr="00BB1FC9">
        <w:rPr>
          <w:lang w:val="en-CA"/>
        </w:rPr>
        <w:t>Create strategic plans, business cases, and procurement processes to ensure digital accessibility is integrated into organizational policies and practices, securing executive support and collaborating with vendors to enhance their offerings.</w:t>
      </w:r>
    </w:p>
    <w:p w14:paraId="073C01C6" w14:textId="03645252" w:rsidR="00C50467" w:rsidRPr="00BB1FC9" w:rsidRDefault="00C50467" w:rsidP="00C50467">
      <w:pPr>
        <w:rPr>
          <w:lang w:val="en-CA"/>
        </w:rPr>
      </w:pPr>
      <w:r w:rsidRPr="00BB1FC9">
        <w:rPr>
          <w:lang w:val="en-CA"/>
        </w:rPr>
        <w:t>Students will:</w:t>
      </w:r>
    </w:p>
    <w:p w14:paraId="241CC1A7" w14:textId="77777777" w:rsidR="00C50467" w:rsidRPr="00BB1FC9" w:rsidRDefault="00C50467" w:rsidP="00C50467">
      <w:pPr>
        <w:pStyle w:val="ListParagraph"/>
        <w:numPr>
          <w:ilvl w:val="0"/>
          <w:numId w:val="58"/>
        </w:numPr>
        <w:suppressAutoHyphens/>
        <w:autoSpaceDN w:val="0"/>
        <w:spacing w:before="0" w:after="160" w:line="276" w:lineRule="auto"/>
        <w:contextualSpacing/>
        <w:rPr>
          <w:lang w:val="en-CA"/>
        </w:rPr>
      </w:pPr>
      <w:r w:rsidRPr="00BB1FC9">
        <w:rPr>
          <w:lang w:val="en-CA"/>
        </w:rPr>
        <w:t>Develop strategic plans for integrating digital accessibility into organizational policies and practices.</w:t>
      </w:r>
    </w:p>
    <w:p w14:paraId="7E3DEA66" w14:textId="77777777" w:rsidR="00C50467" w:rsidRPr="00BB1FC9" w:rsidRDefault="00C50467" w:rsidP="00C50467">
      <w:pPr>
        <w:pStyle w:val="ListParagraph"/>
        <w:numPr>
          <w:ilvl w:val="0"/>
          <w:numId w:val="58"/>
        </w:numPr>
        <w:suppressAutoHyphens/>
        <w:autoSpaceDN w:val="0"/>
        <w:spacing w:before="0" w:after="160" w:line="276" w:lineRule="auto"/>
        <w:contextualSpacing/>
        <w:rPr>
          <w:lang w:val="en-CA"/>
        </w:rPr>
      </w:pPr>
      <w:r w:rsidRPr="00BB1FC9">
        <w:rPr>
          <w:lang w:val="en-CA"/>
        </w:rPr>
        <w:lastRenderedPageBreak/>
        <w:t>Write compelling business cases, reports, policies and practices to secure executive buy-in for accessibility initiatives and organizational structure.</w:t>
      </w:r>
    </w:p>
    <w:p w14:paraId="285636E1" w14:textId="77777777" w:rsidR="00C50467" w:rsidRPr="00BB1FC9" w:rsidRDefault="00C50467" w:rsidP="00C50467">
      <w:pPr>
        <w:pStyle w:val="ListParagraph"/>
        <w:numPr>
          <w:ilvl w:val="0"/>
          <w:numId w:val="58"/>
        </w:numPr>
        <w:suppressAutoHyphens/>
        <w:autoSpaceDN w:val="0"/>
        <w:spacing w:before="0" w:after="160" w:line="276" w:lineRule="auto"/>
        <w:contextualSpacing/>
        <w:rPr>
          <w:lang w:val="en-CA"/>
        </w:rPr>
      </w:pPr>
      <w:r w:rsidRPr="00BB1FC9">
        <w:rPr>
          <w:lang w:val="en-CA"/>
        </w:rPr>
        <w:t>Assess and manage procurement processes to ensure the acquisition of accessible digital products and services.</w:t>
      </w:r>
    </w:p>
    <w:p w14:paraId="0E8417E7" w14:textId="77777777" w:rsidR="00C50467" w:rsidRPr="00BB1FC9" w:rsidRDefault="00C50467" w:rsidP="00C50467">
      <w:pPr>
        <w:pStyle w:val="ListParagraph"/>
        <w:numPr>
          <w:ilvl w:val="0"/>
          <w:numId w:val="58"/>
        </w:numPr>
        <w:suppressAutoHyphens/>
        <w:autoSpaceDN w:val="0"/>
        <w:spacing w:before="0" w:after="160" w:line="276" w:lineRule="auto"/>
        <w:contextualSpacing/>
        <w:rPr>
          <w:lang w:val="en-CA"/>
        </w:rPr>
      </w:pPr>
      <w:r w:rsidRPr="00BB1FC9">
        <w:rPr>
          <w:lang w:val="en-CA"/>
        </w:rPr>
        <w:t>Collaborate with vendors to enhance the accessibility of their products and services.</w:t>
      </w:r>
    </w:p>
    <w:p w14:paraId="7C95BB4D" w14:textId="77777777" w:rsidR="00C50467" w:rsidRPr="00BB1FC9" w:rsidRDefault="00C50467" w:rsidP="00893C12">
      <w:pPr>
        <w:pStyle w:val="Heading5"/>
        <w:rPr>
          <w:u w:val="none"/>
          <w:lang w:val="en-CA"/>
        </w:rPr>
      </w:pPr>
      <w:r w:rsidRPr="00BB1FC9">
        <w:rPr>
          <w:u w:val="none"/>
          <w:lang w:val="en-CA"/>
        </w:rPr>
        <w:t>Advanced Topics in Digital Accessibility</w:t>
      </w:r>
    </w:p>
    <w:p w14:paraId="173F76A1" w14:textId="77777777" w:rsidR="00C50467" w:rsidRPr="00BB1FC9" w:rsidRDefault="00C50467" w:rsidP="00C50467">
      <w:pPr>
        <w:rPr>
          <w:lang w:val="en-CA"/>
        </w:rPr>
      </w:pPr>
      <w:r w:rsidRPr="00BB1FC9">
        <w:rPr>
          <w:lang w:val="en-CA"/>
        </w:rPr>
        <w:t>Apply theoretical knowledge through real-world case studies, researching advanced accessibility topics, conducting usability testing, and developing a comprehensive final project to address digital accessibility challenges, culminating in a presentation to experts.</w:t>
      </w:r>
    </w:p>
    <w:p w14:paraId="78B6C97D" w14:textId="3AB6BF66" w:rsidR="00C50467" w:rsidRPr="00BB1FC9" w:rsidRDefault="00C50467" w:rsidP="00C50467">
      <w:pPr>
        <w:rPr>
          <w:lang w:val="en-CA"/>
        </w:rPr>
      </w:pPr>
      <w:r w:rsidRPr="00BB1FC9">
        <w:rPr>
          <w:lang w:val="en-CA"/>
        </w:rPr>
        <w:t>Students will:</w:t>
      </w:r>
    </w:p>
    <w:p w14:paraId="175CB9CC" w14:textId="77777777" w:rsidR="00C50467" w:rsidRPr="00BB1FC9" w:rsidRDefault="00C50467" w:rsidP="00C50467">
      <w:pPr>
        <w:pStyle w:val="ListParagraph"/>
        <w:numPr>
          <w:ilvl w:val="0"/>
          <w:numId w:val="59"/>
        </w:numPr>
        <w:suppressAutoHyphens/>
        <w:autoSpaceDN w:val="0"/>
        <w:spacing w:before="0" w:after="160" w:line="276" w:lineRule="auto"/>
        <w:contextualSpacing/>
        <w:rPr>
          <w:lang w:val="en-CA"/>
        </w:rPr>
      </w:pPr>
      <w:r w:rsidRPr="00BB1FC9">
        <w:rPr>
          <w:lang w:val="en-CA"/>
        </w:rPr>
        <w:t>Apply learning through case studies and practical applications of real-world scenarios.</w:t>
      </w:r>
    </w:p>
    <w:p w14:paraId="5B508479" w14:textId="77777777" w:rsidR="00C50467" w:rsidRPr="00BB1FC9" w:rsidRDefault="00C50467" w:rsidP="00C50467">
      <w:pPr>
        <w:pStyle w:val="ListParagraph"/>
        <w:numPr>
          <w:ilvl w:val="0"/>
          <w:numId w:val="59"/>
        </w:numPr>
        <w:suppressAutoHyphens/>
        <w:autoSpaceDN w:val="0"/>
        <w:spacing w:before="0" w:after="160" w:line="276" w:lineRule="auto"/>
        <w:contextualSpacing/>
        <w:rPr>
          <w:lang w:val="en-CA"/>
        </w:rPr>
      </w:pPr>
      <w:r w:rsidRPr="00BB1FC9">
        <w:rPr>
          <w:lang w:val="en-CA"/>
        </w:rPr>
        <w:t xml:space="preserve">Research and explore advanced accessibility topics. </w:t>
      </w:r>
    </w:p>
    <w:p w14:paraId="3AF70D18" w14:textId="77777777" w:rsidR="00C50467" w:rsidRPr="00BB1FC9" w:rsidRDefault="00C50467" w:rsidP="00C50467">
      <w:pPr>
        <w:pStyle w:val="ListParagraph"/>
        <w:numPr>
          <w:ilvl w:val="0"/>
          <w:numId w:val="59"/>
        </w:numPr>
        <w:suppressAutoHyphens/>
        <w:autoSpaceDN w:val="0"/>
        <w:spacing w:before="0" w:after="160" w:line="276" w:lineRule="auto"/>
        <w:contextualSpacing/>
        <w:rPr>
          <w:lang w:val="en-CA"/>
        </w:rPr>
      </w:pPr>
      <w:r w:rsidRPr="00BB1FC9">
        <w:rPr>
          <w:lang w:val="en-CA"/>
        </w:rPr>
        <w:t>Construct and facilitate usability testing.</w:t>
      </w:r>
    </w:p>
    <w:p w14:paraId="32BE2437" w14:textId="77777777" w:rsidR="00C50467" w:rsidRPr="00BB1FC9" w:rsidRDefault="00C50467" w:rsidP="00C50467">
      <w:pPr>
        <w:pStyle w:val="ListParagraph"/>
        <w:numPr>
          <w:ilvl w:val="0"/>
          <w:numId w:val="59"/>
        </w:numPr>
        <w:suppressAutoHyphens/>
        <w:autoSpaceDN w:val="0"/>
        <w:spacing w:before="0" w:after="160" w:line="276" w:lineRule="auto"/>
        <w:contextualSpacing/>
        <w:rPr>
          <w:lang w:val="en-CA"/>
        </w:rPr>
      </w:pPr>
      <w:r w:rsidRPr="00BB1FC9">
        <w:rPr>
          <w:lang w:val="en-CA"/>
        </w:rPr>
        <w:t>Develop a final project, integrating all learned skills to a real-world digital accessibility challenge. Students will develop a comprehensive plan, implement solutions, and present their findings to a panel of experts.</w:t>
      </w:r>
    </w:p>
    <w:p w14:paraId="43802B4C" w14:textId="77777777" w:rsidR="00C50467" w:rsidRPr="00BB1FC9" w:rsidRDefault="00C50467" w:rsidP="00C50467">
      <w:pPr>
        <w:pStyle w:val="Heading4"/>
        <w:rPr>
          <w:lang w:val="en-CA"/>
        </w:rPr>
      </w:pPr>
      <w:r w:rsidRPr="00BB1FC9">
        <w:rPr>
          <w:lang w:val="en-CA"/>
        </w:rPr>
        <w:t>Assessment Methods</w:t>
      </w:r>
    </w:p>
    <w:p w14:paraId="2709C9DE" w14:textId="77777777" w:rsidR="00C50467" w:rsidRPr="00BB1FC9" w:rsidRDefault="00C50467" w:rsidP="00C50467">
      <w:pPr>
        <w:rPr>
          <w:lang w:val="en-CA"/>
        </w:rPr>
      </w:pPr>
      <w:r w:rsidRPr="00BB1FC9">
        <w:rPr>
          <w:lang w:val="en-CA"/>
        </w:rPr>
        <w:t xml:space="preserve">Assessments will be designed following inclusive design principles to accommodate and showcase diverse learners. </w:t>
      </w:r>
    </w:p>
    <w:p w14:paraId="3D921986" w14:textId="77777777" w:rsidR="00C50467" w:rsidRPr="00BB1FC9" w:rsidRDefault="00C50467" w:rsidP="00350CBA">
      <w:pPr>
        <w:numPr>
          <w:ilvl w:val="0"/>
          <w:numId w:val="61"/>
        </w:numPr>
        <w:suppressAutoHyphens/>
        <w:autoSpaceDN w:val="0"/>
        <w:spacing w:line="276" w:lineRule="auto"/>
        <w:rPr>
          <w:lang w:val="en-CA"/>
        </w:rPr>
      </w:pPr>
      <w:r w:rsidRPr="00BB1FC9">
        <w:rPr>
          <w:b/>
          <w:bCs/>
          <w:lang w:val="en-CA"/>
        </w:rPr>
        <w:t>Assignments</w:t>
      </w:r>
      <w:r w:rsidRPr="00BB1FC9">
        <w:rPr>
          <w:lang w:val="en-CA"/>
        </w:rPr>
        <w:t>: Practical assignments to apply theoretical knowledge.</w:t>
      </w:r>
    </w:p>
    <w:p w14:paraId="28E9F549" w14:textId="77777777" w:rsidR="00C50467" w:rsidRPr="00BB1FC9" w:rsidRDefault="00C50467" w:rsidP="00350CBA">
      <w:pPr>
        <w:numPr>
          <w:ilvl w:val="0"/>
          <w:numId w:val="61"/>
        </w:numPr>
        <w:suppressAutoHyphens/>
        <w:autoSpaceDN w:val="0"/>
        <w:spacing w:line="276" w:lineRule="auto"/>
        <w:rPr>
          <w:lang w:val="en-CA"/>
        </w:rPr>
      </w:pPr>
      <w:r w:rsidRPr="00BB1FC9">
        <w:rPr>
          <w:b/>
          <w:bCs/>
          <w:lang w:val="en-CA"/>
        </w:rPr>
        <w:t>Case Studies</w:t>
      </w:r>
      <w:r w:rsidRPr="00BB1FC9">
        <w:rPr>
          <w:lang w:val="en-CA"/>
        </w:rPr>
        <w:t>: Analysis of real-world scenarios to develop problem-solving skills.</w:t>
      </w:r>
    </w:p>
    <w:p w14:paraId="3273AF90" w14:textId="77777777" w:rsidR="00C50467" w:rsidRPr="00BB1FC9" w:rsidRDefault="00C50467" w:rsidP="00350CBA">
      <w:pPr>
        <w:numPr>
          <w:ilvl w:val="0"/>
          <w:numId w:val="61"/>
        </w:numPr>
        <w:suppressAutoHyphens/>
        <w:autoSpaceDN w:val="0"/>
        <w:spacing w:line="276" w:lineRule="auto"/>
        <w:rPr>
          <w:lang w:val="en-CA"/>
        </w:rPr>
      </w:pPr>
      <w:r w:rsidRPr="00BB1FC9">
        <w:rPr>
          <w:b/>
          <w:bCs/>
          <w:lang w:val="en-CA"/>
        </w:rPr>
        <w:lastRenderedPageBreak/>
        <w:t>Presentations</w:t>
      </w:r>
      <w:r w:rsidRPr="00BB1FC9">
        <w:rPr>
          <w:lang w:val="en-CA"/>
        </w:rPr>
        <w:t>: Presentations to enhance communication skills.</w:t>
      </w:r>
    </w:p>
    <w:p w14:paraId="1B22EA14" w14:textId="77777777" w:rsidR="00C50467" w:rsidRPr="00BB1FC9" w:rsidRDefault="00C50467" w:rsidP="00350CBA">
      <w:pPr>
        <w:numPr>
          <w:ilvl w:val="0"/>
          <w:numId w:val="61"/>
        </w:numPr>
        <w:suppressAutoHyphens/>
        <w:autoSpaceDN w:val="0"/>
        <w:spacing w:line="276" w:lineRule="auto"/>
        <w:rPr>
          <w:lang w:val="en-CA"/>
        </w:rPr>
      </w:pPr>
      <w:r w:rsidRPr="00BB1FC9">
        <w:rPr>
          <w:b/>
          <w:bCs/>
          <w:lang w:val="en-CA"/>
        </w:rPr>
        <w:t>Final Project</w:t>
      </w:r>
      <w:r w:rsidRPr="00BB1FC9">
        <w:rPr>
          <w:lang w:val="en-CA"/>
        </w:rPr>
        <w:t>: Comprehensive project to demonstrate mastery of program content.</w:t>
      </w:r>
    </w:p>
    <w:p w14:paraId="48993111" w14:textId="3361F1C8" w:rsidR="00FB10E7" w:rsidRPr="00BB1FC9" w:rsidRDefault="00C50467" w:rsidP="0007358D">
      <w:pPr>
        <w:rPr>
          <w:lang w:val="en-CA"/>
        </w:rPr>
      </w:pPr>
      <w:r w:rsidRPr="00BB1FC9">
        <w:rPr>
          <w:lang w:val="en-CA"/>
        </w:rPr>
        <w:t>This structure ensures that students gain a well-rounded education in digital accessibility leadership, preparing them to drive meaningful change in their organization.</w:t>
      </w:r>
    </w:p>
    <w:p w14:paraId="1A18B121" w14:textId="4F8567A9" w:rsidR="001E6B06" w:rsidRPr="00BB1FC9" w:rsidRDefault="001E6B06" w:rsidP="009E4DD4">
      <w:pPr>
        <w:rPr>
          <w:lang w:val="en-CA"/>
        </w:rPr>
      </w:pPr>
    </w:p>
    <w:p w14:paraId="082C6BAA" w14:textId="77777777" w:rsidR="00FB10E7" w:rsidRPr="00BB1FC9" w:rsidRDefault="00FB10E7" w:rsidP="009E4DD4">
      <w:pPr>
        <w:pStyle w:val="Heading3"/>
        <w:rPr>
          <w:lang w:val="en-CA"/>
        </w:rPr>
      </w:pPr>
      <w:r w:rsidRPr="00BB1FC9">
        <w:rPr>
          <w:lang w:val="en-CA"/>
        </w:rPr>
        <w:t>Professional Accreditation and Alignment</w:t>
      </w:r>
    </w:p>
    <w:p w14:paraId="68433993" w14:textId="73D4AAC6" w:rsidR="00644C88" w:rsidRPr="00BB1FC9" w:rsidRDefault="009928F0" w:rsidP="00644C88">
      <w:pPr>
        <w:rPr>
          <w:lang w:val="en-CA"/>
        </w:rPr>
      </w:pPr>
      <w:r w:rsidRPr="00BB1FC9">
        <w:rPr>
          <w:lang w:val="en-CA"/>
        </w:rPr>
        <w:t xml:space="preserve">Many </w:t>
      </w:r>
      <w:r w:rsidR="00644C88" w:rsidRPr="00BB1FC9">
        <w:rPr>
          <w:lang w:val="en-CA"/>
        </w:rPr>
        <w:t>stakeholder panel participants agreed that a new digital accessibility program would benefit from formal backing or alignment with an external regulated body, such as the International Association of Accessibility Professionals (IAAP). The former Accessible Media Production (AMP) program prepared graduates to write and pass IAAP certifications, including the Certified Professional in Accessibility Core Competencies (CPACC) and the Accessible Document Specialist (ADS). Stakeholders noted that linking certification to a degree or diploma can demonstrate a recognized level of understanding and help maintain consistency in professional standards.</w:t>
      </w:r>
    </w:p>
    <w:p w14:paraId="7604BD33" w14:textId="77777777" w:rsidR="00644C88" w:rsidRPr="00BB1FC9" w:rsidRDefault="00644C88" w:rsidP="00644C88">
      <w:pPr>
        <w:rPr>
          <w:lang w:val="en-CA"/>
        </w:rPr>
      </w:pPr>
      <w:r w:rsidRPr="00BB1FC9">
        <w:rPr>
          <w:lang w:val="en-CA"/>
        </w:rPr>
        <w:t>Certification was viewed as particularly valuable for individuals entering the field, as it provides a unified way to assess readiness for professional practice. Employers indicated that having IAAP certification would be considered an asset when hiring new employees, and most educators agreed that a postsecondary program would benefit from being connected or aligned with IAAP certification pathways.</w:t>
      </w:r>
    </w:p>
    <w:p w14:paraId="210BDC6F" w14:textId="77777777" w:rsidR="00402408" w:rsidRPr="00BB1FC9" w:rsidRDefault="00402408" w:rsidP="00402408">
      <w:pPr>
        <w:pStyle w:val="Heading4"/>
        <w:rPr>
          <w:lang w:val="en-CA"/>
        </w:rPr>
      </w:pPr>
      <w:r w:rsidRPr="00BB1FC9">
        <w:rPr>
          <w:lang w:val="en-CA"/>
        </w:rPr>
        <w:lastRenderedPageBreak/>
        <w:t>Certification models and alignment options</w:t>
      </w:r>
    </w:p>
    <w:p w14:paraId="206E8C10" w14:textId="77777777" w:rsidR="00161135" w:rsidRPr="00BB1FC9" w:rsidRDefault="00161135" w:rsidP="00161135">
      <w:pPr>
        <w:rPr>
          <w:lang w:val="en-CA"/>
        </w:rPr>
      </w:pPr>
      <w:r w:rsidRPr="00BB1FC9">
        <w:rPr>
          <w:lang w:val="en-CA"/>
        </w:rPr>
        <w:t>While no single certification model was identified as mandatory, stakeholders discussed several possible approaches:</w:t>
      </w:r>
    </w:p>
    <w:p w14:paraId="4C001429" w14:textId="77777777" w:rsidR="00161135" w:rsidRPr="00BB1FC9" w:rsidRDefault="00161135" w:rsidP="00161135">
      <w:pPr>
        <w:numPr>
          <w:ilvl w:val="0"/>
          <w:numId w:val="66"/>
        </w:numPr>
        <w:rPr>
          <w:lang w:val="en-CA"/>
        </w:rPr>
      </w:pPr>
      <w:r w:rsidRPr="00BB1FC9">
        <w:rPr>
          <w:lang w:val="en-CA"/>
        </w:rPr>
        <w:t>Developing a certification aligned with program specifications, such as a “Digital Accessibility Professional” designation</w:t>
      </w:r>
    </w:p>
    <w:p w14:paraId="3A123446" w14:textId="77777777" w:rsidR="00161135" w:rsidRPr="00BB1FC9" w:rsidRDefault="00161135" w:rsidP="00161135">
      <w:pPr>
        <w:numPr>
          <w:ilvl w:val="0"/>
          <w:numId w:val="66"/>
        </w:numPr>
        <w:rPr>
          <w:lang w:val="en-CA"/>
        </w:rPr>
      </w:pPr>
      <w:r w:rsidRPr="00BB1FC9">
        <w:rPr>
          <w:lang w:val="en-CA"/>
        </w:rPr>
        <w:t>Using certification as an entry</w:t>
      </w:r>
      <w:r w:rsidRPr="00BB1FC9">
        <w:rPr>
          <w:lang w:val="en-CA"/>
        </w:rPr>
        <w:noBreakHyphen/>
        <w:t>level benchmark to support early career development</w:t>
      </w:r>
    </w:p>
    <w:p w14:paraId="676C30ED" w14:textId="5C1747D8" w:rsidR="00161135" w:rsidRPr="00BB1FC9" w:rsidRDefault="00161135" w:rsidP="00161135">
      <w:pPr>
        <w:numPr>
          <w:ilvl w:val="0"/>
          <w:numId w:val="66"/>
        </w:numPr>
        <w:rPr>
          <w:lang w:val="en-CA"/>
        </w:rPr>
      </w:pPr>
      <w:r w:rsidRPr="00BB1FC9">
        <w:rPr>
          <w:lang w:val="en-CA"/>
        </w:rPr>
        <w:t>Aligning post-secondary programs with IAAP certification pathways without making certification a graduation requirement</w:t>
      </w:r>
    </w:p>
    <w:p w14:paraId="3C9DE996" w14:textId="77777777" w:rsidR="00161135" w:rsidRPr="00BB1FC9" w:rsidRDefault="00161135" w:rsidP="00161135">
      <w:pPr>
        <w:rPr>
          <w:lang w:val="en-CA"/>
        </w:rPr>
      </w:pPr>
      <w:r w:rsidRPr="00BB1FC9">
        <w:rPr>
          <w:lang w:val="en-CA"/>
        </w:rPr>
        <w:t>Most educators indicated that a program would benefit from being connected or aligned with IAAP certification rather than operating in isolation.</w:t>
      </w:r>
    </w:p>
    <w:p w14:paraId="1116F224" w14:textId="77777777" w:rsidR="00161135" w:rsidRPr="00BB1FC9" w:rsidRDefault="00161135" w:rsidP="00161135">
      <w:pPr>
        <w:pStyle w:val="Heading4"/>
        <w:rPr>
          <w:lang w:val="en-CA"/>
        </w:rPr>
      </w:pPr>
      <w:r w:rsidRPr="00BB1FC9">
        <w:rPr>
          <w:lang w:val="en-CA"/>
        </w:rPr>
        <w:t>Stakeholder concerns regarding certification</w:t>
      </w:r>
    </w:p>
    <w:p w14:paraId="38540FF8" w14:textId="77777777" w:rsidR="00161135" w:rsidRPr="00BB1FC9" w:rsidRDefault="00161135" w:rsidP="00161135">
      <w:pPr>
        <w:rPr>
          <w:lang w:val="en-CA"/>
        </w:rPr>
      </w:pPr>
      <w:r w:rsidRPr="00BB1FC9">
        <w:rPr>
          <w:lang w:val="en-CA"/>
        </w:rPr>
        <w:t>Despite broad support for certification alignment, several concerns were raised during consultations:</w:t>
      </w:r>
    </w:p>
    <w:p w14:paraId="0BF55C1D" w14:textId="77777777" w:rsidR="00161135" w:rsidRPr="00BB1FC9" w:rsidRDefault="00161135" w:rsidP="00161135">
      <w:pPr>
        <w:numPr>
          <w:ilvl w:val="0"/>
          <w:numId w:val="67"/>
        </w:numPr>
        <w:rPr>
          <w:lang w:val="en-CA"/>
        </w:rPr>
      </w:pPr>
      <w:r w:rsidRPr="00BB1FC9">
        <w:rPr>
          <w:lang w:val="en-CA"/>
        </w:rPr>
        <w:t>Some participants noted that holding CPACC certification does not necessarily demonstrate the ability to apply accessibility knowledge effectively across specific roles or domains</w:t>
      </w:r>
    </w:p>
    <w:p w14:paraId="5EDB6ECB" w14:textId="77777777" w:rsidR="00161135" w:rsidRPr="00BB1FC9" w:rsidRDefault="00161135" w:rsidP="00161135">
      <w:pPr>
        <w:numPr>
          <w:ilvl w:val="0"/>
          <w:numId w:val="67"/>
        </w:numPr>
        <w:rPr>
          <w:lang w:val="en-CA"/>
        </w:rPr>
      </w:pPr>
      <w:r w:rsidRPr="00BB1FC9">
        <w:rPr>
          <w:lang w:val="en-CA"/>
        </w:rPr>
        <w:t>Concerns were raised about the use of potentially ableist language in certification programming</w:t>
      </w:r>
    </w:p>
    <w:p w14:paraId="23364CAC" w14:textId="77777777" w:rsidR="00161135" w:rsidRPr="00BB1FC9" w:rsidRDefault="00161135" w:rsidP="00161135">
      <w:pPr>
        <w:numPr>
          <w:ilvl w:val="0"/>
          <w:numId w:val="67"/>
        </w:numPr>
        <w:rPr>
          <w:lang w:val="en-CA"/>
        </w:rPr>
      </w:pPr>
      <w:r w:rsidRPr="00BB1FC9">
        <w:rPr>
          <w:lang w:val="en-CA"/>
        </w:rPr>
        <w:t>Industry professionals identified certification cost as a potential barrier</w:t>
      </w:r>
    </w:p>
    <w:p w14:paraId="75281DAD" w14:textId="77777777" w:rsidR="00161135" w:rsidRPr="00BB1FC9" w:rsidRDefault="00161135" w:rsidP="00161135">
      <w:pPr>
        <w:numPr>
          <w:ilvl w:val="0"/>
          <w:numId w:val="67"/>
        </w:numPr>
        <w:rPr>
          <w:lang w:val="en-CA"/>
        </w:rPr>
      </w:pPr>
      <w:r w:rsidRPr="00BB1FC9">
        <w:rPr>
          <w:lang w:val="en-CA"/>
        </w:rPr>
        <w:t>Alumni expressed concern that certification processes were not fully accessible and were not designed with Universal Design for Learning (UDL) principles</w:t>
      </w:r>
    </w:p>
    <w:p w14:paraId="1F0762B9" w14:textId="77777777" w:rsidR="00161135" w:rsidRPr="00BB1FC9" w:rsidRDefault="00161135" w:rsidP="00161135">
      <w:pPr>
        <w:numPr>
          <w:ilvl w:val="0"/>
          <w:numId w:val="67"/>
        </w:numPr>
        <w:rPr>
          <w:lang w:val="en-CA"/>
        </w:rPr>
      </w:pPr>
      <w:r w:rsidRPr="00BB1FC9">
        <w:rPr>
          <w:lang w:val="en-CA"/>
        </w:rPr>
        <w:lastRenderedPageBreak/>
        <w:t>Employers indicated that while IAAP certification is preferred, it should not be mandatory for employment</w:t>
      </w:r>
    </w:p>
    <w:p w14:paraId="796303D5" w14:textId="77777777" w:rsidR="00161135" w:rsidRPr="00BB1FC9" w:rsidRDefault="00161135" w:rsidP="00161135">
      <w:pPr>
        <w:rPr>
          <w:lang w:val="en-CA"/>
        </w:rPr>
      </w:pPr>
      <w:r w:rsidRPr="00BB1FC9">
        <w:rPr>
          <w:lang w:val="en-CA"/>
        </w:rPr>
        <w:t>These concerns highlighted the importance of flexibility and accessibility in any accreditation approach.</w:t>
      </w:r>
    </w:p>
    <w:p w14:paraId="43368962" w14:textId="77777777" w:rsidR="007C4FE8" w:rsidRPr="00BB1FC9" w:rsidRDefault="007C4FE8" w:rsidP="00EC681D">
      <w:pPr>
        <w:pStyle w:val="Heading4"/>
        <w:rPr>
          <w:lang w:val="en-CA"/>
        </w:rPr>
      </w:pPr>
      <w:r w:rsidRPr="00BB1FC9">
        <w:rPr>
          <w:lang w:val="en-CA"/>
        </w:rPr>
        <w:t>IAAP responses to stakeholder concerns</w:t>
      </w:r>
    </w:p>
    <w:p w14:paraId="1E4153C4" w14:textId="77777777" w:rsidR="007C4FE8" w:rsidRPr="00BB1FC9" w:rsidRDefault="007C4FE8" w:rsidP="007C4FE8">
      <w:pPr>
        <w:rPr>
          <w:lang w:val="en-CA"/>
        </w:rPr>
      </w:pPr>
      <w:r w:rsidRPr="00BB1FC9">
        <w:rPr>
          <w:lang w:val="en-CA"/>
        </w:rPr>
        <w:t>The concerns raised through stakeholder consultations were shared with IAAP representatives. IAAP provided the following responses:</w:t>
      </w:r>
    </w:p>
    <w:p w14:paraId="4B373B2D" w14:textId="77777777" w:rsidR="007C4FE8" w:rsidRPr="00BB1FC9" w:rsidRDefault="007C4FE8" w:rsidP="007C4FE8">
      <w:pPr>
        <w:numPr>
          <w:ilvl w:val="0"/>
          <w:numId w:val="64"/>
        </w:numPr>
        <w:rPr>
          <w:lang w:val="en-CA"/>
        </w:rPr>
      </w:pPr>
      <w:r w:rsidRPr="00BB1FC9">
        <w:rPr>
          <w:b/>
          <w:bCs/>
          <w:lang w:val="en-CA"/>
        </w:rPr>
        <w:t>On the CPACC credential:</w:t>
      </w:r>
      <w:r w:rsidRPr="00BB1FC9">
        <w:rPr>
          <w:lang w:val="en-CA"/>
        </w:rPr>
        <w:br/>
        <w:t>IAAP described CPACC as its foundational professional certification, intended to foster a diverse community of accessibility professionals with shared core knowledge. The credential is designed for individuals who manage and support accessibility initiatives, including those who may not directly design, implement, or evaluate technical solutions.</w:t>
      </w:r>
    </w:p>
    <w:p w14:paraId="20E6174C" w14:textId="77777777" w:rsidR="007C4FE8" w:rsidRPr="00BB1FC9" w:rsidRDefault="007C4FE8" w:rsidP="007C4FE8">
      <w:pPr>
        <w:numPr>
          <w:ilvl w:val="0"/>
          <w:numId w:val="64"/>
        </w:numPr>
        <w:rPr>
          <w:lang w:val="en-CA"/>
        </w:rPr>
      </w:pPr>
      <w:r w:rsidRPr="00BB1FC9">
        <w:rPr>
          <w:b/>
          <w:bCs/>
          <w:lang w:val="en-CA"/>
        </w:rPr>
        <w:t>On concerns about language:</w:t>
      </w:r>
      <w:r w:rsidRPr="00BB1FC9">
        <w:rPr>
          <w:lang w:val="en-CA"/>
        </w:rPr>
        <w:br/>
        <w:t>IAAP stated:</w:t>
      </w:r>
    </w:p>
    <w:p w14:paraId="3618924E" w14:textId="77777777" w:rsidR="007C4FE8" w:rsidRPr="00BB1FC9" w:rsidRDefault="007C4FE8" w:rsidP="0030597E">
      <w:pPr>
        <w:pStyle w:val="Quote"/>
        <w:rPr>
          <w:lang w:val="en-CA"/>
        </w:rPr>
      </w:pPr>
      <w:r w:rsidRPr="00BB1FC9">
        <w:rPr>
          <w:lang w:val="en-CA"/>
        </w:rPr>
        <w:t>“Thank you for sharing your perspective. We’ve carefully considered the language used by IAAP and believe it reflects our commitment to inclusivity. This concern has not previously been raised by our members. However, we value open conversations about these topics and understand that language can resonate differently with individuals. We’re happy to listen and continue fostering a respectful and inclusive environment if you have specific suggestions or insights.”</w:t>
      </w:r>
    </w:p>
    <w:p w14:paraId="67B1900D" w14:textId="77777777" w:rsidR="007C4FE8" w:rsidRPr="00BB1FC9" w:rsidRDefault="007C4FE8" w:rsidP="007C4FE8">
      <w:pPr>
        <w:numPr>
          <w:ilvl w:val="0"/>
          <w:numId w:val="64"/>
        </w:numPr>
        <w:rPr>
          <w:lang w:val="en-CA"/>
        </w:rPr>
      </w:pPr>
      <w:r w:rsidRPr="00BB1FC9">
        <w:rPr>
          <w:b/>
          <w:bCs/>
          <w:lang w:val="en-CA"/>
        </w:rPr>
        <w:t>On certification costs:</w:t>
      </w:r>
      <w:r w:rsidRPr="00BB1FC9">
        <w:rPr>
          <w:lang w:val="en-CA"/>
        </w:rPr>
        <w:br/>
        <w:t>IAAP noted that, when compared with other professional associations, their certification pricing is positioned at the lower end of the spectrum.</w:t>
      </w:r>
    </w:p>
    <w:p w14:paraId="21F03B22" w14:textId="77777777" w:rsidR="007C4FE8" w:rsidRPr="00BB1FC9" w:rsidRDefault="007C4FE8" w:rsidP="007C4FE8">
      <w:pPr>
        <w:numPr>
          <w:ilvl w:val="0"/>
          <w:numId w:val="64"/>
        </w:numPr>
        <w:rPr>
          <w:lang w:val="en-CA"/>
        </w:rPr>
      </w:pPr>
      <w:r w:rsidRPr="00BB1FC9">
        <w:rPr>
          <w:b/>
          <w:bCs/>
          <w:lang w:val="en-CA"/>
        </w:rPr>
        <w:lastRenderedPageBreak/>
        <w:t>On the desire for a Canadian</w:t>
      </w:r>
      <w:r w:rsidRPr="00BB1FC9">
        <w:rPr>
          <w:b/>
          <w:bCs/>
          <w:lang w:val="en-CA"/>
        </w:rPr>
        <w:noBreakHyphen/>
        <w:t>based approach:</w:t>
      </w:r>
      <w:r w:rsidRPr="00BB1FC9">
        <w:rPr>
          <w:lang w:val="en-CA"/>
        </w:rPr>
        <w:br/>
        <w:t>IAAP acknowledged the value of certifications aligned with the Canadian context while emphasizing the advantages of international certification, including global recognition, cross</w:t>
      </w:r>
      <w:r w:rsidRPr="00BB1FC9">
        <w:rPr>
          <w:lang w:val="en-CA"/>
        </w:rPr>
        <w:noBreakHyphen/>
        <w:t>border employment opportunities, and alignment with international best practices.</w:t>
      </w:r>
    </w:p>
    <w:p w14:paraId="18195D39" w14:textId="77777777" w:rsidR="007C4FE8" w:rsidRPr="00BB1FC9" w:rsidRDefault="007C4FE8" w:rsidP="007C4FE8">
      <w:pPr>
        <w:numPr>
          <w:ilvl w:val="0"/>
          <w:numId w:val="64"/>
        </w:numPr>
        <w:rPr>
          <w:lang w:val="en-CA"/>
        </w:rPr>
      </w:pPr>
      <w:r w:rsidRPr="00BB1FC9">
        <w:rPr>
          <w:b/>
          <w:bCs/>
          <w:lang w:val="en-CA"/>
        </w:rPr>
        <w:t>On accessibility of the certification process:</w:t>
      </w:r>
      <w:r w:rsidRPr="00BB1FC9">
        <w:rPr>
          <w:lang w:val="en-CA"/>
        </w:rPr>
        <w:br/>
        <w:t>IAAP stated that accessibility is a primary organizational focus and that many individuals with disabilities have successfully completed certification exams. They acknowledged that some challenges have occurred when exam instructions were not followed and noted that the certification platform has recently been updated through Pearson VUE to enhance accessibility.</w:t>
      </w:r>
    </w:p>
    <w:p w14:paraId="201A0D54" w14:textId="77777777" w:rsidR="007C4FE8" w:rsidRPr="00BB1FC9" w:rsidRDefault="007C4FE8" w:rsidP="00B02AA9">
      <w:pPr>
        <w:pStyle w:val="Heading4"/>
        <w:rPr>
          <w:lang w:val="en-CA"/>
        </w:rPr>
      </w:pPr>
      <w:r w:rsidRPr="00BB1FC9">
        <w:rPr>
          <w:lang w:val="en-CA"/>
        </w:rPr>
        <w:t>IAAP support for digital accessibility program development</w:t>
      </w:r>
    </w:p>
    <w:p w14:paraId="227E1D25" w14:textId="77777777" w:rsidR="007C4FE8" w:rsidRPr="00BB1FC9" w:rsidRDefault="007C4FE8" w:rsidP="007C4FE8">
      <w:pPr>
        <w:rPr>
          <w:lang w:val="en-CA"/>
        </w:rPr>
      </w:pPr>
      <w:r w:rsidRPr="00BB1FC9">
        <w:rPr>
          <w:lang w:val="en-CA"/>
        </w:rPr>
        <w:t>IAAP expressed interest in supporting the development of a digital accessibility program in Canada and indicated openness to collaboration on next steps. Specific areas of support include:</w:t>
      </w:r>
    </w:p>
    <w:p w14:paraId="5B30CECF" w14:textId="089AD544" w:rsidR="007C4FE8" w:rsidRPr="00BB1FC9" w:rsidRDefault="007C4FE8" w:rsidP="007C4FE8">
      <w:pPr>
        <w:numPr>
          <w:ilvl w:val="0"/>
          <w:numId w:val="65"/>
        </w:numPr>
        <w:rPr>
          <w:lang w:val="en-CA"/>
        </w:rPr>
      </w:pPr>
      <w:r w:rsidRPr="00BB1FC9">
        <w:rPr>
          <w:lang w:val="en-CA"/>
        </w:rPr>
        <w:t>Promoting the program to IAAP members and networks</w:t>
      </w:r>
      <w:r w:rsidR="00C7294C" w:rsidRPr="00BB1FC9">
        <w:rPr>
          <w:lang w:val="en-CA"/>
        </w:rPr>
        <w:t>.</w:t>
      </w:r>
    </w:p>
    <w:p w14:paraId="7A7AC824" w14:textId="144C87E2" w:rsidR="007C4FE8" w:rsidRPr="00BB1FC9" w:rsidRDefault="007C4FE8" w:rsidP="007C4FE8">
      <w:pPr>
        <w:numPr>
          <w:ilvl w:val="0"/>
          <w:numId w:val="65"/>
        </w:numPr>
        <w:rPr>
          <w:lang w:val="en-CA"/>
        </w:rPr>
      </w:pPr>
      <w:r w:rsidRPr="00BB1FC9">
        <w:rPr>
          <w:lang w:val="en-CA"/>
        </w:rPr>
        <w:t>Positioning the program as preparation for the CPACC certification, allowing students to enter IAAP’s Candidate pathway upon course completion</w:t>
      </w:r>
      <w:r w:rsidR="00C7294C" w:rsidRPr="00BB1FC9">
        <w:rPr>
          <w:lang w:val="en-CA"/>
        </w:rPr>
        <w:t>.</w:t>
      </w:r>
    </w:p>
    <w:p w14:paraId="0E024506" w14:textId="43213B85" w:rsidR="007B5D48" w:rsidRPr="00BB1FC9" w:rsidRDefault="007C4FE8" w:rsidP="009E4DD4">
      <w:pPr>
        <w:numPr>
          <w:ilvl w:val="0"/>
          <w:numId w:val="65"/>
        </w:numPr>
        <w:rPr>
          <w:lang w:val="en-CA"/>
        </w:rPr>
      </w:pPr>
      <w:r w:rsidRPr="00BB1FC9">
        <w:rPr>
          <w:lang w:val="en-CA"/>
        </w:rPr>
        <w:t>Exploring potential grant or funding opportunities, noting that dedicated enrollment figures and program data would be required to approach organizations and funders</w:t>
      </w:r>
      <w:r w:rsidR="00C7294C" w:rsidRPr="00BB1FC9">
        <w:rPr>
          <w:lang w:val="en-CA"/>
        </w:rPr>
        <w:t>.</w:t>
      </w:r>
    </w:p>
    <w:p w14:paraId="4AC4F3FB" w14:textId="667B9168" w:rsidR="00505CFD" w:rsidRPr="00BB1FC9" w:rsidRDefault="00505CFD" w:rsidP="00686808">
      <w:pPr>
        <w:pStyle w:val="Heading2"/>
        <w:rPr>
          <w:lang w:val="en-CA"/>
        </w:rPr>
      </w:pPr>
      <w:bookmarkStart w:id="17" w:name="_Toc224900189"/>
      <w:r w:rsidRPr="00BB1FC9">
        <w:rPr>
          <w:lang w:val="en-CA"/>
        </w:rPr>
        <w:lastRenderedPageBreak/>
        <w:t>Scaling Up and Financial Sustainability</w:t>
      </w:r>
      <w:bookmarkEnd w:id="17"/>
    </w:p>
    <w:p w14:paraId="00D0BCE7" w14:textId="77777777" w:rsidR="00505CFD" w:rsidRPr="00BB1FC9" w:rsidRDefault="00505CFD" w:rsidP="00505CFD">
      <w:pPr>
        <w:rPr>
          <w:lang w:val="en-CA"/>
        </w:rPr>
      </w:pPr>
      <w:r w:rsidRPr="00BB1FC9">
        <w:rPr>
          <w:lang w:val="en-CA"/>
        </w:rPr>
        <w:t>Long</w:t>
      </w:r>
      <w:r w:rsidRPr="00BB1FC9">
        <w:rPr>
          <w:lang w:val="en-CA"/>
        </w:rPr>
        <w:noBreakHyphen/>
        <w:t>term sustainability of the proposed digital accessibility programs will depend on diversified funding sources, strong post</w:t>
      </w:r>
      <w:r w:rsidRPr="00BB1FC9">
        <w:rPr>
          <w:lang w:val="en-CA"/>
        </w:rPr>
        <w:noBreakHyphen/>
        <w:t>secondary partnerships, and clearly defined enrolment pathways. A financial sustainability scan was conducted to identify funding mechanisms that could support both program development and future student participation, with particular attention to reducing financial barriers for students with disabilities.</w:t>
      </w:r>
    </w:p>
    <w:p w14:paraId="62EB9FCA" w14:textId="77777777" w:rsidR="00505CFD" w:rsidRPr="00BB1FC9" w:rsidRDefault="00505CFD" w:rsidP="00505CFD">
      <w:pPr>
        <w:rPr>
          <w:lang w:val="en-CA"/>
        </w:rPr>
      </w:pPr>
      <w:r w:rsidRPr="00BB1FC9">
        <w:rPr>
          <w:lang w:val="en-CA"/>
        </w:rPr>
        <w:t>The funding environment for post</w:t>
      </w:r>
      <w:r w:rsidRPr="00BB1FC9">
        <w:rPr>
          <w:lang w:val="en-CA"/>
        </w:rPr>
        <w:noBreakHyphen/>
        <w:t>secondary education remains constrained. Broader funding pressures have been documented across the education, media, and technology sectors, reflecting systemic challenges affecting institutional budgets and philanthropic investment. These conditions underscore the importance of a shared</w:t>
      </w:r>
      <w:r w:rsidRPr="00BB1FC9">
        <w:rPr>
          <w:lang w:val="en-CA"/>
        </w:rPr>
        <w:noBreakHyphen/>
        <w:t>responsibility approach to sustainability that combines public funding, private</w:t>
      </w:r>
      <w:r w:rsidRPr="00BB1FC9">
        <w:rPr>
          <w:lang w:val="en-CA"/>
        </w:rPr>
        <w:noBreakHyphen/>
        <w:t>sector investment, and employer</w:t>
      </w:r>
      <w:r w:rsidRPr="00BB1FC9">
        <w:rPr>
          <w:lang w:val="en-CA"/>
        </w:rPr>
        <w:noBreakHyphen/>
        <w:t>supported pathways.</w:t>
      </w:r>
    </w:p>
    <w:p w14:paraId="23A3CBF4" w14:textId="13F63FBE" w:rsidR="00DF101E" w:rsidRPr="00BB1FC9" w:rsidRDefault="00505CFD" w:rsidP="00505CFD">
      <w:pPr>
        <w:rPr>
          <w:lang w:val="en-CA"/>
        </w:rPr>
      </w:pPr>
      <w:r w:rsidRPr="00BB1FC9">
        <w:rPr>
          <w:lang w:val="en-CA"/>
        </w:rPr>
        <w:t xml:space="preserve">Due to the limited availability of dedicated public funding for new program development, the research team, in collaboration with </w:t>
      </w:r>
      <w:r w:rsidR="008A5C29" w:rsidRPr="00BB1FC9">
        <w:rPr>
          <w:lang w:val="en-CA"/>
        </w:rPr>
        <w:t>IAAP</w:t>
      </w:r>
      <w:r w:rsidRPr="00BB1FC9">
        <w:rPr>
          <w:lang w:val="en-CA"/>
        </w:rPr>
        <w:t xml:space="preserve">, developed a business case and concise program summaries to support targeted outreach to private organizations and industry partners. These materials articulate the workforce, compliance, and social value of investing in digital accessibility education. </w:t>
      </w:r>
    </w:p>
    <w:p w14:paraId="7FBAE6BA" w14:textId="66B0FAEB" w:rsidR="000D71A0" w:rsidRPr="00BB1FC9" w:rsidRDefault="00505CFD" w:rsidP="00370B40">
      <w:pPr>
        <w:rPr>
          <w:lang w:val="en-CA"/>
        </w:rPr>
      </w:pPr>
      <w:r w:rsidRPr="00BB1FC9">
        <w:rPr>
          <w:lang w:val="en-CA"/>
        </w:rPr>
        <w:t>The funding opportunities outlined below were identified through an environmental scan conducted between October 2024 and March 2025. Availability, eligibility, and application timelines may change and should be confirmed directly with funders.</w:t>
      </w:r>
    </w:p>
    <w:p w14:paraId="4253A63C" w14:textId="77777777" w:rsidR="00505CFD" w:rsidRPr="00BB1FC9" w:rsidRDefault="00505CFD" w:rsidP="000E09AD">
      <w:pPr>
        <w:pStyle w:val="Heading3"/>
        <w:rPr>
          <w:lang w:val="en-CA"/>
        </w:rPr>
      </w:pPr>
      <w:r w:rsidRPr="00BB1FC9">
        <w:rPr>
          <w:lang w:val="en-CA"/>
        </w:rPr>
        <w:lastRenderedPageBreak/>
        <w:t>Developing Post</w:t>
      </w:r>
      <w:r w:rsidRPr="00BB1FC9">
        <w:rPr>
          <w:lang w:val="en-CA"/>
        </w:rPr>
        <w:noBreakHyphen/>
        <w:t>secondary Education Partnerships</w:t>
      </w:r>
    </w:p>
    <w:p w14:paraId="1E1D238A" w14:textId="77777777" w:rsidR="00505CFD" w:rsidRPr="00BB1FC9" w:rsidRDefault="00505CFD" w:rsidP="00505CFD">
      <w:pPr>
        <w:rPr>
          <w:lang w:val="en-CA"/>
        </w:rPr>
      </w:pPr>
      <w:r w:rsidRPr="00BB1FC9">
        <w:rPr>
          <w:lang w:val="en-CA"/>
        </w:rPr>
        <w:t>Scaling program delivery will require sustained collaboration with post</w:t>
      </w:r>
      <w:r w:rsidRPr="00BB1FC9">
        <w:rPr>
          <w:lang w:val="en-CA"/>
        </w:rPr>
        <w:noBreakHyphen/>
        <w:t>secondary education (PSE) partners to ensure alignment between research findings, workforce needs, academic requirements, and institutional governance processes. Ongoing consultations have focused on adoption models, credentialing considerations, and long</w:t>
      </w:r>
      <w:r w:rsidRPr="00BB1FC9">
        <w:rPr>
          <w:lang w:val="en-CA"/>
        </w:rPr>
        <w:noBreakHyphen/>
        <w:t>term program stewardship.</w:t>
      </w:r>
    </w:p>
    <w:p w14:paraId="5EE93382" w14:textId="77777777" w:rsidR="00505CFD" w:rsidRPr="00BB1FC9" w:rsidRDefault="00505CFD" w:rsidP="00277C04">
      <w:pPr>
        <w:pStyle w:val="Heading4"/>
        <w:rPr>
          <w:lang w:val="en-CA"/>
        </w:rPr>
      </w:pPr>
      <w:r w:rsidRPr="00BB1FC9">
        <w:rPr>
          <w:lang w:val="en-CA"/>
        </w:rPr>
        <w:t>McMaster University</w:t>
      </w:r>
    </w:p>
    <w:p w14:paraId="3369DBEB" w14:textId="77777777" w:rsidR="00505CFD" w:rsidRPr="00BB1FC9" w:rsidRDefault="00505CFD" w:rsidP="00505CFD">
      <w:pPr>
        <w:rPr>
          <w:lang w:val="en-CA"/>
        </w:rPr>
      </w:pPr>
      <w:r w:rsidRPr="00BB1FC9">
        <w:rPr>
          <w:lang w:val="en-CA"/>
        </w:rPr>
        <w:t>McMaster Continuing Education (MCU) has agreed to host both proposed programs. Under this model, the programs would be delivered through continuing education rather than as provincially certified credentials. Program funding, administration, and delivery would be managed by the hosting partner, with a revenue</w:t>
      </w:r>
      <w:r w:rsidRPr="00BB1FC9">
        <w:rPr>
          <w:lang w:val="en-CA"/>
        </w:rPr>
        <w:noBreakHyphen/>
        <w:t>sharing arrangement based on a 60/40 split between the partner institution and MCU.</w:t>
      </w:r>
    </w:p>
    <w:p w14:paraId="7F268A1A" w14:textId="77777777" w:rsidR="00505CFD" w:rsidRPr="00BB1FC9" w:rsidRDefault="00505CFD" w:rsidP="00505CFD">
      <w:pPr>
        <w:rPr>
          <w:lang w:val="en-CA"/>
        </w:rPr>
      </w:pPr>
      <w:r w:rsidRPr="00BB1FC9">
        <w:rPr>
          <w:lang w:val="en-CA"/>
        </w:rPr>
        <w:t>While this approach provides a viable pathway for initial delivery, limitations related to provincial recognition, student funding eligibility, and long</w:t>
      </w:r>
      <w:r w:rsidRPr="00BB1FC9">
        <w:rPr>
          <w:lang w:val="en-CA"/>
        </w:rPr>
        <w:noBreakHyphen/>
        <w:t>term scalability remain. These considerations highlight the importance of continuing to explore alternative institutional models.</w:t>
      </w:r>
    </w:p>
    <w:p w14:paraId="048D0F72" w14:textId="77777777" w:rsidR="00505CFD" w:rsidRPr="00BB1FC9" w:rsidRDefault="00505CFD" w:rsidP="00277C04">
      <w:pPr>
        <w:pStyle w:val="Heading4"/>
        <w:rPr>
          <w:lang w:val="en-CA"/>
        </w:rPr>
      </w:pPr>
      <w:r w:rsidRPr="00BB1FC9">
        <w:rPr>
          <w:lang w:val="en-CA"/>
        </w:rPr>
        <w:t>Other Post</w:t>
      </w:r>
      <w:r w:rsidRPr="00BB1FC9">
        <w:rPr>
          <w:lang w:val="en-CA"/>
        </w:rPr>
        <w:noBreakHyphen/>
        <w:t>secondary Education Partnerships</w:t>
      </w:r>
    </w:p>
    <w:p w14:paraId="46AD00B6" w14:textId="24EAF7EA" w:rsidR="00505CFD" w:rsidRPr="00BB1FC9" w:rsidRDefault="007C727C" w:rsidP="00505CFD">
      <w:pPr>
        <w:rPr>
          <w:lang w:val="en-CA"/>
        </w:rPr>
      </w:pPr>
      <w:r w:rsidRPr="00BB1FC9">
        <w:rPr>
          <w:lang w:val="en-CA"/>
        </w:rPr>
        <w:t xml:space="preserve">At the time of writing, </w:t>
      </w:r>
      <w:r w:rsidR="00505CFD" w:rsidRPr="00BB1FC9">
        <w:rPr>
          <w:lang w:val="en-CA"/>
        </w:rPr>
        <w:t xml:space="preserve">CNIB </w:t>
      </w:r>
      <w:r w:rsidRPr="00BB1FC9">
        <w:rPr>
          <w:lang w:val="en-CA"/>
        </w:rPr>
        <w:t xml:space="preserve">was </w:t>
      </w:r>
      <w:r w:rsidR="00505CFD" w:rsidRPr="00BB1FC9">
        <w:rPr>
          <w:lang w:val="en-CA"/>
        </w:rPr>
        <w:t>in active discussions with additional post</w:t>
      </w:r>
      <w:r w:rsidR="00505CFD" w:rsidRPr="00BB1FC9">
        <w:rPr>
          <w:lang w:val="en-CA"/>
        </w:rPr>
        <w:noBreakHyphen/>
        <w:t>secondary institutions, including Brock University, to explore alternate academic pathways such as digital humanities and disability studies. Institutions outside Ontario are also under consideration, including Athabasca University and Dalhousie University, particularly where expertise in online and hybrid program delivery may support broader geographic reach.</w:t>
      </w:r>
    </w:p>
    <w:p w14:paraId="683A273A" w14:textId="77777777" w:rsidR="000D71A0" w:rsidRPr="00BB1FC9" w:rsidRDefault="000D71A0" w:rsidP="00505CFD">
      <w:pPr>
        <w:rPr>
          <w:lang w:val="en-CA"/>
        </w:rPr>
      </w:pPr>
    </w:p>
    <w:p w14:paraId="760110D1" w14:textId="77777777" w:rsidR="00505CFD" w:rsidRPr="00BB1FC9" w:rsidRDefault="00505CFD" w:rsidP="000E09AD">
      <w:pPr>
        <w:pStyle w:val="Heading3"/>
        <w:rPr>
          <w:lang w:val="en-CA"/>
        </w:rPr>
      </w:pPr>
      <w:r w:rsidRPr="00BB1FC9">
        <w:rPr>
          <w:lang w:val="en-CA"/>
        </w:rPr>
        <w:lastRenderedPageBreak/>
        <w:t>Financial Supports for Program Development</w:t>
      </w:r>
    </w:p>
    <w:p w14:paraId="21EF25CD" w14:textId="77777777" w:rsidR="00505CFD" w:rsidRPr="00BB1FC9" w:rsidRDefault="00505CFD" w:rsidP="00505CFD">
      <w:pPr>
        <w:rPr>
          <w:lang w:val="en-CA"/>
        </w:rPr>
      </w:pPr>
      <w:r w:rsidRPr="00BB1FC9">
        <w:rPr>
          <w:lang w:val="en-CA"/>
        </w:rPr>
        <w:t xml:space="preserve">Potential funding sources identified through the sustainability scan are summarized in </w:t>
      </w:r>
      <w:r w:rsidRPr="00BB1FC9">
        <w:rPr>
          <w:b/>
          <w:bCs/>
          <w:lang w:val="en-CA"/>
        </w:rPr>
        <w:t>Table 4</w:t>
      </w:r>
      <w:r w:rsidRPr="00BB1FC9">
        <w:rPr>
          <w:lang w:val="en-CA"/>
        </w:rPr>
        <w:t>. These opportunities include public programs, private foundations, and industry</w:t>
      </w:r>
      <w:r w:rsidRPr="00BB1FC9">
        <w:rPr>
          <w:lang w:val="en-CA"/>
        </w:rPr>
        <w:noBreakHyphen/>
        <w:t>aligned organizations with mandates related to accessibility, inclusion, education, or digital media.</w:t>
      </w:r>
    </w:p>
    <w:p w14:paraId="6E89F752" w14:textId="58C76F08" w:rsidR="00505CFD" w:rsidRPr="00B22D96" w:rsidRDefault="009B3C2A" w:rsidP="002B0029">
      <w:pPr>
        <w:pStyle w:val="Caption"/>
        <w:rPr>
          <w:i/>
          <w:iCs w:val="0"/>
        </w:rPr>
      </w:pPr>
      <w:bookmarkStart w:id="18" w:name="_Toc224900474"/>
      <w:r w:rsidRPr="00B22D96">
        <w:rPr>
          <w:b/>
          <w:bCs w:val="0"/>
        </w:rPr>
        <w:t xml:space="preserve">Table </w:t>
      </w:r>
      <w:r w:rsidRPr="00B22D96">
        <w:rPr>
          <w:b/>
          <w:bCs w:val="0"/>
        </w:rPr>
        <w:fldChar w:fldCharType="begin"/>
      </w:r>
      <w:r w:rsidRPr="00B22D96">
        <w:rPr>
          <w:b/>
          <w:bCs w:val="0"/>
        </w:rPr>
        <w:instrText xml:space="preserve"> SEQ Table \* ARABIC </w:instrText>
      </w:r>
      <w:r w:rsidRPr="00B22D96">
        <w:rPr>
          <w:b/>
          <w:bCs w:val="0"/>
        </w:rPr>
        <w:fldChar w:fldCharType="separate"/>
      </w:r>
      <w:r w:rsidR="00B60373" w:rsidRPr="00B22D96">
        <w:rPr>
          <w:b/>
          <w:bCs w:val="0"/>
          <w:noProof/>
        </w:rPr>
        <w:t>4</w:t>
      </w:r>
      <w:r w:rsidRPr="00B22D96">
        <w:rPr>
          <w:b/>
          <w:bCs w:val="0"/>
        </w:rPr>
        <w:fldChar w:fldCharType="end"/>
      </w:r>
      <w:r w:rsidRPr="00B22D96">
        <w:rPr>
          <w:b/>
          <w:bCs w:val="0"/>
        </w:rPr>
        <w:t>:</w:t>
      </w:r>
      <w:r w:rsidRPr="00BB1FC9">
        <w:t xml:space="preserve"> </w:t>
      </w:r>
      <w:r w:rsidR="004A483F">
        <w:br/>
      </w:r>
      <w:r w:rsidRPr="00B22D96">
        <w:rPr>
          <w:i/>
          <w:iCs w:val="0"/>
        </w:rPr>
        <w:t>Financial Supports for Program Development</w:t>
      </w:r>
      <w:bookmarkEnd w:id="18"/>
    </w:p>
    <w:tbl>
      <w:tblPr>
        <w:tblStyle w:val="TableGrid"/>
        <w:tblW w:w="0" w:type="auto"/>
        <w:tblLook w:val="00A0" w:firstRow="1" w:lastRow="0" w:firstColumn="1" w:lastColumn="0" w:noHBand="0" w:noVBand="0"/>
      </w:tblPr>
      <w:tblGrid>
        <w:gridCol w:w="3376"/>
        <w:gridCol w:w="4456"/>
        <w:gridCol w:w="1744"/>
      </w:tblGrid>
      <w:tr w:rsidR="00505CFD" w:rsidRPr="00BB1FC9" w14:paraId="305C6BC1" w14:textId="77777777" w:rsidTr="00B22D96">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3DE1FA6D" w14:textId="77777777" w:rsidR="00505CFD" w:rsidRPr="00E55F39" w:rsidRDefault="00505CFD" w:rsidP="000100FC">
            <w:pPr>
              <w:rPr>
                <w:b/>
                <w:bCs/>
                <w:color w:val="FFFFFF" w:themeColor="background1"/>
                <w:lang w:val="en-CA"/>
              </w:rPr>
            </w:pPr>
            <w:r w:rsidRPr="00E55F39">
              <w:rPr>
                <w:b/>
                <w:bCs/>
                <w:color w:val="FFFFFF" w:themeColor="background1"/>
                <w:lang w:val="en-CA"/>
              </w:rPr>
              <w:t>Program / Organization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21510855" w14:textId="77777777" w:rsidR="00505CFD" w:rsidRPr="00E55F39" w:rsidRDefault="00505CFD" w:rsidP="000100FC">
            <w:pPr>
              <w:rPr>
                <w:b/>
                <w:bCs/>
                <w:color w:val="FFFFFF" w:themeColor="background1"/>
                <w:lang w:val="en-CA"/>
              </w:rPr>
            </w:pPr>
            <w:r w:rsidRPr="00E55F39">
              <w:rPr>
                <w:b/>
                <w:bCs/>
                <w:color w:val="FFFFFF" w:themeColor="background1"/>
                <w:lang w:val="en-CA"/>
              </w:rPr>
              <w:t>Focus and Relevance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3CB96B76" w14:textId="77777777" w:rsidR="00505CFD" w:rsidRPr="00E55F39" w:rsidRDefault="00505CFD" w:rsidP="000100FC">
            <w:pPr>
              <w:rPr>
                <w:b/>
                <w:bCs/>
                <w:color w:val="FFFFFF" w:themeColor="background1"/>
                <w:lang w:val="en-CA"/>
              </w:rPr>
            </w:pPr>
            <w:r w:rsidRPr="00E55F39">
              <w:rPr>
                <w:b/>
                <w:bCs/>
                <w:color w:val="FFFFFF" w:themeColor="background1"/>
                <w:lang w:val="en-CA"/>
              </w:rPr>
              <w:t>Typical Funding Range</w:t>
            </w:r>
          </w:p>
        </w:tc>
      </w:tr>
      <w:tr w:rsidR="00505CFD" w:rsidRPr="00BB1FC9" w14:paraId="788C3A64" w14:textId="77777777" w:rsidTr="00B22D96">
        <w:tc>
          <w:tcPr>
            <w:tcW w:w="0" w:type="auto"/>
            <w:tcBorders>
              <w:top w:val="single" w:sz="4" w:space="0" w:color="FFFFFF" w:themeColor="background1"/>
            </w:tcBorders>
            <w:shd w:val="clear" w:color="auto" w:fill="FFFF00"/>
            <w:hideMark/>
          </w:tcPr>
          <w:p w14:paraId="649E9571" w14:textId="77777777" w:rsidR="00505CFD" w:rsidRPr="00BB1FC9" w:rsidRDefault="00505CFD" w:rsidP="00505CFD">
            <w:pPr>
              <w:rPr>
                <w:b/>
                <w:bCs/>
                <w:lang w:val="en-CA"/>
              </w:rPr>
            </w:pPr>
            <w:hyperlink r:id="rId24" w:tgtFrame="_blank" w:history="1">
              <w:proofErr w:type="spellStart"/>
              <w:r w:rsidRPr="00BB1FC9">
                <w:rPr>
                  <w:rStyle w:val="Hyperlink"/>
                  <w:b/>
                  <w:bCs/>
                  <w:lang w:val="en-CA"/>
                </w:rPr>
                <w:t>EnAbling</w:t>
              </w:r>
              <w:proofErr w:type="spellEnd"/>
              <w:r w:rsidRPr="00BB1FC9">
                <w:rPr>
                  <w:rStyle w:val="Hyperlink"/>
                  <w:b/>
                  <w:bCs/>
                  <w:lang w:val="en-CA"/>
                </w:rPr>
                <w:t xml:space="preserve"> Change Program</w:t>
              </w:r>
            </w:hyperlink>
          </w:p>
        </w:tc>
        <w:tc>
          <w:tcPr>
            <w:tcW w:w="0" w:type="auto"/>
            <w:tcBorders>
              <w:top w:val="single" w:sz="4" w:space="0" w:color="FFFFFF" w:themeColor="background1"/>
            </w:tcBorders>
            <w:hideMark/>
          </w:tcPr>
          <w:p w14:paraId="32D7F116" w14:textId="77777777" w:rsidR="00505CFD" w:rsidRPr="00BB1FC9" w:rsidRDefault="00505CFD" w:rsidP="00505CFD">
            <w:pPr>
              <w:rPr>
                <w:lang w:val="en-CA"/>
              </w:rPr>
            </w:pPr>
            <w:r w:rsidRPr="00BB1FC9">
              <w:rPr>
                <w:lang w:val="en-CA"/>
              </w:rPr>
              <w:t>Supports initiatives that advance accessibility awareness, legislative compliance, and inclusive practices across sectors.</w:t>
            </w:r>
          </w:p>
        </w:tc>
        <w:tc>
          <w:tcPr>
            <w:tcW w:w="0" w:type="auto"/>
            <w:tcBorders>
              <w:top w:val="single" w:sz="4" w:space="0" w:color="FFFFFF" w:themeColor="background1"/>
            </w:tcBorders>
            <w:hideMark/>
          </w:tcPr>
          <w:p w14:paraId="21489516" w14:textId="77777777" w:rsidR="00505CFD" w:rsidRPr="00BB1FC9" w:rsidRDefault="00505CFD" w:rsidP="00505CFD">
            <w:pPr>
              <w:rPr>
                <w:lang w:val="en-CA"/>
              </w:rPr>
            </w:pPr>
            <w:r w:rsidRPr="00BB1FC9">
              <w:rPr>
                <w:lang w:val="en-CA"/>
              </w:rPr>
              <w:t>Up to $150,000</w:t>
            </w:r>
          </w:p>
        </w:tc>
      </w:tr>
      <w:tr w:rsidR="00505CFD" w:rsidRPr="00BB1FC9" w14:paraId="6C2E2E56" w14:textId="77777777" w:rsidTr="00BC46F2">
        <w:tc>
          <w:tcPr>
            <w:tcW w:w="0" w:type="auto"/>
            <w:shd w:val="clear" w:color="auto" w:fill="FFFF00"/>
            <w:hideMark/>
          </w:tcPr>
          <w:p w14:paraId="36A90085" w14:textId="189D0F6D" w:rsidR="00505CFD" w:rsidRPr="00BB1FC9" w:rsidRDefault="00505CFD" w:rsidP="00505CFD">
            <w:pPr>
              <w:rPr>
                <w:b/>
                <w:bCs/>
                <w:lang w:val="en-CA"/>
              </w:rPr>
            </w:pPr>
            <w:hyperlink r:id="rId25" w:tgtFrame="_blank" w:history="1">
              <w:r w:rsidRPr="00BB1FC9">
                <w:rPr>
                  <w:rStyle w:val="Hyperlink"/>
                  <w:b/>
                  <w:bCs/>
                  <w:lang w:val="en-CA"/>
                </w:rPr>
                <w:t>Broadcasting Accessibility Fund</w:t>
              </w:r>
            </w:hyperlink>
            <w:r w:rsidRPr="00BB1FC9">
              <w:rPr>
                <w:b/>
                <w:bCs/>
                <w:lang w:val="en-CA"/>
              </w:rPr>
              <w:t xml:space="preserve"> / </w:t>
            </w:r>
            <w:hyperlink r:id="rId26" w:history="1">
              <w:r w:rsidR="00014C25" w:rsidRPr="00BB1FC9">
                <w:rPr>
                  <w:rStyle w:val="Hyperlink"/>
                  <w:b/>
                  <w:bCs/>
                  <w:lang w:val="en-CA"/>
                </w:rPr>
                <w:t xml:space="preserve">Le Fonds pour </w:t>
              </w:r>
              <w:proofErr w:type="spellStart"/>
              <w:r w:rsidR="00014C25" w:rsidRPr="00BB1FC9">
                <w:rPr>
                  <w:rStyle w:val="Hyperlink"/>
                  <w:b/>
                  <w:bCs/>
                  <w:lang w:val="en-CA"/>
                </w:rPr>
                <w:t>l’Accessibilité</w:t>
              </w:r>
              <w:proofErr w:type="spellEnd"/>
              <w:r w:rsidR="00014C25" w:rsidRPr="00BB1FC9">
                <w:rPr>
                  <w:rStyle w:val="Hyperlink"/>
                  <w:b/>
                  <w:bCs/>
                  <w:lang w:val="en-CA"/>
                </w:rPr>
                <w:t xml:space="preserve"> de la </w:t>
              </w:r>
              <w:proofErr w:type="spellStart"/>
              <w:r w:rsidR="00014C25" w:rsidRPr="00BB1FC9">
                <w:rPr>
                  <w:rStyle w:val="Hyperlink"/>
                  <w:b/>
                  <w:bCs/>
                  <w:lang w:val="en-CA"/>
                </w:rPr>
                <w:t>Radiodiffusion</w:t>
              </w:r>
              <w:proofErr w:type="spellEnd"/>
            </w:hyperlink>
          </w:p>
        </w:tc>
        <w:tc>
          <w:tcPr>
            <w:tcW w:w="0" w:type="auto"/>
            <w:hideMark/>
          </w:tcPr>
          <w:p w14:paraId="0C85C144" w14:textId="77777777" w:rsidR="00505CFD" w:rsidRPr="00BB1FC9" w:rsidRDefault="00505CFD" w:rsidP="00505CFD">
            <w:pPr>
              <w:rPr>
                <w:lang w:val="en-CA"/>
              </w:rPr>
            </w:pPr>
            <w:r w:rsidRPr="00BB1FC9">
              <w:rPr>
                <w:lang w:val="en-CA"/>
              </w:rPr>
              <w:t>Funds innovative projects that improve the accessibility of broadcasting and digital media content in Canada.</w:t>
            </w:r>
          </w:p>
        </w:tc>
        <w:tc>
          <w:tcPr>
            <w:tcW w:w="0" w:type="auto"/>
            <w:hideMark/>
          </w:tcPr>
          <w:p w14:paraId="0254041B" w14:textId="77777777" w:rsidR="00505CFD" w:rsidRPr="00BB1FC9" w:rsidRDefault="00505CFD" w:rsidP="00505CFD">
            <w:pPr>
              <w:rPr>
                <w:lang w:val="en-CA"/>
              </w:rPr>
            </w:pPr>
            <w:r w:rsidRPr="00BB1FC9">
              <w:rPr>
                <w:lang w:val="en-CA"/>
              </w:rPr>
              <w:t>Approx. $110,000</w:t>
            </w:r>
          </w:p>
        </w:tc>
      </w:tr>
      <w:tr w:rsidR="00505CFD" w:rsidRPr="00BB1FC9" w14:paraId="658E6C44" w14:textId="77777777" w:rsidTr="00BC46F2">
        <w:tc>
          <w:tcPr>
            <w:tcW w:w="0" w:type="auto"/>
            <w:shd w:val="clear" w:color="auto" w:fill="FFFF00"/>
            <w:hideMark/>
          </w:tcPr>
          <w:p w14:paraId="42B491BB" w14:textId="77777777" w:rsidR="00505CFD" w:rsidRPr="00BB1FC9" w:rsidRDefault="00505CFD" w:rsidP="00505CFD">
            <w:pPr>
              <w:rPr>
                <w:b/>
                <w:bCs/>
                <w:lang w:val="en-CA"/>
              </w:rPr>
            </w:pPr>
            <w:r w:rsidRPr="00BB1FC9">
              <w:rPr>
                <w:b/>
                <w:bCs/>
                <w:lang w:val="en-CA"/>
              </w:rPr>
              <w:t>Accessible Media Inc. (AMI)</w:t>
            </w:r>
          </w:p>
        </w:tc>
        <w:tc>
          <w:tcPr>
            <w:tcW w:w="0" w:type="auto"/>
            <w:hideMark/>
          </w:tcPr>
          <w:p w14:paraId="2447807D" w14:textId="77777777" w:rsidR="00505CFD" w:rsidRPr="00BB1FC9" w:rsidRDefault="00505CFD" w:rsidP="00505CFD">
            <w:pPr>
              <w:rPr>
                <w:lang w:val="en-CA"/>
              </w:rPr>
            </w:pPr>
            <w:r w:rsidRPr="00BB1FC9">
              <w:rPr>
                <w:lang w:val="en-CA"/>
              </w:rPr>
              <w:t>Media organization with a mandate to inform, entertain, and empower Canadians with disabilities through accessible content.</w:t>
            </w:r>
          </w:p>
        </w:tc>
        <w:tc>
          <w:tcPr>
            <w:tcW w:w="0" w:type="auto"/>
            <w:hideMark/>
          </w:tcPr>
          <w:p w14:paraId="6618EECF" w14:textId="77777777" w:rsidR="00505CFD" w:rsidRPr="00BB1FC9" w:rsidRDefault="00505CFD" w:rsidP="00505CFD">
            <w:pPr>
              <w:rPr>
                <w:lang w:val="en-CA"/>
              </w:rPr>
            </w:pPr>
            <w:r w:rsidRPr="00BB1FC9">
              <w:rPr>
                <w:lang w:val="en-CA"/>
              </w:rPr>
              <w:t>$50,000–$99,999</w:t>
            </w:r>
          </w:p>
        </w:tc>
      </w:tr>
      <w:tr w:rsidR="00505CFD" w:rsidRPr="00BB1FC9" w14:paraId="6AC38E40" w14:textId="77777777" w:rsidTr="00BC46F2">
        <w:tc>
          <w:tcPr>
            <w:tcW w:w="0" w:type="auto"/>
            <w:shd w:val="clear" w:color="auto" w:fill="FFFF00"/>
            <w:hideMark/>
          </w:tcPr>
          <w:p w14:paraId="23DC4A37" w14:textId="77777777" w:rsidR="00505CFD" w:rsidRPr="00BB1FC9" w:rsidRDefault="00505CFD" w:rsidP="00505CFD">
            <w:pPr>
              <w:rPr>
                <w:b/>
                <w:bCs/>
                <w:lang w:val="en-CA"/>
              </w:rPr>
            </w:pPr>
            <w:r w:rsidRPr="00BB1FC9">
              <w:rPr>
                <w:b/>
                <w:bCs/>
                <w:lang w:val="en-CA"/>
              </w:rPr>
              <w:lastRenderedPageBreak/>
              <w:t>Bell Media</w:t>
            </w:r>
          </w:p>
        </w:tc>
        <w:tc>
          <w:tcPr>
            <w:tcW w:w="0" w:type="auto"/>
            <w:hideMark/>
          </w:tcPr>
          <w:p w14:paraId="5517EDD4" w14:textId="77777777" w:rsidR="00505CFD" w:rsidRPr="00BB1FC9" w:rsidRDefault="00505CFD" w:rsidP="00505CFD">
            <w:pPr>
              <w:rPr>
                <w:lang w:val="en-CA"/>
              </w:rPr>
            </w:pPr>
            <w:r w:rsidRPr="00BB1FC9">
              <w:rPr>
                <w:lang w:val="en-CA"/>
              </w:rPr>
              <w:t>National media organization with relevance to accessible digital content creation and distribution.</w:t>
            </w:r>
          </w:p>
        </w:tc>
        <w:tc>
          <w:tcPr>
            <w:tcW w:w="0" w:type="auto"/>
            <w:hideMark/>
          </w:tcPr>
          <w:p w14:paraId="120BD3A8" w14:textId="77777777" w:rsidR="00505CFD" w:rsidRPr="00BB1FC9" w:rsidRDefault="00505CFD" w:rsidP="00505CFD">
            <w:pPr>
              <w:rPr>
                <w:lang w:val="en-CA"/>
              </w:rPr>
            </w:pPr>
            <w:r w:rsidRPr="00BB1FC9">
              <w:rPr>
                <w:lang w:val="en-CA"/>
              </w:rPr>
              <w:t>$100,000+</w:t>
            </w:r>
          </w:p>
        </w:tc>
      </w:tr>
      <w:tr w:rsidR="00505CFD" w:rsidRPr="00BB1FC9" w14:paraId="2B49D4FD" w14:textId="77777777" w:rsidTr="00BC46F2">
        <w:tc>
          <w:tcPr>
            <w:tcW w:w="0" w:type="auto"/>
            <w:shd w:val="clear" w:color="auto" w:fill="FFFF00"/>
            <w:hideMark/>
          </w:tcPr>
          <w:p w14:paraId="6B350C42" w14:textId="77777777" w:rsidR="00505CFD" w:rsidRPr="00BB1FC9" w:rsidRDefault="00505CFD" w:rsidP="00505CFD">
            <w:pPr>
              <w:rPr>
                <w:b/>
                <w:bCs/>
                <w:lang w:val="en-CA"/>
              </w:rPr>
            </w:pPr>
            <w:proofErr w:type="spellStart"/>
            <w:r w:rsidRPr="00BB1FC9">
              <w:rPr>
                <w:b/>
                <w:bCs/>
                <w:lang w:val="en-CA"/>
              </w:rPr>
              <w:t>Pelmorex</w:t>
            </w:r>
            <w:proofErr w:type="spellEnd"/>
          </w:p>
        </w:tc>
        <w:tc>
          <w:tcPr>
            <w:tcW w:w="0" w:type="auto"/>
            <w:hideMark/>
          </w:tcPr>
          <w:p w14:paraId="6D24261A" w14:textId="77777777" w:rsidR="00505CFD" w:rsidRPr="00BB1FC9" w:rsidRDefault="00505CFD" w:rsidP="00505CFD">
            <w:pPr>
              <w:rPr>
                <w:lang w:val="en-CA"/>
              </w:rPr>
            </w:pPr>
            <w:r w:rsidRPr="00BB1FC9">
              <w:rPr>
                <w:lang w:val="en-CA"/>
              </w:rPr>
              <w:t>Operates multi</w:t>
            </w:r>
            <w:r w:rsidRPr="00BB1FC9">
              <w:rPr>
                <w:lang w:val="en-CA"/>
              </w:rPr>
              <w:noBreakHyphen/>
              <w:t>platform public information and alerting services with strong alignment to accessible digital communication.</w:t>
            </w:r>
          </w:p>
        </w:tc>
        <w:tc>
          <w:tcPr>
            <w:tcW w:w="0" w:type="auto"/>
            <w:hideMark/>
          </w:tcPr>
          <w:p w14:paraId="1ED6A377" w14:textId="77777777" w:rsidR="00505CFD" w:rsidRPr="00BB1FC9" w:rsidRDefault="00505CFD" w:rsidP="00505CFD">
            <w:pPr>
              <w:rPr>
                <w:lang w:val="en-CA"/>
              </w:rPr>
            </w:pPr>
            <w:r w:rsidRPr="00BB1FC9">
              <w:rPr>
                <w:lang w:val="en-CA"/>
              </w:rPr>
              <w:t>$50,000–$99,999</w:t>
            </w:r>
          </w:p>
        </w:tc>
      </w:tr>
      <w:tr w:rsidR="00505CFD" w:rsidRPr="00BB1FC9" w14:paraId="473A9143" w14:textId="77777777" w:rsidTr="00BC46F2">
        <w:tc>
          <w:tcPr>
            <w:tcW w:w="0" w:type="auto"/>
            <w:shd w:val="clear" w:color="auto" w:fill="FFFF00"/>
            <w:hideMark/>
          </w:tcPr>
          <w:p w14:paraId="4A7CAFB2" w14:textId="77777777" w:rsidR="00505CFD" w:rsidRPr="00BB1FC9" w:rsidRDefault="00505CFD" w:rsidP="00505CFD">
            <w:pPr>
              <w:rPr>
                <w:b/>
                <w:bCs/>
                <w:lang w:val="en-CA"/>
              </w:rPr>
            </w:pPr>
            <w:r w:rsidRPr="00BB1FC9">
              <w:rPr>
                <w:b/>
                <w:bCs/>
                <w:lang w:val="en-CA"/>
              </w:rPr>
              <w:t>Rogers Sports &amp; Media</w:t>
            </w:r>
          </w:p>
        </w:tc>
        <w:tc>
          <w:tcPr>
            <w:tcW w:w="0" w:type="auto"/>
            <w:hideMark/>
          </w:tcPr>
          <w:p w14:paraId="2C6D2BF0" w14:textId="77777777" w:rsidR="00505CFD" w:rsidRPr="00BB1FC9" w:rsidRDefault="00505CFD" w:rsidP="00505CFD">
            <w:pPr>
              <w:rPr>
                <w:lang w:val="en-CA"/>
              </w:rPr>
            </w:pPr>
            <w:r w:rsidRPr="00BB1FC9">
              <w:rPr>
                <w:lang w:val="en-CA"/>
              </w:rPr>
              <w:t>Broadcast and digital media organization with potential alignment to accessibility innovation and workforce development.</w:t>
            </w:r>
          </w:p>
        </w:tc>
        <w:tc>
          <w:tcPr>
            <w:tcW w:w="0" w:type="auto"/>
            <w:hideMark/>
          </w:tcPr>
          <w:p w14:paraId="733B5BB8" w14:textId="77777777" w:rsidR="00505CFD" w:rsidRPr="00BB1FC9" w:rsidRDefault="00505CFD" w:rsidP="00505CFD">
            <w:pPr>
              <w:rPr>
                <w:lang w:val="en-CA"/>
              </w:rPr>
            </w:pPr>
            <w:r w:rsidRPr="00BB1FC9">
              <w:rPr>
                <w:lang w:val="en-CA"/>
              </w:rPr>
              <w:t>$100,000+</w:t>
            </w:r>
          </w:p>
        </w:tc>
      </w:tr>
      <w:tr w:rsidR="00505CFD" w:rsidRPr="00BB1FC9" w14:paraId="7C754C0A" w14:textId="77777777" w:rsidTr="00BC46F2">
        <w:tc>
          <w:tcPr>
            <w:tcW w:w="0" w:type="auto"/>
            <w:shd w:val="clear" w:color="auto" w:fill="FFFF00"/>
            <w:hideMark/>
          </w:tcPr>
          <w:p w14:paraId="2CE39514" w14:textId="77777777" w:rsidR="00505CFD" w:rsidRPr="00BB1FC9" w:rsidRDefault="00505CFD" w:rsidP="00505CFD">
            <w:pPr>
              <w:rPr>
                <w:b/>
                <w:bCs/>
                <w:lang w:val="en-CA"/>
              </w:rPr>
            </w:pPr>
            <w:r w:rsidRPr="00BB1FC9">
              <w:rPr>
                <w:b/>
                <w:bCs/>
                <w:lang w:val="en-CA"/>
              </w:rPr>
              <w:t>Walker Wood Foundation</w:t>
            </w:r>
          </w:p>
        </w:tc>
        <w:tc>
          <w:tcPr>
            <w:tcW w:w="0" w:type="auto"/>
            <w:hideMark/>
          </w:tcPr>
          <w:p w14:paraId="31DADCA9" w14:textId="77777777" w:rsidR="00505CFD" w:rsidRPr="00BB1FC9" w:rsidRDefault="00505CFD" w:rsidP="00505CFD">
            <w:pPr>
              <w:rPr>
                <w:lang w:val="en-CA"/>
              </w:rPr>
            </w:pPr>
            <w:r w:rsidRPr="00BB1FC9">
              <w:rPr>
                <w:lang w:val="en-CA"/>
              </w:rPr>
              <w:t>Supports bursaries and scholarships through partnerships with post</w:t>
            </w:r>
            <w:r w:rsidRPr="00BB1FC9">
              <w:rPr>
                <w:lang w:val="en-CA"/>
              </w:rPr>
              <w:noBreakHyphen/>
              <w:t>secondary institutions across Canada.</w:t>
            </w:r>
          </w:p>
        </w:tc>
        <w:tc>
          <w:tcPr>
            <w:tcW w:w="0" w:type="auto"/>
            <w:hideMark/>
          </w:tcPr>
          <w:p w14:paraId="3450024E" w14:textId="77777777" w:rsidR="00505CFD" w:rsidRPr="00BB1FC9" w:rsidRDefault="00505CFD" w:rsidP="00505CFD">
            <w:pPr>
              <w:rPr>
                <w:lang w:val="en-CA"/>
              </w:rPr>
            </w:pPr>
            <w:r w:rsidRPr="00BB1FC9">
              <w:rPr>
                <w:lang w:val="en-CA"/>
              </w:rPr>
              <w:t>$50,000–$99,999</w:t>
            </w:r>
          </w:p>
        </w:tc>
      </w:tr>
      <w:tr w:rsidR="00505CFD" w:rsidRPr="00BB1FC9" w14:paraId="64DDD212" w14:textId="77777777" w:rsidTr="00BC46F2">
        <w:tc>
          <w:tcPr>
            <w:tcW w:w="0" w:type="auto"/>
            <w:shd w:val="clear" w:color="auto" w:fill="FFFF00"/>
            <w:hideMark/>
          </w:tcPr>
          <w:p w14:paraId="3AF31671" w14:textId="77777777" w:rsidR="00505CFD" w:rsidRPr="00BB1FC9" w:rsidRDefault="00505CFD" w:rsidP="00505CFD">
            <w:pPr>
              <w:rPr>
                <w:b/>
                <w:bCs/>
                <w:lang w:val="en-CA"/>
              </w:rPr>
            </w:pPr>
            <w:r w:rsidRPr="00BB1FC9">
              <w:rPr>
                <w:b/>
                <w:bCs/>
                <w:lang w:val="en-CA"/>
              </w:rPr>
              <w:t>Torstar</w:t>
            </w:r>
          </w:p>
        </w:tc>
        <w:tc>
          <w:tcPr>
            <w:tcW w:w="0" w:type="auto"/>
            <w:hideMark/>
          </w:tcPr>
          <w:p w14:paraId="1AB0BBCE" w14:textId="77777777" w:rsidR="00505CFD" w:rsidRPr="00BB1FC9" w:rsidRDefault="00505CFD" w:rsidP="00505CFD">
            <w:pPr>
              <w:rPr>
                <w:lang w:val="en-CA"/>
              </w:rPr>
            </w:pPr>
            <w:r w:rsidRPr="00BB1FC9">
              <w:rPr>
                <w:lang w:val="en-CA"/>
              </w:rPr>
              <w:t>News and digital publishing organization with community media reach.</w:t>
            </w:r>
          </w:p>
        </w:tc>
        <w:tc>
          <w:tcPr>
            <w:tcW w:w="0" w:type="auto"/>
            <w:hideMark/>
          </w:tcPr>
          <w:p w14:paraId="09217DA5" w14:textId="77777777" w:rsidR="00505CFD" w:rsidRPr="00BB1FC9" w:rsidRDefault="00505CFD" w:rsidP="00505CFD">
            <w:pPr>
              <w:rPr>
                <w:lang w:val="en-CA"/>
              </w:rPr>
            </w:pPr>
            <w:r w:rsidRPr="00BB1FC9">
              <w:rPr>
                <w:lang w:val="en-CA"/>
              </w:rPr>
              <w:t>$10,000–$24,999</w:t>
            </w:r>
          </w:p>
        </w:tc>
      </w:tr>
      <w:tr w:rsidR="00505CFD" w:rsidRPr="00BB1FC9" w14:paraId="45249DA7" w14:textId="77777777" w:rsidTr="00BC46F2">
        <w:tc>
          <w:tcPr>
            <w:tcW w:w="0" w:type="auto"/>
            <w:shd w:val="clear" w:color="auto" w:fill="FFFF00"/>
            <w:hideMark/>
          </w:tcPr>
          <w:p w14:paraId="2CD0E00C" w14:textId="77777777" w:rsidR="00505CFD" w:rsidRPr="00BB1FC9" w:rsidRDefault="00505CFD" w:rsidP="00505CFD">
            <w:pPr>
              <w:rPr>
                <w:b/>
                <w:bCs/>
                <w:lang w:val="en-CA"/>
              </w:rPr>
            </w:pPr>
            <w:r w:rsidRPr="00BB1FC9">
              <w:rPr>
                <w:b/>
                <w:bCs/>
                <w:lang w:val="en-CA"/>
              </w:rPr>
              <w:lastRenderedPageBreak/>
              <w:t>Canadian Press</w:t>
            </w:r>
          </w:p>
        </w:tc>
        <w:tc>
          <w:tcPr>
            <w:tcW w:w="0" w:type="auto"/>
            <w:hideMark/>
          </w:tcPr>
          <w:p w14:paraId="642FE83A" w14:textId="77777777" w:rsidR="00505CFD" w:rsidRPr="00BB1FC9" w:rsidRDefault="00505CFD" w:rsidP="00505CFD">
            <w:pPr>
              <w:rPr>
                <w:lang w:val="en-CA"/>
              </w:rPr>
            </w:pPr>
            <w:r w:rsidRPr="00BB1FC9">
              <w:rPr>
                <w:lang w:val="en-CA"/>
              </w:rPr>
              <w:t>National multimedia news organization serving print, broadcast, and digital platforms.</w:t>
            </w:r>
          </w:p>
        </w:tc>
        <w:tc>
          <w:tcPr>
            <w:tcW w:w="0" w:type="auto"/>
            <w:hideMark/>
          </w:tcPr>
          <w:p w14:paraId="1CECD7EF" w14:textId="77777777" w:rsidR="00505CFD" w:rsidRPr="00BB1FC9" w:rsidRDefault="00505CFD" w:rsidP="00505CFD">
            <w:pPr>
              <w:rPr>
                <w:lang w:val="en-CA"/>
              </w:rPr>
            </w:pPr>
            <w:r w:rsidRPr="00BB1FC9">
              <w:rPr>
                <w:lang w:val="en-CA"/>
              </w:rPr>
              <w:t>$10,000–$24,999</w:t>
            </w:r>
          </w:p>
        </w:tc>
      </w:tr>
      <w:tr w:rsidR="00505CFD" w:rsidRPr="00BB1FC9" w14:paraId="059FD572" w14:textId="77777777" w:rsidTr="00BC46F2">
        <w:tc>
          <w:tcPr>
            <w:tcW w:w="0" w:type="auto"/>
            <w:shd w:val="clear" w:color="auto" w:fill="FFFF00"/>
            <w:hideMark/>
          </w:tcPr>
          <w:p w14:paraId="28C0E17E" w14:textId="77777777" w:rsidR="00505CFD" w:rsidRPr="00BB1FC9" w:rsidRDefault="00505CFD" w:rsidP="00505CFD">
            <w:pPr>
              <w:rPr>
                <w:b/>
                <w:bCs/>
                <w:lang w:val="en-CA"/>
              </w:rPr>
            </w:pPr>
            <w:r w:rsidRPr="00BB1FC9">
              <w:rPr>
                <w:b/>
                <w:bCs/>
                <w:lang w:val="en-CA"/>
              </w:rPr>
              <w:t>Cogeco</w:t>
            </w:r>
          </w:p>
        </w:tc>
        <w:tc>
          <w:tcPr>
            <w:tcW w:w="0" w:type="auto"/>
            <w:hideMark/>
          </w:tcPr>
          <w:p w14:paraId="0A975FBD" w14:textId="77777777" w:rsidR="00505CFD" w:rsidRPr="00BB1FC9" w:rsidRDefault="00505CFD" w:rsidP="00505CFD">
            <w:pPr>
              <w:rPr>
                <w:lang w:val="en-CA"/>
              </w:rPr>
            </w:pPr>
            <w:r w:rsidRPr="00BB1FC9">
              <w:rPr>
                <w:lang w:val="en-CA"/>
              </w:rPr>
              <w:t>Telecommunications provider with funding streams focused on inclusion, education, and connectivity.</w:t>
            </w:r>
          </w:p>
        </w:tc>
        <w:tc>
          <w:tcPr>
            <w:tcW w:w="0" w:type="auto"/>
            <w:hideMark/>
          </w:tcPr>
          <w:p w14:paraId="6C409BA4" w14:textId="77777777" w:rsidR="00505CFD" w:rsidRPr="00BB1FC9" w:rsidRDefault="00505CFD" w:rsidP="00505CFD">
            <w:pPr>
              <w:rPr>
                <w:lang w:val="en-CA"/>
              </w:rPr>
            </w:pPr>
            <w:r w:rsidRPr="00BB1FC9">
              <w:rPr>
                <w:lang w:val="en-CA"/>
              </w:rPr>
              <w:t>$100,000+</w:t>
            </w:r>
          </w:p>
        </w:tc>
      </w:tr>
      <w:tr w:rsidR="00505CFD" w:rsidRPr="00BB1FC9" w14:paraId="70917C7F" w14:textId="77777777" w:rsidTr="00BC46F2">
        <w:tc>
          <w:tcPr>
            <w:tcW w:w="0" w:type="auto"/>
            <w:shd w:val="clear" w:color="auto" w:fill="FFFF00"/>
            <w:hideMark/>
          </w:tcPr>
          <w:p w14:paraId="5FCC3B6C" w14:textId="77777777" w:rsidR="00505CFD" w:rsidRPr="00BB1FC9" w:rsidRDefault="00505CFD" w:rsidP="00505CFD">
            <w:pPr>
              <w:rPr>
                <w:b/>
                <w:bCs/>
                <w:lang w:val="en-CA"/>
              </w:rPr>
            </w:pPr>
            <w:r w:rsidRPr="00BB1FC9">
              <w:rPr>
                <w:b/>
                <w:bCs/>
                <w:lang w:val="en-CA"/>
              </w:rPr>
              <w:t>Thomson Reuters</w:t>
            </w:r>
          </w:p>
        </w:tc>
        <w:tc>
          <w:tcPr>
            <w:tcW w:w="0" w:type="auto"/>
            <w:hideMark/>
          </w:tcPr>
          <w:p w14:paraId="3910833D" w14:textId="77777777" w:rsidR="00505CFD" w:rsidRPr="00BB1FC9" w:rsidRDefault="00505CFD" w:rsidP="00505CFD">
            <w:pPr>
              <w:rPr>
                <w:lang w:val="en-CA"/>
              </w:rPr>
            </w:pPr>
            <w:r w:rsidRPr="00BB1FC9">
              <w:rPr>
                <w:lang w:val="en-CA"/>
              </w:rPr>
              <w:t>Global provider of news and information tools relevant to accessible digital information systems.</w:t>
            </w:r>
          </w:p>
        </w:tc>
        <w:tc>
          <w:tcPr>
            <w:tcW w:w="0" w:type="auto"/>
            <w:hideMark/>
          </w:tcPr>
          <w:p w14:paraId="49878F4E" w14:textId="77777777" w:rsidR="00505CFD" w:rsidRPr="00BB1FC9" w:rsidRDefault="00505CFD" w:rsidP="00505CFD">
            <w:pPr>
              <w:rPr>
                <w:lang w:val="en-CA"/>
              </w:rPr>
            </w:pPr>
            <w:r w:rsidRPr="00BB1FC9">
              <w:rPr>
                <w:lang w:val="en-CA"/>
              </w:rPr>
              <w:t>$100,000+</w:t>
            </w:r>
          </w:p>
        </w:tc>
      </w:tr>
      <w:tr w:rsidR="00505CFD" w:rsidRPr="00BB1FC9" w14:paraId="37377302" w14:textId="77777777" w:rsidTr="00BC46F2">
        <w:tc>
          <w:tcPr>
            <w:tcW w:w="0" w:type="auto"/>
            <w:shd w:val="clear" w:color="auto" w:fill="FFFF00"/>
            <w:hideMark/>
          </w:tcPr>
          <w:p w14:paraId="18621A30" w14:textId="77777777" w:rsidR="00505CFD" w:rsidRPr="00BB1FC9" w:rsidRDefault="00505CFD" w:rsidP="00505CFD">
            <w:pPr>
              <w:rPr>
                <w:b/>
                <w:bCs/>
                <w:lang w:val="en-CA"/>
              </w:rPr>
            </w:pPr>
            <w:r w:rsidRPr="00BB1FC9">
              <w:rPr>
                <w:b/>
                <w:bCs/>
                <w:lang w:val="en-CA"/>
              </w:rPr>
              <w:t>Globe and Mail</w:t>
            </w:r>
          </w:p>
        </w:tc>
        <w:tc>
          <w:tcPr>
            <w:tcW w:w="0" w:type="auto"/>
            <w:hideMark/>
          </w:tcPr>
          <w:p w14:paraId="06935545" w14:textId="77777777" w:rsidR="00505CFD" w:rsidRPr="00BB1FC9" w:rsidRDefault="00505CFD" w:rsidP="00505CFD">
            <w:pPr>
              <w:rPr>
                <w:lang w:val="en-CA"/>
              </w:rPr>
            </w:pPr>
            <w:r w:rsidRPr="00BB1FC9">
              <w:rPr>
                <w:lang w:val="en-CA"/>
              </w:rPr>
              <w:t>National news organization with digital publishing platforms.</w:t>
            </w:r>
          </w:p>
        </w:tc>
        <w:tc>
          <w:tcPr>
            <w:tcW w:w="0" w:type="auto"/>
            <w:hideMark/>
          </w:tcPr>
          <w:p w14:paraId="5D3AE386" w14:textId="77777777" w:rsidR="00505CFD" w:rsidRPr="00BB1FC9" w:rsidRDefault="00505CFD" w:rsidP="00505CFD">
            <w:pPr>
              <w:rPr>
                <w:lang w:val="en-CA"/>
              </w:rPr>
            </w:pPr>
            <w:r w:rsidRPr="00BB1FC9">
              <w:rPr>
                <w:lang w:val="en-CA"/>
              </w:rPr>
              <w:t>Approx. $10,000</w:t>
            </w:r>
          </w:p>
        </w:tc>
      </w:tr>
    </w:tbl>
    <w:p w14:paraId="7703E79E" w14:textId="77777777" w:rsidR="00505CFD" w:rsidRPr="00BB1FC9" w:rsidRDefault="00505CFD" w:rsidP="000E09AD">
      <w:pPr>
        <w:pStyle w:val="Heading3"/>
        <w:rPr>
          <w:lang w:val="en-CA"/>
        </w:rPr>
      </w:pPr>
      <w:r w:rsidRPr="00BB1FC9">
        <w:rPr>
          <w:lang w:val="en-CA"/>
        </w:rPr>
        <w:t>Financial Supports for Future Student Enrolment</w:t>
      </w:r>
    </w:p>
    <w:p w14:paraId="6BD983B2" w14:textId="24335946" w:rsidR="00505CFD" w:rsidRPr="00BB1FC9" w:rsidRDefault="00505CFD" w:rsidP="00505CFD">
      <w:pPr>
        <w:rPr>
          <w:lang w:val="en-CA"/>
        </w:rPr>
      </w:pPr>
      <w:r w:rsidRPr="00BB1FC9">
        <w:rPr>
          <w:lang w:val="en-CA"/>
        </w:rPr>
        <w:t>In addition to program development funding, the sustainability scan examined mechanisms that could support student enrolment, particularly for individuals in career transition and students from equity</w:t>
      </w:r>
      <w:r w:rsidRPr="00BB1FC9">
        <w:rPr>
          <w:lang w:val="en-CA"/>
        </w:rPr>
        <w:noBreakHyphen/>
        <w:t>deserving groups. These mechanisms may help reduce financial barriers, support work</w:t>
      </w:r>
      <w:r w:rsidRPr="00BB1FC9">
        <w:rPr>
          <w:lang w:val="en-CA"/>
        </w:rPr>
        <w:noBreakHyphen/>
        <w:t xml:space="preserve">integrated </w:t>
      </w:r>
      <w:r w:rsidRPr="00BB1FC9">
        <w:rPr>
          <w:lang w:val="en-CA"/>
        </w:rPr>
        <w:lastRenderedPageBreak/>
        <w:t>learning, and strengthen pathways into employment following program completion (</w:t>
      </w:r>
      <w:r w:rsidRPr="00BB1FC9">
        <w:rPr>
          <w:b/>
          <w:bCs/>
          <w:lang w:val="en-CA"/>
        </w:rPr>
        <w:t>Table 5</w:t>
      </w:r>
      <w:r w:rsidRPr="00BB1FC9">
        <w:rPr>
          <w:lang w:val="en-CA"/>
        </w:rPr>
        <w:t>).</w:t>
      </w:r>
    </w:p>
    <w:p w14:paraId="129E21B4" w14:textId="7B3C8193" w:rsidR="00505CFD" w:rsidRPr="009B0534" w:rsidRDefault="00097D44" w:rsidP="002B0029">
      <w:pPr>
        <w:pStyle w:val="Caption"/>
        <w:rPr>
          <w:i/>
          <w:iCs w:val="0"/>
        </w:rPr>
      </w:pPr>
      <w:bookmarkStart w:id="19" w:name="_Toc224900475"/>
      <w:r w:rsidRPr="009B0534">
        <w:rPr>
          <w:b/>
          <w:iCs w:val="0"/>
        </w:rPr>
        <w:t xml:space="preserve">Table </w:t>
      </w:r>
      <w:r w:rsidRPr="009B0534">
        <w:rPr>
          <w:b/>
          <w:iCs w:val="0"/>
        </w:rPr>
        <w:fldChar w:fldCharType="begin"/>
      </w:r>
      <w:r w:rsidRPr="009B0534">
        <w:rPr>
          <w:b/>
          <w:iCs w:val="0"/>
        </w:rPr>
        <w:instrText xml:space="preserve"> SEQ Table \* ARABIC </w:instrText>
      </w:r>
      <w:r w:rsidRPr="009B0534">
        <w:rPr>
          <w:b/>
          <w:iCs w:val="0"/>
        </w:rPr>
        <w:fldChar w:fldCharType="separate"/>
      </w:r>
      <w:r w:rsidR="00B60373" w:rsidRPr="009B0534">
        <w:rPr>
          <w:b/>
          <w:iCs w:val="0"/>
          <w:noProof/>
        </w:rPr>
        <w:t>5</w:t>
      </w:r>
      <w:r w:rsidRPr="009B0534">
        <w:rPr>
          <w:b/>
          <w:iCs w:val="0"/>
        </w:rPr>
        <w:fldChar w:fldCharType="end"/>
      </w:r>
      <w:r w:rsidRPr="009B0534">
        <w:rPr>
          <w:b/>
          <w:iCs w:val="0"/>
        </w:rPr>
        <w:t>:</w:t>
      </w:r>
      <w:r w:rsidRPr="00790926">
        <w:t xml:space="preserve"> </w:t>
      </w:r>
      <w:r w:rsidR="00790926" w:rsidRPr="00790926">
        <w:br/>
      </w:r>
      <w:r w:rsidRPr="009B0534">
        <w:rPr>
          <w:i/>
          <w:iCs w:val="0"/>
        </w:rPr>
        <w:t>Future Student Enrolment</w:t>
      </w:r>
      <w:r w:rsidR="00626550">
        <w:rPr>
          <w:i/>
          <w:iCs w:val="0"/>
        </w:rPr>
        <w:t xml:space="preserve"> Financial Supports</w:t>
      </w:r>
      <w:bookmarkEnd w:id="19"/>
    </w:p>
    <w:tbl>
      <w:tblPr>
        <w:tblStyle w:val="TableGrid"/>
        <w:tblW w:w="0" w:type="auto"/>
        <w:tblLook w:val="04A0" w:firstRow="1" w:lastRow="0" w:firstColumn="1" w:lastColumn="0" w:noHBand="0" w:noVBand="1"/>
      </w:tblPr>
      <w:tblGrid>
        <w:gridCol w:w="3078"/>
        <w:gridCol w:w="4349"/>
        <w:gridCol w:w="2149"/>
      </w:tblGrid>
      <w:tr w:rsidR="00505CFD" w:rsidRPr="00BB1FC9" w14:paraId="7064B8E1" w14:textId="77777777" w:rsidTr="009B0534">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577FA85E" w14:textId="77777777" w:rsidR="00505CFD" w:rsidRPr="00BF7AF9" w:rsidRDefault="00505CFD" w:rsidP="00686808">
            <w:pPr>
              <w:keepNext/>
              <w:rPr>
                <w:b/>
                <w:bCs/>
                <w:color w:val="FFFFFF" w:themeColor="background1"/>
                <w:lang w:val="en-CA"/>
              </w:rPr>
            </w:pPr>
            <w:r w:rsidRPr="00BF7AF9">
              <w:rPr>
                <w:b/>
                <w:bCs/>
                <w:color w:val="FFFFFF" w:themeColor="background1"/>
                <w:lang w:val="en-CA"/>
              </w:rPr>
              <w:t>Program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576AFDE8" w14:textId="77777777" w:rsidR="00505CFD" w:rsidRPr="00BF7AF9" w:rsidRDefault="00505CFD" w:rsidP="00686808">
            <w:pPr>
              <w:keepNext/>
              <w:rPr>
                <w:b/>
                <w:bCs/>
                <w:color w:val="FFFFFF" w:themeColor="background1"/>
                <w:lang w:val="en-CA"/>
              </w:rPr>
            </w:pPr>
            <w:r w:rsidRPr="00BF7AF9">
              <w:rPr>
                <w:b/>
                <w:bCs/>
                <w:color w:val="FFFFFF" w:themeColor="background1"/>
                <w:lang w:val="en-CA"/>
              </w:rPr>
              <w:t>Purpose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3E9B8C5E" w14:textId="77777777" w:rsidR="00505CFD" w:rsidRPr="00BF7AF9" w:rsidRDefault="00505CFD" w:rsidP="00686808">
            <w:pPr>
              <w:keepNext/>
              <w:rPr>
                <w:b/>
                <w:bCs/>
                <w:color w:val="FFFFFF" w:themeColor="background1"/>
                <w:lang w:val="en-CA"/>
              </w:rPr>
            </w:pPr>
            <w:r w:rsidRPr="00BF7AF9">
              <w:rPr>
                <w:b/>
                <w:bCs/>
                <w:color w:val="FFFFFF" w:themeColor="background1"/>
                <w:lang w:val="en-CA"/>
              </w:rPr>
              <w:t>Funding Model</w:t>
            </w:r>
          </w:p>
        </w:tc>
      </w:tr>
      <w:tr w:rsidR="00505CFD" w:rsidRPr="00BB1FC9" w14:paraId="7AE1860B" w14:textId="77777777" w:rsidTr="009B0534">
        <w:tc>
          <w:tcPr>
            <w:tcW w:w="0" w:type="auto"/>
            <w:tcBorders>
              <w:top w:val="single" w:sz="4" w:space="0" w:color="FFFFFF" w:themeColor="background1"/>
            </w:tcBorders>
            <w:shd w:val="clear" w:color="auto" w:fill="FFFF00"/>
            <w:hideMark/>
          </w:tcPr>
          <w:p w14:paraId="63157B8F" w14:textId="77777777" w:rsidR="00505CFD" w:rsidRPr="00BB1FC9" w:rsidRDefault="00505CFD" w:rsidP="00505CFD">
            <w:pPr>
              <w:rPr>
                <w:b/>
                <w:bCs/>
                <w:lang w:val="en-CA"/>
              </w:rPr>
            </w:pPr>
            <w:hyperlink r:id="rId27" w:tgtFrame="_blank" w:history="1">
              <w:r w:rsidRPr="00BB1FC9">
                <w:rPr>
                  <w:rStyle w:val="Hyperlink"/>
                  <w:b/>
                  <w:bCs/>
                  <w:lang w:val="en-CA"/>
                </w:rPr>
                <w:t>Innovative Work</w:t>
              </w:r>
              <w:r w:rsidRPr="00BB1FC9">
                <w:rPr>
                  <w:rStyle w:val="Hyperlink"/>
                  <w:b/>
                  <w:bCs/>
                  <w:lang w:val="en-CA"/>
                </w:rPr>
                <w:noBreakHyphen/>
                <w:t>Integrated Learning Initiative (I</w:t>
              </w:r>
              <w:r w:rsidRPr="00BB1FC9">
                <w:rPr>
                  <w:rStyle w:val="Hyperlink"/>
                  <w:b/>
                  <w:bCs/>
                  <w:lang w:val="en-CA"/>
                </w:rPr>
                <w:noBreakHyphen/>
                <w:t>WIL)</w:t>
              </w:r>
            </w:hyperlink>
          </w:p>
        </w:tc>
        <w:tc>
          <w:tcPr>
            <w:tcW w:w="0" w:type="auto"/>
            <w:tcBorders>
              <w:top w:val="single" w:sz="4" w:space="0" w:color="FFFFFF" w:themeColor="background1"/>
            </w:tcBorders>
            <w:hideMark/>
          </w:tcPr>
          <w:p w14:paraId="4A320579" w14:textId="77777777" w:rsidR="00505CFD" w:rsidRPr="00BB1FC9" w:rsidRDefault="00505CFD" w:rsidP="00505CFD">
            <w:pPr>
              <w:rPr>
                <w:lang w:val="en-CA"/>
              </w:rPr>
            </w:pPr>
            <w:r w:rsidRPr="00BB1FC9">
              <w:rPr>
                <w:lang w:val="en-CA"/>
              </w:rPr>
              <w:t>Supports short</w:t>
            </w:r>
            <w:r w:rsidRPr="00BB1FC9">
              <w:rPr>
                <w:lang w:val="en-CA"/>
              </w:rPr>
              <w:noBreakHyphen/>
              <w:t>term, technology</w:t>
            </w:r>
            <w:r w:rsidRPr="00BB1FC9">
              <w:rPr>
                <w:lang w:val="en-CA"/>
              </w:rPr>
              <w:noBreakHyphen/>
              <w:t>enabled work</w:t>
            </w:r>
            <w:r w:rsidRPr="00BB1FC9">
              <w:rPr>
                <w:lang w:val="en-CA"/>
              </w:rPr>
              <w:noBreakHyphen/>
              <w:t>integrated learning opportunities for post</w:t>
            </w:r>
            <w:r w:rsidRPr="00BB1FC9">
              <w:rPr>
                <w:lang w:val="en-CA"/>
              </w:rPr>
              <w:noBreakHyphen/>
              <w:t>secondary students.</w:t>
            </w:r>
          </w:p>
        </w:tc>
        <w:tc>
          <w:tcPr>
            <w:tcW w:w="0" w:type="auto"/>
            <w:tcBorders>
              <w:top w:val="single" w:sz="4" w:space="0" w:color="FFFFFF" w:themeColor="background1"/>
            </w:tcBorders>
            <w:hideMark/>
          </w:tcPr>
          <w:p w14:paraId="7C08DBB4" w14:textId="77777777" w:rsidR="00505CFD" w:rsidRPr="00BB1FC9" w:rsidRDefault="00505CFD" w:rsidP="00505CFD">
            <w:pPr>
              <w:rPr>
                <w:lang w:val="en-CA"/>
              </w:rPr>
            </w:pPr>
            <w:r w:rsidRPr="00BB1FC9">
              <w:rPr>
                <w:lang w:val="en-CA"/>
              </w:rPr>
              <w:t>Program</w:t>
            </w:r>
            <w:r w:rsidRPr="00BB1FC9">
              <w:rPr>
                <w:lang w:val="en-CA"/>
              </w:rPr>
              <w:noBreakHyphen/>
              <w:t>based</w:t>
            </w:r>
          </w:p>
        </w:tc>
      </w:tr>
      <w:tr w:rsidR="00505CFD" w:rsidRPr="00BB1FC9" w14:paraId="5FA01A56" w14:textId="77777777" w:rsidTr="00AE7C60">
        <w:tc>
          <w:tcPr>
            <w:tcW w:w="0" w:type="auto"/>
            <w:shd w:val="clear" w:color="auto" w:fill="FFFF00"/>
            <w:hideMark/>
          </w:tcPr>
          <w:p w14:paraId="38E0455D" w14:textId="77777777" w:rsidR="00505CFD" w:rsidRPr="00BB1FC9" w:rsidRDefault="00505CFD" w:rsidP="00505CFD">
            <w:pPr>
              <w:rPr>
                <w:b/>
                <w:bCs/>
                <w:lang w:val="en-CA"/>
              </w:rPr>
            </w:pPr>
            <w:hyperlink r:id="rId28" w:tgtFrame="_blank" w:history="1">
              <w:r w:rsidRPr="00BB1FC9">
                <w:rPr>
                  <w:rStyle w:val="Hyperlink"/>
                  <w:b/>
                  <w:bCs/>
                  <w:lang w:val="en-CA"/>
                </w:rPr>
                <w:t>Canada–Ontario Job Grant</w:t>
              </w:r>
            </w:hyperlink>
          </w:p>
        </w:tc>
        <w:tc>
          <w:tcPr>
            <w:tcW w:w="0" w:type="auto"/>
            <w:hideMark/>
          </w:tcPr>
          <w:p w14:paraId="0ED1D3E2" w14:textId="77777777" w:rsidR="00505CFD" w:rsidRPr="00BB1FC9" w:rsidRDefault="00505CFD" w:rsidP="00505CFD">
            <w:pPr>
              <w:rPr>
                <w:lang w:val="en-CA"/>
              </w:rPr>
            </w:pPr>
            <w:r w:rsidRPr="00BB1FC9">
              <w:rPr>
                <w:lang w:val="en-CA"/>
              </w:rPr>
              <w:t>Provides training support for individuals in career transition aligned with labour</w:t>
            </w:r>
            <w:r w:rsidRPr="00BB1FC9">
              <w:rPr>
                <w:lang w:val="en-CA"/>
              </w:rPr>
              <w:noBreakHyphen/>
              <w:t>market needs.</w:t>
            </w:r>
          </w:p>
        </w:tc>
        <w:tc>
          <w:tcPr>
            <w:tcW w:w="0" w:type="auto"/>
            <w:hideMark/>
          </w:tcPr>
          <w:p w14:paraId="22BA4970" w14:textId="77777777" w:rsidR="00505CFD" w:rsidRPr="00BB1FC9" w:rsidRDefault="00505CFD" w:rsidP="00505CFD">
            <w:pPr>
              <w:rPr>
                <w:lang w:val="en-CA"/>
              </w:rPr>
            </w:pPr>
            <w:r w:rsidRPr="00BB1FC9">
              <w:rPr>
                <w:lang w:val="en-CA"/>
              </w:rPr>
              <w:t>Employer</w:t>
            </w:r>
            <w:r w:rsidRPr="00BB1FC9">
              <w:rPr>
                <w:lang w:val="en-CA"/>
              </w:rPr>
              <w:noBreakHyphen/>
              <w:t>linked</w:t>
            </w:r>
          </w:p>
        </w:tc>
      </w:tr>
      <w:tr w:rsidR="00505CFD" w:rsidRPr="00BB1FC9" w14:paraId="6FC7D3F8" w14:textId="77777777" w:rsidTr="00AE7C60">
        <w:tc>
          <w:tcPr>
            <w:tcW w:w="0" w:type="auto"/>
            <w:shd w:val="clear" w:color="auto" w:fill="FFFF00"/>
            <w:hideMark/>
          </w:tcPr>
          <w:p w14:paraId="1C1F4E7B" w14:textId="77777777" w:rsidR="00505CFD" w:rsidRPr="00BB1FC9" w:rsidRDefault="00505CFD" w:rsidP="00505CFD">
            <w:pPr>
              <w:rPr>
                <w:b/>
                <w:bCs/>
                <w:lang w:val="en-CA"/>
              </w:rPr>
            </w:pPr>
            <w:hyperlink r:id="rId29" w:tgtFrame="_blank" w:history="1">
              <w:r w:rsidRPr="00BB1FC9">
                <w:rPr>
                  <w:rStyle w:val="Hyperlink"/>
                  <w:b/>
                  <w:bCs/>
                  <w:lang w:val="en-CA"/>
                </w:rPr>
                <w:t>Skills Development Fund – Training Stream</w:t>
              </w:r>
            </w:hyperlink>
          </w:p>
        </w:tc>
        <w:tc>
          <w:tcPr>
            <w:tcW w:w="0" w:type="auto"/>
            <w:hideMark/>
          </w:tcPr>
          <w:p w14:paraId="7812741C" w14:textId="77777777" w:rsidR="00505CFD" w:rsidRPr="00BB1FC9" w:rsidRDefault="00505CFD" w:rsidP="00505CFD">
            <w:pPr>
              <w:rPr>
                <w:lang w:val="en-CA"/>
              </w:rPr>
            </w:pPr>
            <w:r w:rsidRPr="00BB1FC9">
              <w:rPr>
                <w:lang w:val="en-CA"/>
              </w:rPr>
              <w:t>Funds innovative workforce training initiatives addressing hiring, training, and retention challenges.</w:t>
            </w:r>
          </w:p>
        </w:tc>
        <w:tc>
          <w:tcPr>
            <w:tcW w:w="0" w:type="auto"/>
            <w:hideMark/>
          </w:tcPr>
          <w:p w14:paraId="76FD558C" w14:textId="77777777" w:rsidR="00505CFD" w:rsidRPr="00BB1FC9" w:rsidRDefault="00505CFD" w:rsidP="00505CFD">
            <w:pPr>
              <w:rPr>
                <w:lang w:val="en-CA"/>
              </w:rPr>
            </w:pPr>
            <w:r w:rsidRPr="00BB1FC9">
              <w:rPr>
                <w:lang w:val="en-CA"/>
              </w:rPr>
              <w:t>Project</w:t>
            </w:r>
            <w:r w:rsidRPr="00BB1FC9">
              <w:rPr>
                <w:lang w:val="en-CA"/>
              </w:rPr>
              <w:noBreakHyphen/>
              <w:t>based</w:t>
            </w:r>
          </w:p>
        </w:tc>
      </w:tr>
      <w:tr w:rsidR="00505CFD" w:rsidRPr="00BB1FC9" w14:paraId="7BC14600" w14:textId="77777777" w:rsidTr="00AE7C60">
        <w:tc>
          <w:tcPr>
            <w:tcW w:w="0" w:type="auto"/>
            <w:shd w:val="clear" w:color="auto" w:fill="FFFF00"/>
            <w:hideMark/>
          </w:tcPr>
          <w:p w14:paraId="601BB186" w14:textId="77777777" w:rsidR="00505CFD" w:rsidRPr="00BB1FC9" w:rsidRDefault="00505CFD" w:rsidP="00505CFD">
            <w:pPr>
              <w:rPr>
                <w:b/>
                <w:bCs/>
                <w:lang w:val="en-CA"/>
              </w:rPr>
            </w:pPr>
            <w:hyperlink r:id="rId30" w:tgtFrame="_blank" w:history="1">
              <w:r w:rsidRPr="00BB1FC9">
                <w:rPr>
                  <w:rStyle w:val="Hyperlink"/>
                  <w:b/>
                  <w:bCs/>
                  <w:lang w:val="en-CA"/>
                </w:rPr>
                <w:t>Supports for Student Learning Program (SSLP)</w:t>
              </w:r>
            </w:hyperlink>
          </w:p>
        </w:tc>
        <w:tc>
          <w:tcPr>
            <w:tcW w:w="0" w:type="auto"/>
            <w:hideMark/>
          </w:tcPr>
          <w:p w14:paraId="21765931" w14:textId="77777777" w:rsidR="00505CFD" w:rsidRPr="00BB1FC9" w:rsidRDefault="00505CFD" w:rsidP="00505CFD">
            <w:pPr>
              <w:rPr>
                <w:lang w:val="en-CA"/>
              </w:rPr>
            </w:pPr>
            <w:r w:rsidRPr="00BB1FC9">
              <w:rPr>
                <w:lang w:val="en-CA"/>
              </w:rPr>
              <w:t>Provides financial support to students from equity</w:t>
            </w:r>
            <w:r w:rsidRPr="00BB1FC9">
              <w:rPr>
                <w:lang w:val="en-CA"/>
              </w:rPr>
              <w:noBreakHyphen/>
              <w:t>deserving groups, including students with disabilities.</w:t>
            </w:r>
          </w:p>
        </w:tc>
        <w:tc>
          <w:tcPr>
            <w:tcW w:w="0" w:type="auto"/>
            <w:hideMark/>
          </w:tcPr>
          <w:p w14:paraId="54487BC6" w14:textId="77777777" w:rsidR="00505CFD" w:rsidRPr="00BB1FC9" w:rsidRDefault="00505CFD" w:rsidP="00505CFD">
            <w:pPr>
              <w:rPr>
                <w:lang w:val="en-CA"/>
              </w:rPr>
            </w:pPr>
            <w:r w:rsidRPr="00BB1FC9">
              <w:rPr>
                <w:lang w:val="en-CA"/>
              </w:rPr>
              <w:t>Student</w:t>
            </w:r>
            <w:r w:rsidRPr="00BB1FC9">
              <w:rPr>
                <w:lang w:val="en-CA"/>
              </w:rPr>
              <w:noBreakHyphen/>
              <w:t>based</w:t>
            </w:r>
          </w:p>
        </w:tc>
      </w:tr>
      <w:tr w:rsidR="00505CFD" w:rsidRPr="00BB1FC9" w14:paraId="4CED258C" w14:textId="77777777" w:rsidTr="00AE7C60">
        <w:tc>
          <w:tcPr>
            <w:tcW w:w="0" w:type="auto"/>
            <w:shd w:val="clear" w:color="auto" w:fill="FFFF00"/>
            <w:hideMark/>
          </w:tcPr>
          <w:p w14:paraId="40A75D7E" w14:textId="77777777" w:rsidR="00505CFD" w:rsidRPr="00BB1FC9" w:rsidRDefault="00505CFD" w:rsidP="00505CFD">
            <w:pPr>
              <w:rPr>
                <w:b/>
                <w:bCs/>
                <w:lang w:val="en-CA"/>
              </w:rPr>
            </w:pPr>
            <w:r w:rsidRPr="00BB1FC9">
              <w:rPr>
                <w:b/>
                <w:bCs/>
                <w:lang w:val="en-CA"/>
              </w:rPr>
              <w:lastRenderedPageBreak/>
              <w:t>Sony of Canada (private</w:t>
            </w:r>
            <w:r w:rsidRPr="00BB1FC9">
              <w:rPr>
                <w:b/>
                <w:bCs/>
                <w:lang w:val="en-CA"/>
              </w:rPr>
              <w:noBreakHyphen/>
              <w:t>sector model)</w:t>
            </w:r>
          </w:p>
        </w:tc>
        <w:tc>
          <w:tcPr>
            <w:tcW w:w="0" w:type="auto"/>
            <w:hideMark/>
          </w:tcPr>
          <w:p w14:paraId="6FBA8F66" w14:textId="77777777" w:rsidR="00505CFD" w:rsidRPr="00BB1FC9" w:rsidRDefault="00505CFD" w:rsidP="00505CFD">
            <w:pPr>
              <w:rPr>
                <w:lang w:val="en-CA"/>
              </w:rPr>
            </w:pPr>
            <w:r w:rsidRPr="00BB1FC9">
              <w:rPr>
                <w:lang w:val="en-CA"/>
              </w:rPr>
              <w:t>Illustrative example of private</w:t>
            </w:r>
            <w:r w:rsidRPr="00BB1FC9">
              <w:rPr>
                <w:lang w:val="en-CA"/>
              </w:rPr>
              <w:noBreakHyphen/>
              <w:t>sector bursary support for students in media and related programs.</w:t>
            </w:r>
          </w:p>
        </w:tc>
        <w:tc>
          <w:tcPr>
            <w:tcW w:w="0" w:type="auto"/>
            <w:hideMark/>
          </w:tcPr>
          <w:p w14:paraId="631C3A15" w14:textId="77777777" w:rsidR="00505CFD" w:rsidRPr="00BB1FC9" w:rsidRDefault="00505CFD" w:rsidP="00505CFD">
            <w:pPr>
              <w:rPr>
                <w:lang w:val="en-CA"/>
              </w:rPr>
            </w:pPr>
            <w:r w:rsidRPr="00BB1FC9">
              <w:rPr>
                <w:lang w:val="en-CA"/>
              </w:rPr>
              <w:t>Philanthropic</w:t>
            </w:r>
          </w:p>
        </w:tc>
      </w:tr>
    </w:tbl>
    <w:p w14:paraId="141BB6CB" w14:textId="77777777" w:rsidR="00505CFD" w:rsidRPr="00BB1FC9" w:rsidRDefault="00505CFD" w:rsidP="000E09AD">
      <w:pPr>
        <w:pStyle w:val="Heading3"/>
        <w:rPr>
          <w:lang w:val="en-CA"/>
        </w:rPr>
      </w:pPr>
      <w:r w:rsidRPr="00BB1FC9">
        <w:rPr>
          <w:lang w:val="en-CA"/>
        </w:rPr>
        <w:t>Pathways Sustainability</w:t>
      </w:r>
    </w:p>
    <w:p w14:paraId="0640494A" w14:textId="565B8EBE" w:rsidR="00505CFD" w:rsidRPr="00BB1FC9" w:rsidRDefault="00505CFD" w:rsidP="00505CFD">
      <w:pPr>
        <w:rPr>
          <w:lang w:val="en-CA"/>
        </w:rPr>
      </w:pPr>
      <w:r w:rsidRPr="00BB1FC9">
        <w:rPr>
          <w:lang w:val="en-CA"/>
        </w:rPr>
        <w:t>Long</w:t>
      </w:r>
      <w:r w:rsidRPr="00BB1FC9">
        <w:rPr>
          <w:lang w:val="en-CA"/>
        </w:rPr>
        <w:noBreakHyphen/>
        <w:t>term program viability will depend on clearly defined and mutually reinforcing pathways between education, industry, and employment. Stakeholder input highlighted the importance of shared responsibility across sectors to support enrolment, experiential learning, and workforce transition (</w:t>
      </w:r>
      <w:r w:rsidRPr="00BB1FC9">
        <w:rPr>
          <w:b/>
          <w:bCs/>
          <w:lang w:val="en-CA"/>
        </w:rPr>
        <w:t>Table 6</w:t>
      </w:r>
      <w:r w:rsidRPr="00BB1FC9">
        <w:rPr>
          <w:lang w:val="en-CA"/>
        </w:rPr>
        <w:t>).</w:t>
      </w:r>
    </w:p>
    <w:p w14:paraId="6B48508E" w14:textId="717D40D8" w:rsidR="00505CFD" w:rsidRPr="00232EF2" w:rsidRDefault="00B60373" w:rsidP="002B0029">
      <w:pPr>
        <w:pStyle w:val="Caption"/>
        <w:rPr>
          <w:i/>
          <w:iCs w:val="0"/>
        </w:rPr>
      </w:pPr>
      <w:bookmarkStart w:id="20" w:name="_Toc224900476"/>
      <w:r w:rsidRPr="00232EF2">
        <w:rPr>
          <w:b/>
        </w:rPr>
        <w:t xml:space="preserve">Table </w:t>
      </w:r>
      <w:r w:rsidRPr="00232EF2">
        <w:rPr>
          <w:b/>
        </w:rPr>
        <w:fldChar w:fldCharType="begin"/>
      </w:r>
      <w:r w:rsidRPr="00232EF2">
        <w:rPr>
          <w:b/>
        </w:rPr>
        <w:instrText xml:space="preserve"> SEQ Table \* ARABIC </w:instrText>
      </w:r>
      <w:r w:rsidRPr="00232EF2">
        <w:rPr>
          <w:b/>
        </w:rPr>
        <w:fldChar w:fldCharType="separate"/>
      </w:r>
      <w:r w:rsidRPr="00232EF2">
        <w:rPr>
          <w:b/>
          <w:noProof/>
        </w:rPr>
        <w:t>6</w:t>
      </w:r>
      <w:r w:rsidRPr="00232EF2">
        <w:rPr>
          <w:b/>
        </w:rPr>
        <w:fldChar w:fldCharType="end"/>
      </w:r>
      <w:r w:rsidRPr="00232EF2">
        <w:rPr>
          <w:b/>
        </w:rPr>
        <w:t>:</w:t>
      </w:r>
      <w:r w:rsidRPr="00232EF2">
        <w:t xml:space="preserve"> </w:t>
      </w:r>
      <w:r w:rsidR="00570B76">
        <w:br/>
      </w:r>
      <w:r w:rsidR="00626550">
        <w:rPr>
          <w:i/>
          <w:iCs w:val="0"/>
        </w:rPr>
        <w:t xml:space="preserve">Pathways for </w:t>
      </w:r>
      <w:r w:rsidRPr="00232EF2">
        <w:rPr>
          <w:i/>
          <w:iCs w:val="0"/>
        </w:rPr>
        <w:t>Program Sustainability</w:t>
      </w:r>
      <w:bookmarkEnd w:id="20"/>
    </w:p>
    <w:tbl>
      <w:tblPr>
        <w:tblStyle w:val="TableGrid"/>
        <w:tblW w:w="0" w:type="auto"/>
        <w:tblLook w:val="04A0" w:firstRow="1" w:lastRow="0" w:firstColumn="1" w:lastColumn="0" w:noHBand="0" w:noVBand="1"/>
      </w:tblPr>
      <w:tblGrid>
        <w:gridCol w:w="2635"/>
        <w:gridCol w:w="6941"/>
      </w:tblGrid>
      <w:tr w:rsidR="00505CFD" w:rsidRPr="00BB1FC9" w14:paraId="5A356B62" w14:textId="77777777" w:rsidTr="002B6609">
        <w:trPr>
          <w:cantSplit/>
          <w:tblHeader/>
        </w:trPr>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hideMark/>
          </w:tcPr>
          <w:p w14:paraId="50474C06" w14:textId="4E581BCB" w:rsidR="00505CFD" w:rsidRPr="00BF7AF9" w:rsidRDefault="00505CFD" w:rsidP="00505CFD">
            <w:pPr>
              <w:rPr>
                <w:b/>
                <w:bCs/>
                <w:color w:val="FFFFFF" w:themeColor="background1"/>
                <w:lang w:val="en-CA"/>
              </w:rPr>
            </w:pPr>
            <w:r w:rsidRPr="00BF7AF9">
              <w:rPr>
                <w:b/>
                <w:bCs/>
                <w:color w:val="FFFFFF" w:themeColor="background1"/>
                <w:lang w:val="en-CA"/>
              </w:rPr>
              <w:t>Group</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hideMark/>
          </w:tcPr>
          <w:p w14:paraId="5A3C6682" w14:textId="77777777" w:rsidR="00505CFD" w:rsidRPr="00BF7AF9" w:rsidRDefault="00505CFD" w:rsidP="00505CFD">
            <w:pPr>
              <w:rPr>
                <w:b/>
                <w:bCs/>
                <w:color w:val="FFFFFF" w:themeColor="background1"/>
                <w:lang w:val="en-CA"/>
              </w:rPr>
            </w:pPr>
            <w:r w:rsidRPr="00BF7AF9">
              <w:rPr>
                <w:b/>
                <w:bCs/>
                <w:color w:val="FFFFFF" w:themeColor="background1"/>
                <w:lang w:val="en-CA"/>
              </w:rPr>
              <w:t>Contribution to Sustainability</w:t>
            </w:r>
          </w:p>
        </w:tc>
      </w:tr>
      <w:tr w:rsidR="00505CFD" w:rsidRPr="00BB1FC9" w14:paraId="2FB73971" w14:textId="77777777" w:rsidTr="002B6609">
        <w:trPr>
          <w:cantSplit/>
        </w:trPr>
        <w:tc>
          <w:tcPr>
            <w:tcW w:w="0" w:type="auto"/>
            <w:tcBorders>
              <w:top w:val="single" w:sz="4" w:space="0" w:color="auto"/>
              <w:bottom w:val="single" w:sz="4" w:space="0" w:color="auto"/>
              <w:right w:val="single" w:sz="4" w:space="0" w:color="auto"/>
            </w:tcBorders>
            <w:shd w:val="clear" w:color="auto" w:fill="FFFF00"/>
            <w:hideMark/>
          </w:tcPr>
          <w:p w14:paraId="4E65667E" w14:textId="77777777" w:rsidR="00505CFD" w:rsidRPr="00BB1FC9" w:rsidRDefault="00505CFD" w:rsidP="00505CFD">
            <w:pPr>
              <w:rPr>
                <w:b/>
                <w:bCs/>
                <w:lang w:val="en-CA"/>
              </w:rPr>
            </w:pPr>
            <w:r w:rsidRPr="00BB1FC9">
              <w:rPr>
                <w:b/>
                <w:bCs/>
                <w:lang w:val="en-CA"/>
              </w:rPr>
              <w:t>Employers</w:t>
            </w:r>
          </w:p>
        </w:tc>
        <w:tc>
          <w:tcPr>
            <w:tcW w:w="0" w:type="auto"/>
            <w:tcBorders>
              <w:top w:val="single" w:sz="4" w:space="0" w:color="auto"/>
              <w:left w:val="single" w:sz="4" w:space="0" w:color="auto"/>
              <w:bottom w:val="single" w:sz="4" w:space="0" w:color="auto"/>
              <w:right w:val="single" w:sz="4" w:space="0" w:color="auto"/>
            </w:tcBorders>
            <w:hideMark/>
          </w:tcPr>
          <w:p w14:paraId="2319CC16" w14:textId="77777777" w:rsidR="00505CFD" w:rsidRPr="00BB1FC9" w:rsidRDefault="00505CFD" w:rsidP="00505CFD">
            <w:pPr>
              <w:rPr>
                <w:lang w:val="en-CA"/>
              </w:rPr>
            </w:pPr>
            <w:r w:rsidRPr="00BB1FC9">
              <w:rPr>
                <w:lang w:val="en-CA"/>
              </w:rPr>
              <w:t>Support employee upskilling, recognize credentials in hiring practices, promote programs through professional networks, and participate in mentorship, internships, and guest instruction.</w:t>
            </w:r>
          </w:p>
        </w:tc>
      </w:tr>
      <w:tr w:rsidR="00505CFD" w:rsidRPr="00BB1FC9" w14:paraId="3D5BD60D" w14:textId="77777777" w:rsidTr="002B6609">
        <w:trPr>
          <w:cantSplit/>
        </w:trPr>
        <w:tc>
          <w:tcPr>
            <w:tcW w:w="0" w:type="auto"/>
            <w:tcBorders>
              <w:top w:val="single" w:sz="4" w:space="0" w:color="auto"/>
            </w:tcBorders>
            <w:shd w:val="clear" w:color="auto" w:fill="FFFF00"/>
            <w:hideMark/>
          </w:tcPr>
          <w:p w14:paraId="2323688A" w14:textId="77777777" w:rsidR="00505CFD" w:rsidRPr="00BB1FC9" w:rsidRDefault="00505CFD" w:rsidP="00505CFD">
            <w:pPr>
              <w:rPr>
                <w:b/>
                <w:bCs/>
                <w:lang w:val="en-CA"/>
              </w:rPr>
            </w:pPr>
            <w:r w:rsidRPr="00BB1FC9">
              <w:rPr>
                <w:b/>
                <w:bCs/>
                <w:lang w:val="en-CA"/>
              </w:rPr>
              <w:lastRenderedPageBreak/>
              <w:t>Accessibility Industry</w:t>
            </w:r>
          </w:p>
        </w:tc>
        <w:tc>
          <w:tcPr>
            <w:tcW w:w="0" w:type="auto"/>
            <w:tcBorders>
              <w:top w:val="single" w:sz="4" w:space="0" w:color="auto"/>
            </w:tcBorders>
            <w:hideMark/>
          </w:tcPr>
          <w:p w14:paraId="206E2A5C" w14:textId="77777777" w:rsidR="00505CFD" w:rsidRPr="00BB1FC9" w:rsidRDefault="00505CFD" w:rsidP="00505CFD">
            <w:pPr>
              <w:rPr>
                <w:lang w:val="en-CA"/>
              </w:rPr>
            </w:pPr>
            <w:r w:rsidRPr="00BB1FC9">
              <w:rPr>
                <w:lang w:val="en-CA"/>
              </w:rPr>
              <w:t>Contribute applied expertise through advisory roles, guest lectures, mentoring, and collaborative projects, particularly where reciprocal value is established.</w:t>
            </w:r>
          </w:p>
        </w:tc>
      </w:tr>
      <w:tr w:rsidR="00505CFD" w:rsidRPr="00BB1FC9" w14:paraId="50CA74BF" w14:textId="77777777" w:rsidTr="002B6609">
        <w:trPr>
          <w:cantSplit/>
        </w:trPr>
        <w:tc>
          <w:tcPr>
            <w:tcW w:w="0" w:type="auto"/>
            <w:shd w:val="clear" w:color="auto" w:fill="FFFF00"/>
            <w:hideMark/>
          </w:tcPr>
          <w:p w14:paraId="072F8745" w14:textId="77777777" w:rsidR="00505CFD" w:rsidRPr="00BB1FC9" w:rsidRDefault="00505CFD" w:rsidP="00505CFD">
            <w:pPr>
              <w:rPr>
                <w:b/>
                <w:bCs/>
                <w:lang w:val="en-CA"/>
              </w:rPr>
            </w:pPr>
            <w:r w:rsidRPr="00BB1FC9">
              <w:rPr>
                <w:b/>
                <w:bCs/>
                <w:lang w:val="en-CA"/>
              </w:rPr>
              <w:t>Post</w:t>
            </w:r>
            <w:r w:rsidRPr="00BB1FC9">
              <w:rPr>
                <w:b/>
                <w:bCs/>
                <w:lang w:val="en-CA"/>
              </w:rPr>
              <w:noBreakHyphen/>
              <w:t>secondary Institutions</w:t>
            </w:r>
          </w:p>
        </w:tc>
        <w:tc>
          <w:tcPr>
            <w:tcW w:w="0" w:type="auto"/>
            <w:hideMark/>
          </w:tcPr>
          <w:p w14:paraId="45650DAD" w14:textId="77777777" w:rsidR="00505CFD" w:rsidRPr="00BB1FC9" w:rsidRDefault="00505CFD" w:rsidP="00505CFD">
            <w:pPr>
              <w:rPr>
                <w:lang w:val="en-CA"/>
              </w:rPr>
            </w:pPr>
            <w:r w:rsidRPr="00BB1FC9">
              <w:rPr>
                <w:lang w:val="en-CA"/>
              </w:rPr>
              <w:t>Provide academic governance, accessible program delivery, credential pathways, and institutional infrastructure for long</w:t>
            </w:r>
            <w:r w:rsidRPr="00BB1FC9">
              <w:rPr>
                <w:lang w:val="en-CA"/>
              </w:rPr>
              <w:noBreakHyphen/>
              <w:t>term sustainability.</w:t>
            </w:r>
          </w:p>
        </w:tc>
      </w:tr>
      <w:tr w:rsidR="00505CFD" w:rsidRPr="00BB1FC9" w14:paraId="3A6D7C70" w14:textId="77777777" w:rsidTr="002B6609">
        <w:trPr>
          <w:cantSplit/>
        </w:trPr>
        <w:tc>
          <w:tcPr>
            <w:tcW w:w="0" w:type="auto"/>
            <w:shd w:val="clear" w:color="auto" w:fill="FFFF00"/>
            <w:hideMark/>
          </w:tcPr>
          <w:p w14:paraId="01EDA77F" w14:textId="77777777" w:rsidR="00505CFD" w:rsidRPr="00BB1FC9" w:rsidRDefault="00505CFD" w:rsidP="00505CFD">
            <w:pPr>
              <w:rPr>
                <w:b/>
                <w:bCs/>
                <w:lang w:val="en-CA"/>
              </w:rPr>
            </w:pPr>
            <w:r w:rsidRPr="00BB1FC9">
              <w:rPr>
                <w:b/>
                <w:bCs/>
                <w:lang w:val="en-CA"/>
              </w:rPr>
              <w:t>Media and Industry Partners</w:t>
            </w:r>
          </w:p>
        </w:tc>
        <w:tc>
          <w:tcPr>
            <w:tcW w:w="0" w:type="auto"/>
            <w:hideMark/>
          </w:tcPr>
          <w:p w14:paraId="153F5A07" w14:textId="77777777" w:rsidR="00505CFD" w:rsidRPr="00BB1FC9" w:rsidRDefault="00505CFD" w:rsidP="00505CFD">
            <w:pPr>
              <w:rPr>
                <w:lang w:val="en-CA"/>
              </w:rPr>
            </w:pPr>
            <w:r w:rsidRPr="00BB1FC9">
              <w:rPr>
                <w:lang w:val="en-CA"/>
              </w:rPr>
              <w:t>Amplify awareness through social media, podcasts, webinars, and other communication channels; contribute in</w:t>
            </w:r>
            <w:r w:rsidRPr="00BB1FC9">
              <w:rPr>
                <w:lang w:val="en-CA"/>
              </w:rPr>
              <w:noBreakHyphen/>
              <w:t>kind expertise and visibility.</w:t>
            </w:r>
          </w:p>
        </w:tc>
      </w:tr>
      <w:tr w:rsidR="00505CFD" w:rsidRPr="00BB1FC9" w14:paraId="3A63E651" w14:textId="77777777" w:rsidTr="002B6609">
        <w:trPr>
          <w:cantSplit/>
        </w:trPr>
        <w:tc>
          <w:tcPr>
            <w:tcW w:w="0" w:type="auto"/>
            <w:shd w:val="clear" w:color="auto" w:fill="FFFF00"/>
            <w:hideMark/>
          </w:tcPr>
          <w:p w14:paraId="154BA085" w14:textId="77777777" w:rsidR="00505CFD" w:rsidRPr="00BB1FC9" w:rsidRDefault="00505CFD" w:rsidP="00505CFD">
            <w:pPr>
              <w:rPr>
                <w:b/>
                <w:bCs/>
                <w:lang w:val="en-CA"/>
              </w:rPr>
            </w:pPr>
            <w:r w:rsidRPr="00BB1FC9">
              <w:rPr>
                <w:b/>
                <w:bCs/>
                <w:lang w:val="en-CA"/>
              </w:rPr>
              <w:t>Students and Graduates</w:t>
            </w:r>
          </w:p>
        </w:tc>
        <w:tc>
          <w:tcPr>
            <w:tcW w:w="0" w:type="auto"/>
            <w:hideMark/>
          </w:tcPr>
          <w:p w14:paraId="1159BAE7" w14:textId="77777777" w:rsidR="00505CFD" w:rsidRPr="00BB1FC9" w:rsidRDefault="00505CFD" w:rsidP="00505CFD">
            <w:pPr>
              <w:rPr>
                <w:lang w:val="en-CA"/>
              </w:rPr>
            </w:pPr>
            <w:r w:rsidRPr="00BB1FC9">
              <w:rPr>
                <w:lang w:val="en-CA"/>
              </w:rPr>
              <w:t>Strengthen program reputation through employment outcomes, community engagement, and participation in applied and work</w:t>
            </w:r>
            <w:r w:rsidRPr="00BB1FC9">
              <w:rPr>
                <w:lang w:val="en-CA"/>
              </w:rPr>
              <w:noBreakHyphen/>
              <w:t>integrated learning opportunities.</w:t>
            </w:r>
          </w:p>
        </w:tc>
      </w:tr>
    </w:tbl>
    <w:p w14:paraId="5B38C9E9" w14:textId="77777777" w:rsidR="00505CFD" w:rsidRPr="00BB1FC9" w:rsidRDefault="00505CFD" w:rsidP="000E09AD">
      <w:pPr>
        <w:pStyle w:val="Heading3"/>
        <w:rPr>
          <w:lang w:val="en-CA"/>
        </w:rPr>
      </w:pPr>
      <w:r w:rsidRPr="00BB1FC9">
        <w:rPr>
          <w:lang w:val="en-CA"/>
        </w:rPr>
        <w:t>Summary</w:t>
      </w:r>
    </w:p>
    <w:p w14:paraId="2CA6CC7B" w14:textId="0932357A" w:rsidR="000370A4" w:rsidRPr="00BB1FC9" w:rsidRDefault="00505CFD" w:rsidP="00505CFD">
      <w:pPr>
        <w:rPr>
          <w:lang w:val="en-CA"/>
        </w:rPr>
      </w:pPr>
      <w:r w:rsidRPr="00BB1FC9">
        <w:rPr>
          <w:lang w:val="en-CA"/>
        </w:rPr>
        <w:t>Scaling and sustaining digital accessibility education will require coordinated investment, flexible delivery models, and shared responsibility across sectors. No single funding source is sufficient to support long</w:t>
      </w:r>
      <w:r w:rsidRPr="00BB1FC9">
        <w:rPr>
          <w:lang w:val="en-CA"/>
        </w:rPr>
        <w:noBreakHyphen/>
        <w:t>term impact. A blended approach</w:t>
      </w:r>
      <w:r w:rsidR="003A5872" w:rsidRPr="00BB1FC9">
        <w:rPr>
          <w:lang w:val="en-CA"/>
        </w:rPr>
        <w:t xml:space="preserve">, </w:t>
      </w:r>
      <w:r w:rsidRPr="00BB1FC9">
        <w:rPr>
          <w:lang w:val="en-CA"/>
        </w:rPr>
        <w:t>combining public funding, institutional support, private</w:t>
      </w:r>
      <w:r w:rsidRPr="00BB1FC9">
        <w:rPr>
          <w:lang w:val="en-CA"/>
        </w:rPr>
        <w:noBreakHyphen/>
        <w:t>sector investment, and employer engagement</w:t>
      </w:r>
      <w:r w:rsidR="003A5872" w:rsidRPr="00BB1FC9">
        <w:rPr>
          <w:lang w:val="en-CA"/>
        </w:rPr>
        <w:t xml:space="preserve">, </w:t>
      </w:r>
      <w:r w:rsidRPr="00BB1FC9">
        <w:rPr>
          <w:lang w:val="en-CA"/>
        </w:rPr>
        <w:t>offers the most viable pathway to sustainability while advancing workforce readiness and accessibility outcomes.</w:t>
      </w:r>
    </w:p>
    <w:p w14:paraId="663A3839" w14:textId="77777777" w:rsidR="000370A4" w:rsidRPr="00BB1FC9" w:rsidRDefault="000370A4">
      <w:pPr>
        <w:spacing w:before="0" w:after="200" w:line="276" w:lineRule="auto"/>
        <w:rPr>
          <w:lang w:val="en-CA"/>
        </w:rPr>
      </w:pPr>
      <w:r w:rsidRPr="00BB1FC9">
        <w:rPr>
          <w:lang w:val="en-CA"/>
        </w:rPr>
        <w:br w:type="page"/>
      </w:r>
    </w:p>
    <w:p w14:paraId="261E0D28" w14:textId="7162355A" w:rsidR="000C3EC7" w:rsidRPr="00BB1FC9" w:rsidRDefault="00834BD0" w:rsidP="00686808">
      <w:pPr>
        <w:pStyle w:val="Heading2"/>
        <w:rPr>
          <w:lang w:val="en-CA"/>
        </w:rPr>
      </w:pPr>
      <w:bookmarkStart w:id="21" w:name="_Toc224900190"/>
      <w:r w:rsidRPr="00BB1FC9">
        <w:rPr>
          <w:lang w:val="en-CA"/>
        </w:rPr>
        <w:lastRenderedPageBreak/>
        <w:t xml:space="preserve">Project </w:t>
      </w:r>
      <w:r w:rsidR="00B23CA7" w:rsidRPr="00BB1FC9">
        <w:rPr>
          <w:lang w:val="en-CA"/>
        </w:rPr>
        <w:t>constraints</w:t>
      </w:r>
      <w:bookmarkEnd w:id="21"/>
    </w:p>
    <w:p w14:paraId="69EB86E1" w14:textId="70961EC9" w:rsidR="000C3EC7" w:rsidRPr="00BB1FC9" w:rsidRDefault="000C3EC7" w:rsidP="000C3EC7">
      <w:pPr>
        <w:rPr>
          <w:lang w:val="en-CA"/>
        </w:rPr>
      </w:pPr>
      <w:r w:rsidRPr="00BB1FC9">
        <w:rPr>
          <w:lang w:val="en-CA"/>
        </w:rPr>
        <w:t xml:space="preserve">This </w:t>
      </w:r>
      <w:r w:rsidR="007B70E6" w:rsidRPr="00BB1FC9">
        <w:rPr>
          <w:lang w:val="en-CA"/>
        </w:rPr>
        <w:t xml:space="preserve">white paper </w:t>
      </w:r>
      <w:r w:rsidRPr="00BB1FC9">
        <w:rPr>
          <w:lang w:val="en-CA"/>
        </w:rPr>
        <w:t xml:space="preserve">was developed </w:t>
      </w:r>
      <w:r w:rsidR="007465FA" w:rsidRPr="00BB1FC9">
        <w:rPr>
          <w:lang w:val="en-CA"/>
        </w:rPr>
        <w:t xml:space="preserve">during </w:t>
      </w:r>
      <w:r w:rsidRPr="00BB1FC9">
        <w:rPr>
          <w:lang w:val="en-CA"/>
        </w:rPr>
        <w:t>a period of significant change across the post-secondary, political, and economic landscape. Several contextual factors influenced the scope of the work, the availability of data, and the feasibility of implementation pathways considered.</w:t>
      </w:r>
    </w:p>
    <w:p w14:paraId="0BA24D4B" w14:textId="77777777" w:rsidR="000C3EC7" w:rsidRPr="00BB1FC9" w:rsidRDefault="000C3EC7" w:rsidP="000C3EC7">
      <w:pPr>
        <w:rPr>
          <w:lang w:val="en-CA"/>
        </w:rPr>
      </w:pPr>
      <w:r w:rsidRPr="00BB1FC9">
        <w:rPr>
          <w:lang w:val="en-CA"/>
        </w:rPr>
        <w:t>Provincial and federal policy reforms affecting the post-secondary education sector created substantial financial and operational pressures for colleges and universities during the project period. Many Ontario institutions experienced declining enrolment, program suspensions or cancellations, and workforce reductions affecting faculty, administrative staff, and instructional capacity. This environment influenced institutional risk tolerance and constrained the ability of some post-secondary partners to commit to new program development, particularly where provincially certified credentials and long-term resourcing were required.</w:t>
      </w:r>
    </w:p>
    <w:p w14:paraId="6C7BEAC5" w14:textId="77777777" w:rsidR="000C3EC7" w:rsidRPr="00BB1FC9" w:rsidRDefault="000C3EC7" w:rsidP="000C3EC7">
      <w:pPr>
        <w:rPr>
          <w:lang w:val="en-CA"/>
        </w:rPr>
      </w:pPr>
      <w:r w:rsidRPr="00BB1FC9">
        <w:rPr>
          <w:lang w:val="en-CA"/>
        </w:rPr>
        <w:t>While the literature review established a strong legislative, economic, and workforce rationale for modernizing digital accessibility education, it did not comprehensively capture academic literature focused specifically on post-secondary students with disabilities as learners within digital accessibility education pathways. Existing research more frequently emphasizes compliance, workforce readiness, or the accessibility of digital systems, rather than pedagogical approaches, accommodation practices, and learning outcomes for students with disabilities within this specialized field. A more targeted academic synthesis in this area would strengthen future research and program design.</w:t>
      </w:r>
    </w:p>
    <w:p w14:paraId="68EA6E11" w14:textId="77777777" w:rsidR="000C3EC7" w:rsidRPr="00BB1FC9" w:rsidRDefault="000C3EC7" w:rsidP="000C3EC7">
      <w:pPr>
        <w:rPr>
          <w:lang w:val="en-CA"/>
        </w:rPr>
      </w:pPr>
      <w:r w:rsidRPr="00BB1FC9">
        <w:rPr>
          <w:lang w:val="en-CA"/>
        </w:rPr>
        <w:t xml:space="preserve">Data collection and stakeholder engagement were also shaped by broader political and economic uncertainty during 2024. Changes in the United States federal administration, evolving trade and tariff discussions, and a visible shift </w:t>
      </w:r>
      <w:r w:rsidRPr="00BB1FC9">
        <w:rPr>
          <w:lang w:val="en-CA"/>
        </w:rPr>
        <w:lastRenderedPageBreak/>
        <w:t>away from diversity, equity, and inclusion programming in some jurisdictions contributed to a cautious environment in Canada and internationally. This uncertainty affected employer engagement, philanthropic funding availability, and organizational willingness to make long-term commitments during the consultation period, particularly within not-for-profit and media sectors.</w:t>
      </w:r>
    </w:p>
    <w:p w14:paraId="048D6E9A" w14:textId="77777777" w:rsidR="000C3EC7" w:rsidRPr="00BB1FC9" w:rsidRDefault="000C3EC7" w:rsidP="000C3EC7">
      <w:pPr>
        <w:rPr>
          <w:lang w:val="en-CA"/>
        </w:rPr>
      </w:pPr>
      <w:r w:rsidRPr="00BB1FC9">
        <w:rPr>
          <w:lang w:val="en-CA"/>
        </w:rPr>
        <w:t>The project timeline coincided with internal organizational change at CNIB, including leadership transition and restructuring during the summer of 2024. These changes resulted in reduced human and time capacity for the research team at key stages of the project. While the core objectives of the project were achieved, capacity constraints limited opportunities for expanded data collection, additional stakeholder engagement, and multiple iterative validation cycles.</w:t>
      </w:r>
    </w:p>
    <w:p w14:paraId="40D8B70D" w14:textId="4A2809F1" w:rsidR="000C3EC7" w:rsidRPr="00BB1FC9" w:rsidRDefault="00CE3744" w:rsidP="000E09AD">
      <w:pPr>
        <w:pStyle w:val="Heading3"/>
        <w:rPr>
          <w:lang w:val="en-CA"/>
        </w:rPr>
      </w:pPr>
      <w:r w:rsidRPr="00BB1FC9">
        <w:rPr>
          <w:lang w:val="en-CA"/>
        </w:rPr>
        <w:t>Positionalities</w:t>
      </w:r>
      <w:r w:rsidR="00943949" w:rsidRPr="00BB1FC9">
        <w:rPr>
          <w:lang w:val="en-CA"/>
        </w:rPr>
        <w:t xml:space="preserve"> &amp; Lived experience</w:t>
      </w:r>
    </w:p>
    <w:p w14:paraId="54F354E6" w14:textId="33596E6C" w:rsidR="000C3EC7" w:rsidRPr="00BB1FC9" w:rsidRDefault="000C3EC7" w:rsidP="000C3EC7">
      <w:pPr>
        <w:rPr>
          <w:lang w:val="en-CA"/>
        </w:rPr>
      </w:pPr>
      <w:r w:rsidRPr="00BB1FC9">
        <w:rPr>
          <w:lang w:val="en-CA"/>
        </w:rPr>
        <w:t xml:space="preserve">This </w:t>
      </w:r>
      <w:r w:rsidR="00943949" w:rsidRPr="00BB1FC9">
        <w:rPr>
          <w:lang w:val="en-CA"/>
        </w:rPr>
        <w:t xml:space="preserve">white </w:t>
      </w:r>
      <w:r w:rsidR="004326E4" w:rsidRPr="00BB1FC9">
        <w:rPr>
          <w:lang w:val="en-CA"/>
        </w:rPr>
        <w:t xml:space="preserve">paper is </w:t>
      </w:r>
      <w:r w:rsidRPr="00BB1FC9">
        <w:rPr>
          <w:lang w:val="en-CA"/>
        </w:rPr>
        <w:t>authored by a research team that include</w:t>
      </w:r>
      <w:r w:rsidR="004326E4" w:rsidRPr="00BB1FC9">
        <w:rPr>
          <w:lang w:val="en-CA"/>
        </w:rPr>
        <w:t>s</w:t>
      </w:r>
      <w:r w:rsidRPr="00BB1FC9">
        <w:rPr>
          <w:lang w:val="en-CA"/>
        </w:rPr>
        <w:t xml:space="preserve"> individuals with lived experience and intersectional perspectives related to disability and accessibility, alongside professional experience across accessibility practice, policy development, research, and post-secondary education environments. This combination of lived and professional expertise informed the framing of the research questions, the interpretation of evidence, and the emphasis on disability-inclusive, ethically grounded, and practically viable program design.</w:t>
      </w:r>
    </w:p>
    <w:p w14:paraId="160CD9F8" w14:textId="77777777" w:rsidR="000C3EC7" w:rsidRPr="00BB1FC9" w:rsidRDefault="000C3EC7" w:rsidP="000C3EC7">
      <w:pPr>
        <w:rPr>
          <w:lang w:val="en-CA"/>
        </w:rPr>
      </w:pPr>
      <w:r w:rsidRPr="00BB1FC9">
        <w:rPr>
          <w:lang w:val="en-CA"/>
        </w:rPr>
        <w:t>The authors recognize that knowledge production is shaped by positionality and context. Transparency regarding authorial perspective is intended to strengthen the integrity of the work and to situate the findings within a values-driven approach to accessibility that centres lived experience alongside empirical evidence, stakeholder input, and system-level analysis.</w:t>
      </w:r>
    </w:p>
    <w:p w14:paraId="283CCEDA" w14:textId="675B48AF" w:rsidR="00543C88" w:rsidRPr="00BB1FC9" w:rsidRDefault="000C3EC7" w:rsidP="009E4DD4">
      <w:pPr>
        <w:rPr>
          <w:b/>
          <w:sz w:val="48"/>
          <w:szCs w:val="48"/>
          <w:lang w:val="en-CA"/>
        </w:rPr>
      </w:pPr>
      <w:r w:rsidRPr="00BB1FC9">
        <w:rPr>
          <w:lang w:val="en-CA"/>
        </w:rPr>
        <w:lastRenderedPageBreak/>
        <w:t>Taken together, these contextual considerations highlight both the urgency of addressing gaps in digital accessibility education and the importance of adopting flexible, adaptive, and future-oriented approaches to program development and implementation. These considerations inform the conclusions and provide a foundation for identifying future directions for policy, research, and post-secondary system development.</w:t>
      </w:r>
    </w:p>
    <w:p w14:paraId="2404F005" w14:textId="70CDF4FF" w:rsidR="003566E6" w:rsidRPr="00BB1FC9" w:rsidRDefault="003566E6" w:rsidP="00686808">
      <w:pPr>
        <w:pStyle w:val="Heading2"/>
        <w:rPr>
          <w:lang w:val="en-CA"/>
        </w:rPr>
      </w:pPr>
      <w:bookmarkStart w:id="22" w:name="_Toc224900191"/>
      <w:r w:rsidRPr="00BB1FC9">
        <w:rPr>
          <w:lang w:val="en-CA"/>
        </w:rPr>
        <w:t>Conclusion and Future Directions</w:t>
      </w:r>
      <w:bookmarkEnd w:id="22"/>
    </w:p>
    <w:p w14:paraId="04202C6A" w14:textId="595FAC68" w:rsidR="008C0EB7" w:rsidRPr="00BB1FC9" w:rsidRDefault="008C0EB7" w:rsidP="008C0EB7">
      <w:pPr>
        <w:rPr>
          <w:lang w:val="en-CA"/>
        </w:rPr>
      </w:pPr>
      <w:r w:rsidRPr="00BB1FC9">
        <w:rPr>
          <w:lang w:val="en-CA"/>
        </w:rPr>
        <w:t>The digital accessibility profession is evolving rapidly, with demand expected to continue increasing across public, private, and not</w:t>
      </w:r>
      <w:r w:rsidRPr="00BB1FC9">
        <w:rPr>
          <w:lang w:val="en-CA"/>
        </w:rPr>
        <w:noBreakHyphen/>
        <w:t>for</w:t>
      </w:r>
      <w:r w:rsidRPr="00BB1FC9">
        <w:rPr>
          <w:lang w:val="en-CA"/>
        </w:rPr>
        <w:noBreakHyphen/>
        <w:t xml:space="preserve">profit sectors. To remain competitive and meet legislative obligations, Ontario and Canada must continue to build and sustain domestic expertise in digital accessibility. </w:t>
      </w:r>
      <w:proofErr w:type="gramStart"/>
      <w:r w:rsidRPr="00BB1FC9">
        <w:rPr>
          <w:lang w:val="en-CA"/>
        </w:rPr>
        <w:t>Similar to</w:t>
      </w:r>
      <w:proofErr w:type="gramEnd"/>
      <w:r w:rsidRPr="00BB1FC9">
        <w:rPr>
          <w:lang w:val="en-CA"/>
        </w:rPr>
        <w:t xml:space="preserve"> established programs in sign language interpreting and accessible media, digital accessibility education plays a critical role in upholding </w:t>
      </w:r>
      <w:r w:rsidR="002C30EB" w:rsidRPr="00BB1FC9">
        <w:rPr>
          <w:lang w:val="en-CA"/>
        </w:rPr>
        <w:t xml:space="preserve">the </w:t>
      </w:r>
      <w:r w:rsidR="00627C22" w:rsidRPr="00BB1FC9">
        <w:rPr>
          <w:lang w:val="en-CA"/>
        </w:rPr>
        <w:t xml:space="preserve">Canadian </w:t>
      </w:r>
      <w:r w:rsidRPr="00BB1FC9">
        <w:rPr>
          <w:lang w:val="en-CA"/>
        </w:rPr>
        <w:t xml:space="preserve">Charter </w:t>
      </w:r>
      <w:r w:rsidR="002C30EB" w:rsidRPr="00BB1FC9">
        <w:rPr>
          <w:lang w:val="en-CA"/>
        </w:rPr>
        <w:t>of Rights and Freedoms</w:t>
      </w:r>
      <w:r w:rsidR="00914750" w:rsidRPr="00BB1FC9">
        <w:rPr>
          <w:lang w:val="en-CA"/>
        </w:rPr>
        <w:t xml:space="preserve">, as well as </w:t>
      </w:r>
      <w:r w:rsidRPr="00BB1FC9">
        <w:rPr>
          <w:lang w:val="en-CA"/>
        </w:rPr>
        <w:t xml:space="preserve">Canada’s obligations </w:t>
      </w:r>
      <w:r w:rsidR="00914750" w:rsidRPr="00BB1FC9">
        <w:rPr>
          <w:lang w:val="en-CA"/>
        </w:rPr>
        <w:t xml:space="preserve">to the Convention of the Rights of Persons with Disabilities </w:t>
      </w:r>
      <w:r w:rsidRPr="00BB1FC9">
        <w:rPr>
          <w:lang w:val="en-CA"/>
        </w:rPr>
        <w:t xml:space="preserve">to ensure </w:t>
      </w:r>
      <w:r w:rsidR="00FB7F88" w:rsidRPr="00BB1FC9">
        <w:rPr>
          <w:lang w:val="en-CA"/>
        </w:rPr>
        <w:t xml:space="preserve">equality, non-discrimination </w:t>
      </w:r>
      <w:r w:rsidR="003442A2" w:rsidRPr="00BB1FC9">
        <w:rPr>
          <w:lang w:val="en-CA"/>
        </w:rPr>
        <w:t>and access</w:t>
      </w:r>
      <w:r w:rsidRPr="00BB1FC9">
        <w:rPr>
          <w:lang w:val="en-CA"/>
        </w:rPr>
        <w:t xml:space="preserve"> to information, communication, and digital literacy.</w:t>
      </w:r>
    </w:p>
    <w:p w14:paraId="61548E76" w14:textId="77777777" w:rsidR="008C0EB7" w:rsidRPr="00BB1FC9" w:rsidRDefault="008C0EB7" w:rsidP="008C0EB7">
      <w:pPr>
        <w:rPr>
          <w:lang w:val="en-CA"/>
        </w:rPr>
      </w:pPr>
      <w:r w:rsidRPr="00BB1FC9">
        <w:rPr>
          <w:lang w:val="en-CA"/>
        </w:rPr>
        <w:t xml:space="preserve">Education and training in digital accessibility are not only mechanisms for legislative compliance, but also pathways to meaningful employment for persons with disabilities who are interested in this field. Canada was once recognized as a leader in digital accessibility following the </w:t>
      </w:r>
      <w:r w:rsidRPr="00BB1FC9">
        <w:rPr>
          <w:i/>
          <w:iCs/>
          <w:lang w:val="en-CA"/>
        </w:rPr>
        <w:t>Jodhan v. Canada</w:t>
      </w:r>
      <w:r w:rsidRPr="00BB1FC9">
        <w:rPr>
          <w:lang w:val="en-CA"/>
        </w:rPr>
        <w:t xml:space="preserve"> decision related to website accessibility. Sustaining and advancing this leadership requires continued investment in education, training, and workforce development to ensure that provincial and federal sector organizations are equipped to meet existing accessibility legislation and emerging standards.</w:t>
      </w:r>
    </w:p>
    <w:p w14:paraId="03EA284D" w14:textId="77777777" w:rsidR="008C0EB7" w:rsidRPr="00BB1FC9" w:rsidRDefault="008C0EB7" w:rsidP="008C0EB7">
      <w:pPr>
        <w:rPr>
          <w:lang w:val="en-CA"/>
        </w:rPr>
      </w:pPr>
      <w:r w:rsidRPr="00BB1FC9">
        <w:rPr>
          <w:lang w:val="en-CA"/>
        </w:rPr>
        <w:t xml:space="preserve">While IAAP has formalized international certification frameworks and competency standards, including CPACC, WAS, CPWA, and ADS, a </w:t>
      </w:r>
      <w:r w:rsidRPr="00BB1FC9">
        <w:rPr>
          <w:lang w:val="en-CA"/>
        </w:rPr>
        <w:lastRenderedPageBreak/>
        <w:t>Canadian approach to digital accessibility education remains essential. Such an approach must reflect Canadian legislative requirements, bilingual obligations, and the social, cultural, and historical context of disability in Canada. Continued growth and professionalization of the field will enable accessibility expertise to be more effectively tailored to specific occupations, sectors, and technologies.</w:t>
      </w:r>
    </w:p>
    <w:p w14:paraId="4918C6DF" w14:textId="77777777" w:rsidR="008C0EB7" w:rsidRPr="00BB1FC9" w:rsidRDefault="008C0EB7" w:rsidP="008C0EB7">
      <w:pPr>
        <w:rPr>
          <w:lang w:val="en-CA"/>
        </w:rPr>
      </w:pPr>
      <w:r w:rsidRPr="00BB1FC9">
        <w:rPr>
          <w:lang w:val="en-CA"/>
        </w:rPr>
        <w:t>The findings of this White Paper support the need for two complementary post</w:t>
      </w:r>
      <w:r w:rsidRPr="00BB1FC9">
        <w:rPr>
          <w:lang w:val="en-CA"/>
        </w:rPr>
        <w:noBreakHyphen/>
        <w:t>secondary pathways: a technically focused program and a leadership</w:t>
      </w:r>
      <w:r w:rsidRPr="00BB1FC9">
        <w:rPr>
          <w:lang w:val="en-CA"/>
        </w:rPr>
        <w:noBreakHyphen/>
        <w:t>oriented program delivered at the college and university levels. Existing offerings at institutions such as Toronto Metropolitan University and Carleton University, as well as colleges including Conestoga and Humber, demonstrate leadership in this space. However, these offerings do not yet provide comprehensive coverage of the competencies required for applied practice across the full scope of digital accessibility work or sufficient alignment with professional certification pathways.</w:t>
      </w:r>
    </w:p>
    <w:p w14:paraId="43145717" w14:textId="41752712" w:rsidR="008C0EB7" w:rsidRPr="00BB1FC9" w:rsidRDefault="008C0EB7" w:rsidP="008C0EB7">
      <w:pPr>
        <w:rPr>
          <w:lang w:val="en-CA"/>
        </w:rPr>
      </w:pPr>
      <w:r w:rsidRPr="00BB1FC9">
        <w:rPr>
          <w:lang w:val="en-CA"/>
        </w:rPr>
        <w:t xml:space="preserve">Stakeholder consultations emphasized the importance of modernized and inclusive program delivery models, including synchronous and asynchronous instruction, </w:t>
      </w:r>
      <w:proofErr w:type="spellStart"/>
      <w:r w:rsidRPr="00BB1FC9">
        <w:rPr>
          <w:lang w:val="en-CA"/>
        </w:rPr>
        <w:t>HyFlex</w:t>
      </w:r>
      <w:proofErr w:type="spellEnd"/>
      <w:r w:rsidRPr="00BB1FC9">
        <w:rPr>
          <w:lang w:val="en-CA"/>
        </w:rPr>
        <w:t xml:space="preserve"> delivery, and experiential learning. These approaches support applied skill development, accessibility for diverse learners, and alignment with current workforce realities. As digital accessibility responsibilities continue to expand across public sector roles, demand for these competencies is expected to grow significantly.</w:t>
      </w:r>
    </w:p>
    <w:p w14:paraId="7E5DE2B2" w14:textId="77777777" w:rsidR="008C0EB7" w:rsidRPr="00BB1FC9" w:rsidRDefault="008C0EB7" w:rsidP="000E09AD">
      <w:pPr>
        <w:pStyle w:val="Heading3"/>
        <w:rPr>
          <w:lang w:val="en-CA"/>
        </w:rPr>
      </w:pPr>
      <w:r w:rsidRPr="00BB1FC9">
        <w:rPr>
          <w:lang w:val="en-CA"/>
        </w:rPr>
        <w:t>Future Directions</w:t>
      </w:r>
    </w:p>
    <w:p w14:paraId="72CEC298" w14:textId="77777777" w:rsidR="008C0EB7" w:rsidRPr="00BB1FC9" w:rsidRDefault="008C0EB7" w:rsidP="008C0EB7">
      <w:pPr>
        <w:rPr>
          <w:lang w:val="en-CA"/>
        </w:rPr>
      </w:pPr>
      <w:r w:rsidRPr="00BB1FC9">
        <w:rPr>
          <w:lang w:val="en-CA"/>
        </w:rPr>
        <w:t>Several priority areas for future research, policy development, and system</w:t>
      </w:r>
      <w:r w:rsidRPr="00BB1FC9">
        <w:rPr>
          <w:lang w:val="en-CA"/>
        </w:rPr>
        <w:noBreakHyphen/>
        <w:t>level action were identified through this work.</w:t>
      </w:r>
    </w:p>
    <w:p w14:paraId="010C2BD9" w14:textId="77777777" w:rsidR="008C0EB7" w:rsidRPr="00BB1FC9" w:rsidRDefault="008C0EB7" w:rsidP="008C0EB7">
      <w:pPr>
        <w:rPr>
          <w:lang w:val="en-CA"/>
        </w:rPr>
      </w:pPr>
      <w:r w:rsidRPr="00BB1FC9">
        <w:rPr>
          <w:lang w:val="en-CA"/>
        </w:rPr>
        <w:lastRenderedPageBreak/>
        <w:t>There is currently a lack of comprehensive employment and labour</w:t>
      </w:r>
      <w:r w:rsidRPr="00BB1FC9">
        <w:rPr>
          <w:lang w:val="en-CA"/>
        </w:rPr>
        <w:noBreakHyphen/>
        <w:t>market data for accessibility professionals in Canada. At the federal level, digital accessibility roles should be reviewed and incorporated into the National Occupational Classification. More detailed occupational and labour</w:t>
      </w:r>
      <w:r w:rsidRPr="00BB1FC9">
        <w:rPr>
          <w:lang w:val="en-CA"/>
        </w:rPr>
        <w:noBreakHyphen/>
        <w:t>market projections are needed at both provincial and federal levels to support workforce planning and policy development.</w:t>
      </w:r>
    </w:p>
    <w:p w14:paraId="4AFAC33A" w14:textId="77777777" w:rsidR="008C0EB7" w:rsidRPr="00BB1FC9" w:rsidRDefault="008C0EB7" w:rsidP="008C0EB7">
      <w:pPr>
        <w:rPr>
          <w:lang w:val="en-CA"/>
        </w:rPr>
      </w:pPr>
      <w:r w:rsidRPr="00BB1FC9">
        <w:rPr>
          <w:lang w:val="en-CA"/>
        </w:rPr>
        <w:t>Further collaboration with post</w:t>
      </w:r>
      <w:r w:rsidRPr="00BB1FC9">
        <w:rPr>
          <w:lang w:val="en-CA"/>
        </w:rPr>
        <w:noBreakHyphen/>
        <w:t>secondary institutions offering instruction related to UDL and inclusive pedagogy should be explored through a coordinated national review. In parallel, an expanded academic knowledge synthesis across occupational domains would help identify opportunities for competency and skills mapping across disciplines such as digital humanities, disability studies, digital design, computer science, engineering, and related fields. Future curriculum development should also account for bilingual delivery, with course content available in both English and French.</w:t>
      </w:r>
    </w:p>
    <w:p w14:paraId="11206609" w14:textId="77777777" w:rsidR="008C0EB7" w:rsidRPr="00BB1FC9" w:rsidRDefault="008C0EB7" w:rsidP="008C0EB7">
      <w:pPr>
        <w:rPr>
          <w:lang w:val="en-CA"/>
        </w:rPr>
      </w:pPr>
      <w:r w:rsidRPr="00BB1FC9">
        <w:rPr>
          <w:lang w:val="en-CA"/>
        </w:rPr>
        <w:t>Employer needs assessments and a national cost</w:t>
      </w:r>
      <w:r w:rsidRPr="00BB1FC9">
        <w:rPr>
          <w:lang w:val="en-CA"/>
        </w:rPr>
        <w:noBreakHyphen/>
        <w:t>benefit analysis would further strengthen the case for sustained investment in digital accessibility education. Such analysis should examine both direct and indirect costs associated with accessibility implementation across public and private sectors.</w:t>
      </w:r>
    </w:p>
    <w:p w14:paraId="22F71DAB" w14:textId="77777777" w:rsidR="008C0EB7" w:rsidRPr="00BB1FC9" w:rsidRDefault="008C0EB7" w:rsidP="008C0EB7">
      <w:pPr>
        <w:rPr>
          <w:lang w:val="en-CA"/>
        </w:rPr>
      </w:pPr>
      <w:r w:rsidRPr="00BB1FC9">
        <w:rPr>
          <w:lang w:val="en-CA"/>
        </w:rPr>
        <w:t>Pilot programs, vocational rehabilitation pathways, and apprenticeship</w:t>
      </w:r>
      <w:r w:rsidRPr="00BB1FC9">
        <w:rPr>
          <w:lang w:val="en-CA"/>
        </w:rPr>
        <w:noBreakHyphen/>
        <w:t xml:space="preserve">style models warrant further exploration as mechanisms to support employment opportunities for persons with disabilities in Ontario and across Canada. Greater visibility and promotion of accessibility careers, </w:t>
      </w:r>
      <w:proofErr w:type="gramStart"/>
      <w:r w:rsidRPr="00BB1FC9">
        <w:rPr>
          <w:lang w:val="en-CA"/>
        </w:rPr>
        <w:t>similar to</w:t>
      </w:r>
      <w:proofErr w:type="gramEnd"/>
      <w:r w:rsidRPr="00BB1FC9">
        <w:rPr>
          <w:lang w:val="en-CA"/>
        </w:rPr>
        <w:t xml:space="preserve"> approaches used in STEM fields, may help attract new entrants to the profession.</w:t>
      </w:r>
    </w:p>
    <w:p w14:paraId="34D2B193" w14:textId="0A4F160C" w:rsidR="008C0EB7" w:rsidRPr="00BB1FC9" w:rsidRDefault="008C0EB7" w:rsidP="008C0EB7">
      <w:pPr>
        <w:rPr>
          <w:lang w:val="en-CA"/>
        </w:rPr>
      </w:pPr>
      <w:r w:rsidRPr="00BB1FC9">
        <w:rPr>
          <w:lang w:val="en-CA"/>
        </w:rPr>
        <w:t>Finally, a coordinated national strategy is needed to ensure that accessibility expertise is available across industries and regions. Continued collaboration with CSA and Accessibility Standards Canada would support the development of sector</w:t>
      </w:r>
      <w:r w:rsidRPr="00BB1FC9">
        <w:rPr>
          <w:lang w:val="en-CA"/>
        </w:rPr>
        <w:noBreakHyphen/>
        <w:t xml:space="preserve">specific training approaches, strengthen alignment with Canadian standards, and integrate emerging accessibility research. Addressing gaps in </w:t>
      </w:r>
      <w:r w:rsidRPr="00BB1FC9">
        <w:rPr>
          <w:lang w:val="en-CA"/>
        </w:rPr>
        <w:lastRenderedPageBreak/>
        <w:t>assistive technology expertise and interoperability remains a critical area for future investigation, particularly with respect to workforce retention and long</w:t>
      </w:r>
      <w:r w:rsidRPr="00BB1FC9">
        <w:rPr>
          <w:lang w:val="en-CA"/>
        </w:rPr>
        <w:noBreakHyphen/>
        <w:t>term capacity building in the accessibility sector.</w:t>
      </w:r>
    </w:p>
    <w:p w14:paraId="626B3AF3" w14:textId="77777777" w:rsidR="00F36AAB" w:rsidRPr="00BB1FC9" w:rsidRDefault="00F36AAB">
      <w:pPr>
        <w:spacing w:before="0" w:after="200" w:line="276" w:lineRule="auto"/>
        <w:rPr>
          <w:b/>
          <w:bCs/>
          <w:sz w:val="32"/>
          <w:szCs w:val="32"/>
          <w:lang w:val="en-CA"/>
        </w:rPr>
      </w:pPr>
      <w:r w:rsidRPr="00BB1FC9">
        <w:rPr>
          <w:lang w:val="en-CA"/>
        </w:rPr>
        <w:br w:type="page"/>
      </w:r>
    </w:p>
    <w:p w14:paraId="6CF52F4A" w14:textId="01886C06" w:rsidR="00BD0307" w:rsidRPr="00BB1FC9" w:rsidRDefault="0008293C" w:rsidP="00686808">
      <w:pPr>
        <w:pStyle w:val="Heading2"/>
        <w:rPr>
          <w:lang w:val="en-CA"/>
        </w:rPr>
      </w:pPr>
      <w:bookmarkStart w:id="23" w:name="_Toc224900192"/>
      <w:r w:rsidRPr="00BB1FC9">
        <w:rPr>
          <w:lang w:val="en-CA"/>
        </w:rPr>
        <w:lastRenderedPageBreak/>
        <w:t>References</w:t>
      </w:r>
      <w:bookmarkEnd w:id="23"/>
    </w:p>
    <w:p w14:paraId="5DBB0A14" w14:textId="236ED16D" w:rsidR="00CD684E" w:rsidRPr="00BB1FC9" w:rsidRDefault="00CD684E" w:rsidP="009F5A4A">
      <w:pPr>
        <w:spacing w:before="360" w:after="360" w:line="276" w:lineRule="auto"/>
        <w:ind w:left="720" w:hanging="720"/>
        <w:rPr>
          <w:lang w:val="en-CA"/>
        </w:rPr>
      </w:pPr>
      <w:r w:rsidRPr="00BB1FC9">
        <w:rPr>
          <w:lang w:val="en-CA"/>
        </w:rPr>
        <w:t xml:space="preserve">Cosgrove, J. and Cachia, R., (2025). </w:t>
      </w:r>
      <w:proofErr w:type="spellStart"/>
      <w:r w:rsidRPr="00BB1FC9">
        <w:rPr>
          <w:lang w:val="en-CA"/>
        </w:rPr>
        <w:t>DigComp</w:t>
      </w:r>
      <w:proofErr w:type="spellEnd"/>
      <w:r w:rsidRPr="00BB1FC9">
        <w:rPr>
          <w:lang w:val="en-CA"/>
        </w:rPr>
        <w:t xml:space="preserve"> 3.0: European Digital Competence Framework - Fifth Edition, Publications Office of the European Union, Luxembourg, 2025, https://data.europa.eu/doi/10.2760/0001149, JRC144121.</w:t>
      </w:r>
    </w:p>
    <w:p w14:paraId="6143C3AE" w14:textId="33614335" w:rsidR="00842195" w:rsidRDefault="00E43FA2" w:rsidP="00E93613">
      <w:pPr>
        <w:spacing w:before="360" w:after="360" w:line="276" w:lineRule="auto"/>
        <w:ind w:left="720" w:hanging="720"/>
        <w:rPr>
          <w:lang w:val="en-CA"/>
        </w:rPr>
      </w:pPr>
      <w:r>
        <w:rPr>
          <w:lang w:val="en-CA"/>
        </w:rPr>
        <w:t>ESDC (</w:t>
      </w:r>
      <w:r w:rsidR="007A46B7" w:rsidRPr="007A46B7">
        <w:rPr>
          <w:lang w:val="en-CA"/>
        </w:rPr>
        <w:t>Employment and Social Development Canada</w:t>
      </w:r>
      <w:r>
        <w:rPr>
          <w:lang w:val="en-CA"/>
        </w:rPr>
        <w:t>)</w:t>
      </w:r>
      <w:r w:rsidR="007A46B7" w:rsidRPr="007A46B7">
        <w:rPr>
          <w:lang w:val="en-CA"/>
        </w:rPr>
        <w:t>. (</w:t>
      </w:r>
      <w:r>
        <w:rPr>
          <w:lang w:val="en-CA"/>
        </w:rPr>
        <w:t>2026</w:t>
      </w:r>
      <w:r w:rsidR="007A46B7" w:rsidRPr="007A46B7">
        <w:rPr>
          <w:lang w:val="en-CA"/>
        </w:rPr>
        <w:t xml:space="preserve">). </w:t>
      </w:r>
      <w:r w:rsidR="007A46B7" w:rsidRPr="007A46B7">
        <w:rPr>
          <w:i/>
          <w:iCs/>
          <w:lang w:val="en-CA"/>
        </w:rPr>
        <w:t>Summary of amendments to the Accessible Canada Act regulations</w:t>
      </w:r>
      <w:r w:rsidR="007A46B7" w:rsidRPr="007A46B7">
        <w:rPr>
          <w:lang w:val="en-CA"/>
        </w:rPr>
        <w:t xml:space="preserve">. Government of Canada. </w:t>
      </w:r>
      <w:r>
        <w:rPr>
          <w:lang w:val="en-CA"/>
        </w:rPr>
        <w:t xml:space="preserve">Modified: 2026-01-06. URL: </w:t>
      </w:r>
      <w:hyperlink r:id="rId31" w:history="1">
        <w:r w:rsidRPr="007A46B7">
          <w:rPr>
            <w:rStyle w:val="Hyperlink"/>
            <w:lang w:val="en-CA"/>
          </w:rPr>
          <w:t>https://www.canada.ca/en/employment-social-development/programs/accessible-canada/regulations-summary-act/amendment.html</w:t>
        </w:r>
      </w:hyperlink>
    </w:p>
    <w:p w14:paraId="759683A7" w14:textId="198140D3" w:rsidR="00BD0307" w:rsidRPr="00BB1FC9" w:rsidRDefault="00BD0307" w:rsidP="009F5A4A">
      <w:pPr>
        <w:spacing w:before="360" w:after="360" w:line="276" w:lineRule="auto"/>
        <w:ind w:left="720" w:hanging="720"/>
        <w:rPr>
          <w:lang w:val="en-CA"/>
        </w:rPr>
      </w:pPr>
      <w:r w:rsidRPr="00BB1FC9">
        <w:rPr>
          <w:lang w:val="en-CA"/>
        </w:rPr>
        <w:t xml:space="preserve">Hachouch, Y., </w:t>
      </w:r>
      <w:proofErr w:type="spellStart"/>
      <w:r w:rsidRPr="00BB1FC9">
        <w:rPr>
          <w:lang w:val="en-CA"/>
        </w:rPr>
        <w:t>Akef</w:t>
      </w:r>
      <w:proofErr w:type="spellEnd"/>
      <w:r w:rsidRPr="00BB1FC9">
        <w:rPr>
          <w:lang w:val="en-CA"/>
        </w:rPr>
        <w:t>, H., McDiarmid, C., Vachon, M., Morris, S., &amp; Simionescu, D. (2025). </w:t>
      </w:r>
      <w:r w:rsidRPr="00BB1FC9">
        <w:rPr>
          <w:i/>
          <w:iCs/>
          <w:lang w:val="en-CA"/>
        </w:rPr>
        <w:t>Barriers to accessibility related to Internet use: Findings from the 2022 Canadian Survey on Disability</w:t>
      </w:r>
      <w:r w:rsidRPr="00BB1FC9">
        <w:rPr>
          <w:lang w:val="en-CA"/>
        </w:rPr>
        <w:t xml:space="preserve"> (Reports on Disability and Accessibility in Canada). Statistics Canada. </w:t>
      </w:r>
      <w:hyperlink r:id="rId32" w:history="1">
        <w:r w:rsidR="0008293C" w:rsidRPr="00BB1FC9">
          <w:rPr>
            <w:rStyle w:val="Hyperlink"/>
            <w:lang w:val="en-CA"/>
          </w:rPr>
          <w:t>https://www150.statcan.gc.ca/n1/pub/89-654-x/89-654-x2025004-eng.htm</w:t>
        </w:r>
      </w:hyperlink>
      <w:r w:rsidR="0008293C" w:rsidRPr="00BB1FC9">
        <w:rPr>
          <w:lang w:val="en-CA"/>
        </w:rPr>
        <w:t xml:space="preserve"> </w:t>
      </w:r>
    </w:p>
    <w:p w14:paraId="2A45885E" w14:textId="3E4E7C30" w:rsidR="00BD0307" w:rsidRPr="00BB1FC9" w:rsidRDefault="00BD0307" w:rsidP="009F5A4A">
      <w:pPr>
        <w:spacing w:before="360" w:after="360" w:line="276" w:lineRule="auto"/>
        <w:ind w:left="720" w:hanging="720"/>
        <w:rPr>
          <w:lang w:val="en-CA"/>
        </w:rPr>
      </w:pPr>
      <w:r w:rsidRPr="00BB1FC9">
        <w:rPr>
          <w:lang w:val="en-CA"/>
        </w:rPr>
        <w:t>Hébert, B.-P., Kevins, C., Mofidi, A. M., Morris, S., Simionescu, D., &amp; Thicke, M. (2024). </w:t>
      </w:r>
      <w:r w:rsidRPr="00BB1FC9">
        <w:rPr>
          <w:i/>
          <w:iCs/>
          <w:lang w:val="en-CA"/>
        </w:rPr>
        <w:t>A demographic, employment and income profile of persons with disabilities aged 15 years and over in Canada, 2022</w:t>
      </w:r>
      <w:r w:rsidRPr="00BB1FC9">
        <w:rPr>
          <w:lang w:val="en-CA"/>
        </w:rPr>
        <w:t xml:space="preserve"> (Reports on Disability and Accessibility in Canada). Statistics Canada. </w:t>
      </w:r>
      <w:hyperlink r:id="rId33" w:history="1">
        <w:r w:rsidR="0008293C" w:rsidRPr="00BB1FC9">
          <w:rPr>
            <w:rStyle w:val="Hyperlink"/>
            <w:lang w:val="en-CA"/>
          </w:rPr>
          <w:t>https://www150.statcan.gc.ca/n1/pub/89-654-x/89-654-x2024001-eng.htm</w:t>
        </w:r>
      </w:hyperlink>
      <w:r w:rsidR="0008293C" w:rsidRPr="00BB1FC9">
        <w:rPr>
          <w:lang w:val="en-CA"/>
        </w:rPr>
        <w:t xml:space="preserve"> </w:t>
      </w:r>
    </w:p>
    <w:p w14:paraId="488D4ACD" w14:textId="30054DCB" w:rsidR="00BD0307" w:rsidRPr="00BB1FC9" w:rsidRDefault="00BD0307" w:rsidP="009F5A4A">
      <w:pPr>
        <w:spacing w:before="360" w:after="360" w:line="276" w:lineRule="auto"/>
        <w:ind w:left="720" w:hanging="720"/>
        <w:rPr>
          <w:lang w:val="en-CA"/>
        </w:rPr>
      </w:pPr>
      <w:r w:rsidRPr="00BB1FC9">
        <w:rPr>
          <w:lang w:val="en-CA"/>
        </w:rPr>
        <w:t xml:space="preserve">Jodhan v. Canada (Attorney General), 2012 FCA 161 (CanLII), [2014] 1 F.C.R. 185. Retrieved August 27, 2025, from </w:t>
      </w:r>
      <w:hyperlink r:id="rId34" w:history="1">
        <w:r w:rsidR="0008293C" w:rsidRPr="00BB1FC9">
          <w:rPr>
            <w:rStyle w:val="Hyperlink"/>
            <w:lang w:val="en-CA"/>
          </w:rPr>
          <w:t>https://canlii.ca/t/frm7n</w:t>
        </w:r>
      </w:hyperlink>
      <w:r w:rsidR="0008293C" w:rsidRPr="00BB1FC9">
        <w:rPr>
          <w:lang w:val="en-CA"/>
        </w:rPr>
        <w:t xml:space="preserve"> </w:t>
      </w:r>
    </w:p>
    <w:p w14:paraId="6F7B6D57" w14:textId="58D7124B" w:rsidR="00BD0307" w:rsidRPr="00BB1FC9" w:rsidRDefault="00BD0307" w:rsidP="009F5A4A">
      <w:pPr>
        <w:spacing w:before="360" w:after="360" w:line="276" w:lineRule="auto"/>
        <w:ind w:left="720" w:hanging="720"/>
        <w:rPr>
          <w:lang w:val="en-CA"/>
        </w:rPr>
      </w:pPr>
      <w:r w:rsidRPr="00BB1FC9">
        <w:rPr>
          <w:lang w:val="en-CA"/>
        </w:rPr>
        <w:lastRenderedPageBreak/>
        <w:t>McDiarmid, C. (2023). </w:t>
      </w:r>
      <w:r w:rsidRPr="00BB1FC9">
        <w:rPr>
          <w:i/>
          <w:iCs/>
          <w:lang w:val="en-CA"/>
        </w:rPr>
        <w:t>Print material accessibility in Canada, 2023</w:t>
      </w:r>
      <w:r w:rsidRPr="00BB1FC9">
        <w:rPr>
          <w:lang w:val="en-CA"/>
        </w:rPr>
        <w:t xml:space="preserve"> (Reports on Disability and Accessibility in Canada). Statistics Canada. </w:t>
      </w:r>
      <w:hyperlink r:id="rId35" w:history="1">
        <w:r w:rsidR="0008293C" w:rsidRPr="00BB1FC9">
          <w:rPr>
            <w:rStyle w:val="Hyperlink"/>
            <w:lang w:val="en-CA"/>
          </w:rPr>
          <w:t>https://www150.statcan.gc.ca/n1/pub/89-654-x/89-654-x2023003-eng.pdf</w:t>
        </w:r>
      </w:hyperlink>
      <w:r w:rsidR="0008293C" w:rsidRPr="00BB1FC9">
        <w:rPr>
          <w:lang w:val="en-CA"/>
        </w:rPr>
        <w:t xml:space="preserve"> </w:t>
      </w:r>
    </w:p>
    <w:p w14:paraId="6D1E9EC2" w14:textId="2B200346" w:rsidR="00BD0307" w:rsidRPr="00BB1FC9" w:rsidRDefault="00BD0307" w:rsidP="009F5A4A">
      <w:pPr>
        <w:spacing w:before="360" w:after="360" w:line="276" w:lineRule="auto"/>
        <w:ind w:left="720" w:hanging="720"/>
        <w:rPr>
          <w:lang w:val="en-CA"/>
        </w:rPr>
      </w:pPr>
      <w:r w:rsidRPr="00BB1FC9">
        <w:rPr>
          <w:lang w:val="en-CA"/>
        </w:rPr>
        <w:t>Rowland, C. (2022, January 28). </w:t>
      </w:r>
      <w:r w:rsidRPr="00BB1FC9">
        <w:rPr>
          <w:i/>
          <w:iCs/>
          <w:lang w:val="en-CA"/>
        </w:rPr>
        <w:t>The crisis is real: Where are the web accessibility professionals?</w:t>
      </w:r>
      <w:r w:rsidRPr="00BB1FC9">
        <w:rPr>
          <w:lang w:val="en-CA"/>
        </w:rPr>
        <w:t> </w:t>
      </w:r>
      <w:proofErr w:type="spellStart"/>
      <w:r w:rsidRPr="00BB1FC9">
        <w:rPr>
          <w:lang w:val="en-CA"/>
        </w:rPr>
        <w:t>WebAIM</w:t>
      </w:r>
      <w:proofErr w:type="spellEnd"/>
      <w:r w:rsidRPr="00BB1FC9">
        <w:rPr>
          <w:lang w:val="en-CA"/>
        </w:rPr>
        <w:t xml:space="preserve">. </w:t>
      </w:r>
      <w:hyperlink r:id="rId36" w:history="1">
        <w:r w:rsidR="0008293C" w:rsidRPr="00BB1FC9">
          <w:rPr>
            <w:rStyle w:val="Hyperlink"/>
            <w:lang w:val="en-CA"/>
          </w:rPr>
          <w:t>https://webaim.org/blog/web-accessibility-professionals/</w:t>
        </w:r>
      </w:hyperlink>
      <w:r w:rsidR="0008293C" w:rsidRPr="00BB1FC9">
        <w:rPr>
          <w:lang w:val="en-CA"/>
        </w:rPr>
        <w:t xml:space="preserve"> </w:t>
      </w:r>
    </w:p>
    <w:p w14:paraId="4ABD77EE" w14:textId="4F588D78" w:rsidR="00BD0307" w:rsidRPr="00BB1FC9" w:rsidRDefault="00BD0307" w:rsidP="009F5A4A">
      <w:pPr>
        <w:spacing w:before="360" w:after="360" w:line="276" w:lineRule="auto"/>
        <w:ind w:left="720" w:hanging="720"/>
        <w:rPr>
          <w:lang w:val="en-CA"/>
        </w:rPr>
      </w:pPr>
      <w:r w:rsidRPr="00BB1FC9">
        <w:rPr>
          <w:lang w:val="en-CA"/>
        </w:rPr>
        <w:t>Seixas Pereira, L., &amp; Duarte, C. (2025). Evaluating and monitoring digital accessibility: Practitioners’ perspectives on challenges and opportunities. </w:t>
      </w:r>
      <w:r w:rsidRPr="00BB1FC9">
        <w:rPr>
          <w:i/>
          <w:iCs/>
          <w:lang w:val="en-CA"/>
        </w:rPr>
        <w:t>Universal Access in the Information Society, 24</w:t>
      </w:r>
      <w:r w:rsidRPr="00BB1FC9">
        <w:rPr>
          <w:lang w:val="en-CA"/>
        </w:rPr>
        <w:t xml:space="preserve">(3), 2553–2571. </w:t>
      </w:r>
      <w:hyperlink r:id="rId37" w:history="1">
        <w:r w:rsidR="0008293C" w:rsidRPr="00BB1FC9">
          <w:rPr>
            <w:rStyle w:val="Hyperlink"/>
            <w:lang w:val="en-CA"/>
          </w:rPr>
          <w:t>https://doi.org/10.1007/s10209-025-01210-w</w:t>
        </w:r>
      </w:hyperlink>
      <w:r w:rsidR="0008293C" w:rsidRPr="00BB1FC9">
        <w:rPr>
          <w:lang w:val="en-CA"/>
        </w:rPr>
        <w:t xml:space="preserve"> </w:t>
      </w:r>
    </w:p>
    <w:p w14:paraId="61AEBE40" w14:textId="388F6895" w:rsidR="00BD0307" w:rsidRPr="00BB1FC9" w:rsidRDefault="00BD0307" w:rsidP="009F5A4A">
      <w:pPr>
        <w:spacing w:before="360" w:after="360" w:line="276" w:lineRule="auto"/>
        <w:ind w:left="720" w:hanging="720"/>
        <w:rPr>
          <w:lang w:val="en-CA"/>
        </w:rPr>
      </w:pPr>
      <w:r w:rsidRPr="00BB1FC9">
        <w:rPr>
          <w:lang w:val="en-CA"/>
        </w:rPr>
        <w:t>Statistics Canada. (2024). </w:t>
      </w:r>
      <w:r w:rsidRPr="00BB1FC9">
        <w:rPr>
          <w:i/>
          <w:iCs/>
          <w:lang w:val="en-CA"/>
        </w:rPr>
        <w:t>Table 13-10-0901-01: Presence of barriers to accessibility for persons with disabilities aged 15 years and over, by province and territory</w:t>
      </w:r>
      <w:r w:rsidRPr="00BB1FC9">
        <w:rPr>
          <w:lang w:val="en-CA"/>
        </w:rPr>
        <w:t xml:space="preserve"> [Data table]. Statistics Canada. </w:t>
      </w:r>
      <w:hyperlink r:id="rId38" w:history="1">
        <w:r w:rsidR="0008293C" w:rsidRPr="00BB1FC9">
          <w:rPr>
            <w:rStyle w:val="Hyperlink"/>
            <w:lang w:val="en-CA"/>
          </w:rPr>
          <w:t>https://doi.org/10.25318/1310090101-eng</w:t>
        </w:r>
      </w:hyperlink>
      <w:r w:rsidR="0008293C" w:rsidRPr="00BB1FC9">
        <w:rPr>
          <w:lang w:val="en-CA"/>
        </w:rPr>
        <w:t xml:space="preserve"> </w:t>
      </w:r>
    </w:p>
    <w:p w14:paraId="5D6F25BD" w14:textId="1968CF56" w:rsidR="00795631" w:rsidRPr="00BB1FC9" w:rsidRDefault="00BD0307" w:rsidP="00AA420D">
      <w:pPr>
        <w:spacing w:before="360" w:after="360" w:line="276" w:lineRule="auto"/>
        <w:ind w:left="720" w:hanging="720"/>
        <w:rPr>
          <w:lang w:val="en-CA"/>
        </w:rPr>
      </w:pPr>
      <w:proofErr w:type="spellStart"/>
      <w:r w:rsidRPr="00BB1FC9">
        <w:rPr>
          <w:lang w:val="en-CA"/>
        </w:rPr>
        <w:t>WebAIM</w:t>
      </w:r>
      <w:proofErr w:type="spellEnd"/>
      <w:r w:rsidRPr="00BB1FC9">
        <w:rPr>
          <w:lang w:val="en-CA"/>
        </w:rPr>
        <w:t>. (n.d.). </w:t>
      </w:r>
      <w:r w:rsidRPr="00BB1FC9">
        <w:rPr>
          <w:i/>
          <w:iCs/>
          <w:lang w:val="en-CA"/>
        </w:rPr>
        <w:t>Global Digital Accessibility Salary Survey.</w:t>
      </w:r>
      <w:r w:rsidRPr="00BB1FC9">
        <w:rPr>
          <w:lang w:val="en-CA"/>
        </w:rPr>
        <w:t> Retrieved April 30</w:t>
      </w:r>
      <w:r w:rsidR="00A2337B" w:rsidRPr="00BB1FC9">
        <w:rPr>
          <w:lang w:val="en-CA"/>
        </w:rPr>
        <w:t>th</w:t>
      </w:r>
      <w:proofErr w:type="gramStart"/>
      <w:r w:rsidRPr="00BB1FC9">
        <w:rPr>
          <w:lang w:val="en-CA"/>
        </w:rPr>
        <w:t xml:space="preserve"> 2025</w:t>
      </w:r>
      <w:proofErr w:type="gramEnd"/>
      <w:r w:rsidRPr="00BB1FC9">
        <w:rPr>
          <w:lang w:val="en-CA"/>
        </w:rPr>
        <w:t xml:space="preserve">, from </w:t>
      </w:r>
      <w:hyperlink r:id="rId39" w:history="1">
        <w:r w:rsidR="0008293C" w:rsidRPr="00BB1FC9">
          <w:rPr>
            <w:rStyle w:val="Hyperlink"/>
            <w:lang w:val="en-CA"/>
          </w:rPr>
          <w:t>https://webaim.org/projects/salary/</w:t>
        </w:r>
      </w:hyperlink>
    </w:p>
    <w:sectPr w:rsidR="00795631" w:rsidRPr="00BB1FC9" w:rsidSect="00795631">
      <w:pgSz w:w="12240" w:h="15840"/>
      <w:pgMar w:top="1728" w:right="1440" w:bottom="1080" w:left="1440" w:header="27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3902A" w14:textId="77777777" w:rsidR="004F2F51" w:rsidRDefault="004F2F51" w:rsidP="0036357E">
      <w:r>
        <w:separator/>
      </w:r>
    </w:p>
  </w:endnote>
  <w:endnote w:type="continuationSeparator" w:id="0">
    <w:p w14:paraId="340A256A" w14:textId="77777777" w:rsidR="004F2F51" w:rsidRDefault="004F2F51" w:rsidP="00363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996855-65FD-4741-AA2E-BD6095966307}"/>
    <w:embedBold r:id="rId2" w:fontKey="{6AF01BCA-C74D-4937-9305-37DA4354B540}"/>
    <w:embedItalic r:id="rId3" w:fontKey="{9EE22083-C21F-460A-8D97-5D1BD9A6D023}"/>
    <w:embedBoldItalic r:id="rId4" w:fontKey="{910BF20C-F542-4920-99A6-F881F39D8D3C}"/>
  </w:font>
  <w:font w:name="Arial Black">
    <w:panose1 w:val="020B0A04020102020204"/>
    <w:charset w:val="00"/>
    <w:family w:val="swiss"/>
    <w:pitch w:val="variable"/>
    <w:sig w:usb0="A00002AF" w:usb1="400078FB" w:usb2="00000000" w:usb3="00000000" w:csb0="0000009F" w:csb1="00000000"/>
    <w:embedRegular r:id="rId5" w:fontKey="{9F34C932-99CD-48C6-8AD4-7AC9E4F30B4F}"/>
  </w:font>
  <w:font w:name="Cambria">
    <w:panose1 w:val="02040503050406030204"/>
    <w:charset w:val="00"/>
    <w:family w:val="roman"/>
    <w:pitch w:val="variable"/>
    <w:sig w:usb0="E00006FF" w:usb1="420024FF" w:usb2="02000000" w:usb3="00000000" w:csb0="0000019F" w:csb1="00000000"/>
    <w:embedRegular r:id="rId6" w:fontKey="{C58AE779-9CE9-45C0-A07D-D19AEDB9271C}"/>
  </w:font>
  <w:font w:name="Verdana">
    <w:panose1 w:val="020B0604030504040204"/>
    <w:charset w:val="00"/>
    <w:family w:val="swiss"/>
    <w:pitch w:val="variable"/>
    <w:sig w:usb0="A00006FF" w:usb1="4000205B" w:usb2="00000010" w:usb3="00000000" w:csb0="0000019F" w:csb1="00000000"/>
    <w:embedRegular r:id="rId7" w:fontKey="{BE3EB8D4-91F8-4037-8B81-378C203DC62F}"/>
  </w:font>
  <w:font w:name="MinionPro-Regular">
    <w:altName w:val="Calibri"/>
    <w:charset w:val="4D"/>
    <w:family w:val="auto"/>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Ubuntu">
    <w:charset w:val="00"/>
    <w:family w:val="swiss"/>
    <w:pitch w:val="variable"/>
    <w:sig w:usb0="E00002FF" w:usb1="5000205B" w:usb2="00000000" w:usb3="00000000" w:csb0="0000009F" w:csb1="00000000"/>
    <w:embedBold r:id="rId8" w:fontKey="{49616025-8590-496B-BB5B-4DE0D545625E}"/>
  </w:font>
  <w:font w:name="Aptos">
    <w:charset w:val="00"/>
    <w:family w:val="swiss"/>
    <w:pitch w:val="variable"/>
    <w:sig w:usb0="20000287" w:usb1="00000003" w:usb2="00000000" w:usb3="00000000" w:csb0="0000019F" w:csb1="00000000"/>
    <w:embedRegular r:id="rId9" w:fontKey="{ABFB51B5-40F4-4184-903C-953D9F654426}"/>
  </w:font>
  <w:font w:name="Aptos Serif">
    <w:charset w:val="00"/>
    <w:family w:val="roman"/>
    <w:pitch w:val="variable"/>
    <w:sig w:usb0="A11526FF" w:usb1="C000ECFB" w:usb2="00010000" w:usb3="00000000" w:csb0="0000019F" w:csb1="00000000"/>
  </w:font>
  <w:font w:name="Stag Sans Book">
    <w:altName w:val="Calibri"/>
    <w:charset w:val="00"/>
    <w:family w:val="swiss"/>
    <w:pitch w:val="variable"/>
    <w:sig w:usb0="00000087" w:usb1="00000000" w:usb2="00000000" w:usb3="00000000" w:csb0="0000009B" w:csb1="00000000"/>
  </w:font>
  <w:font w:name="Cambria Math">
    <w:panose1 w:val="02040503050406030204"/>
    <w:charset w:val="00"/>
    <w:family w:val="roman"/>
    <w:pitch w:val="variable"/>
    <w:sig w:usb0="E00006FF" w:usb1="420024FF" w:usb2="02000000" w:usb3="00000000" w:csb0="0000019F" w:csb1="00000000"/>
    <w:embedRegular r:id="rId10" w:fontKey="{E8A17B8C-C657-4927-AA12-B09FA6F5C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42ACC" w14:textId="09572A63" w:rsidR="00795631" w:rsidRPr="00CE0774" w:rsidRDefault="00AD029B" w:rsidP="00CE0774">
    <w:pPr>
      <w:spacing w:before="0" w:after="0"/>
    </w:pPr>
    <w:r>
      <w:rPr>
        <w:noProof/>
      </w:rPr>
      <w:drawing>
        <wp:anchor distT="0" distB="0" distL="114300" distR="114300" simplePos="0" relativeHeight="251669504" behindDoc="0" locked="0" layoutInCell="1" allowOverlap="1" wp14:anchorId="4886CE7C" wp14:editId="3D798EED">
          <wp:simplePos x="0" y="0"/>
          <wp:positionH relativeFrom="margin">
            <wp:posOffset>5466080</wp:posOffset>
          </wp:positionH>
          <wp:positionV relativeFrom="margin">
            <wp:posOffset>8451068</wp:posOffset>
          </wp:positionV>
          <wp:extent cx="1219200" cy="639430"/>
          <wp:effectExtent l="0" t="0" r="0" b="8890"/>
          <wp:wrapNone/>
          <wp:docPr id="783373666" name="Picture 783373666"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73666" name="Picture 783373666" descr="CNIB Logo"/>
                  <pic:cNvPicPr/>
                </pic:nvPicPr>
                <pic:blipFill>
                  <a:blip r:embed="rId1">
                    <a:extLst>
                      <a:ext uri="{28A0092B-C50C-407E-A947-70E740481C1C}">
                        <a14:useLocalDpi xmlns:a14="http://schemas.microsoft.com/office/drawing/2010/main" val="0"/>
                      </a:ext>
                    </a:extLst>
                  </a:blip>
                  <a:stretch>
                    <a:fillRect/>
                  </a:stretch>
                </pic:blipFill>
                <pic:spPr>
                  <a:xfrm>
                    <a:off x="0" y="0"/>
                    <a:ext cx="1219200" cy="639430"/>
                  </a:xfrm>
                  <a:prstGeom prst="rect">
                    <a:avLst/>
                  </a:prstGeom>
                </pic:spPr>
              </pic:pic>
            </a:graphicData>
          </a:graphic>
        </wp:anchor>
      </w:drawing>
    </w:r>
    <w:r w:rsidR="00952C91">
      <w:rPr>
        <w:sz w:val="32"/>
        <w:szCs w:val="32"/>
      </w:rPr>
      <w:t>CNIB Research,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C56B" w14:textId="77777777" w:rsidR="00795631" w:rsidRDefault="007956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344827"/>
      <w:docPartObj>
        <w:docPartGallery w:val="Page Numbers (Bottom of Page)"/>
        <w:docPartUnique/>
      </w:docPartObj>
    </w:sdtPr>
    <w:sdtContent>
      <w:sdt>
        <w:sdtPr>
          <w:id w:val="1728636285"/>
          <w:docPartObj>
            <w:docPartGallery w:val="Page Numbers (Top of Page)"/>
            <w:docPartUnique/>
          </w:docPartObj>
        </w:sdtPr>
        <w:sdtContent>
          <w:p w14:paraId="4E9D8A12" w14:textId="77777777" w:rsidR="00795631" w:rsidRDefault="00795631" w:rsidP="00C2449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CC6B979" w14:textId="77777777" w:rsidR="00795631" w:rsidRDefault="007956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3580" w14:textId="77777777" w:rsidR="00795631" w:rsidRDefault="00795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6E231" w14:textId="77777777" w:rsidR="004F2F51" w:rsidRDefault="004F2F51" w:rsidP="0036357E">
      <w:r>
        <w:separator/>
      </w:r>
    </w:p>
  </w:footnote>
  <w:footnote w:type="continuationSeparator" w:id="0">
    <w:p w14:paraId="6A48536F" w14:textId="77777777" w:rsidR="004F2F51" w:rsidRDefault="004F2F51" w:rsidP="00363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5603C" w14:textId="77777777" w:rsidR="00AD029B" w:rsidRDefault="00AD029B" w:rsidP="0036357E">
    <w:pPr>
      <w:pStyle w:val="Header"/>
    </w:pPr>
    <w:r>
      <w:rPr>
        <w:noProof/>
      </w:rPr>
      <w:drawing>
        <wp:anchor distT="0" distB="0" distL="114300" distR="114300" simplePos="0" relativeHeight="251656192" behindDoc="0" locked="1" layoutInCell="1" allowOverlap="1" wp14:anchorId="16325A7B" wp14:editId="243F252B">
          <wp:simplePos x="0" y="0"/>
          <wp:positionH relativeFrom="page">
            <wp:posOffset>160020</wp:posOffset>
          </wp:positionH>
          <wp:positionV relativeFrom="line">
            <wp:posOffset>-300990</wp:posOffset>
          </wp:positionV>
          <wp:extent cx="7452360" cy="648970"/>
          <wp:effectExtent l="0" t="0" r="0" b="0"/>
          <wp:wrapSquare wrapText="bothSides"/>
          <wp:docPr id="985223716" name="Picture 985223716" descr="Decorative image. Yellow strok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ecorative image. Yellow strok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52360" cy="6489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52F8" w14:textId="77777777" w:rsidR="005D260D" w:rsidRPr="0086350B" w:rsidRDefault="0086350B" w:rsidP="0036357E">
    <w:pPr>
      <w:pStyle w:val="Header"/>
    </w:pPr>
    <w:r>
      <w:rPr>
        <w:noProof/>
      </w:rPr>
      <w:drawing>
        <wp:anchor distT="0" distB="0" distL="114300" distR="114300" simplePos="0" relativeHeight="251668480" behindDoc="0" locked="0" layoutInCell="1" allowOverlap="1" wp14:anchorId="4ACF951F" wp14:editId="5D4771A2">
          <wp:simplePos x="0" y="0"/>
          <wp:positionH relativeFrom="column">
            <wp:posOffset>-765810</wp:posOffset>
          </wp:positionH>
          <wp:positionV relativeFrom="paragraph">
            <wp:posOffset>-19050</wp:posOffset>
          </wp:positionV>
          <wp:extent cx="7448550" cy="648970"/>
          <wp:effectExtent l="0" t="0" r="0" b="0"/>
          <wp:wrapSquare wrapText="bothSides"/>
          <wp:docPr id="1573283984" name="Picture 1573283984" descr="Decorative image. Yellow strok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ecorative image. Yellow strok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8550" cy="64897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D822" w14:textId="77777777" w:rsidR="00AB28EE" w:rsidRDefault="008F14C5" w:rsidP="0036357E">
    <w:pPr>
      <w:pStyle w:val="Header"/>
    </w:pPr>
    <w:r>
      <w:rPr>
        <w:noProof/>
      </w:rPr>
      <w:drawing>
        <wp:anchor distT="0" distB="0" distL="114300" distR="114300" simplePos="0" relativeHeight="251650048" behindDoc="0" locked="0" layoutInCell="1" allowOverlap="1" wp14:anchorId="32683570" wp14:editId="138480A2">
          <wp:simplePos x="0" y="0"/>
          <wp:positionH relativeFrom="column">
            <wp:posOffset>-743585</wp:posOffset>
          </wp:positionH>
          <wp:positionV relativeFrom="paragraph">
            <wp:posOffset>-19050</wp:posOffset>
          </wp:positionV>
          <wp:extent cx="7434072" cy="1291432"/>
          <wp:effectExtent l="0" t="0" r="0" b="4445"/>
          <wp:wrapSquare wrapText="bothSides"/>
          <wp:docPr id="1237227668" name="Picture 1237227668" descr="CNIB logo in paint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NIB logo in paintbrush stroke"/>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43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042B3" w14:textId="77777777" w:rsidR="00795631" w:rsidRDefault="007956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4A9C1" w14:textId="77777777" w:rsidR="00795631" w:rsidRDefault="007956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4BDA" w14:textId="77777777" w:rsidR="00795631" w:rsidRDefault="007956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4E9F"/>
    <w:multiLevelType w:val="hybridMultilevel"/>
    <w:tmpl w:val="D7428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D7FD2"/>
    <w:multiLevelType w:val="multilevel"/>
    <w:tmpl w:val="DF6C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F070A"/>
    <w:multiLevelType w:val="multilevel"/>
    <w:tmpl w:val="6CF4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90AB5"/>
    <w:multiLevelType w:val="multilevel"/>
    <w:tmpl w:val="2C5C423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53162"/>
    <w:multiLevelType w:val="multilevel"/>
    <w:tmpl w:val="83DE438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41F14"/>
    <w:multiLevelType w:val="multilevel"/>
    <w:tmpl w:val="11E029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B2411F9"/>
    <w:multiLevelType w:val="multilevel"/>
    <w:tmpl w:val="253A82E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A953B5"/>
    <w:multiLevelType w:val="multilevel"/>
    <w:tmpl w:val="053A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A7FE9"/>
    <w:multiLevelType w:val="multilevel"/>
    <w:tmpl w:val="A46C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F0F41"/>
    <w:multiLevelType w:val="multilevel"/>
    <w:tmpl w:val="2F16A45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CB1D8A"/>
    <w:multiLevelType w:val="multilevel"/>
    <w:tmpl w:val="CA0CED3E"/>
    <w:lvl w:ilvl="0">
      <w:numFmt w:val="bullet"/>
      <w:lvlText w:val=""/>
      <w:lvlJc w:val="left"/>
      <w:pPr>
        <w:ind w:left="720" w:hanging="360"/>
      </w:pPr>
      <w:rPr>
        <w:rFonts w:ascii="Symbol" w:hAnsi="Symbol"/>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1" w15:restartNumberingAfterBreak="0">
    <w:nsid w:val="106774BD"/>
    <w:multiLevelType w:val="multilevel"/>
    <w:tmpl w:val="884414D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B47C9B"/>
    <w:multiLevelType w:val="hybridMultilevel"/>
    <w:tmpl w:val="3560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5B7342"/>
    <w:multiLevelType w:val="multilevel"/>
    <w:tmpl w:val="975C335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2C291F"/>
    <w:multiLevelType w:val="multilevel"/>
    <w:tmpl w:val="9BB044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8425A0F"/>
    <w:multiLevelType w:val="multilevel"/>
    <w:tmpl w:val="786E8C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C230FD7"/>
    <w:multiLevelType w:val="multilevel"/>
    <w:tmpl w:val="B8BC75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DC0784E"/>
    <w:multiLevelType w:val="multilevel"/>
    <w:tmpl w:val="1DA0C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890023"/>
    <w:multiLevelType w:val="multilevel"/>
    <w:tmpl w:val="E390C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396CF7"/>
    <w:multiLevelType w:val="multilevel"/>
    <w:tmpl w:val="F55EA89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980D85"/>
    <w:multiLevelType w:val="hybridMultilevel"/>
    <w:tmpl w:val="CCBC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D173C6"/>
    <w:multiLevelType w:val="multilevel"/>
    <w:tmpl w:val="8E0E2092"/>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9259F8"/>
    <w:multiLevelType w:val="multilevel"/>
    <w:tmpl w:val="6B32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191BCE"/>
    <w:multiLevelType w:val="multilevel"/>
    <w:tmpl w:val="DAAA68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2498128B"/>
    <w:multiLevelType w:val="hybridMultilevel"/>
    <w:tmpl w:val="1F78C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A17F58"/>
    <w:multiLevelType w:val="multilevel"/>
    <w:tmpl w:val="641C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D80AD2"/>
    <w:multiLevelType w:val="hybridMultilevel"/>
    <w:tmpl w:val="786C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AD2F81"/>
    <w:multiLevelType w:val="multilevel"/>
    <w:tmpl w:val="535E9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0E07D6"/>
    <w:multiLevelType w:val="multilevel"/>
    <w:tmpl w:val="9A24C9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2EE679DA"/>
    <w:multiLevelType w:val="multilevel"/>
    <w:tmpl w:val="248C6708"/>
    <w:lvl w:ilvl="0">
      <w:numFmt w:val="bullet"/>
      <w:lvlText w:val=""/>
      <w:lvlJc w:val="left"/>
      <w:pPr>
        <w:ind w:left="720" w:hanging="360"/>
      </w:pPr>
      <w:rPr>
        <w:rFonts w:ascii="Symbol" w:hAnsi="Symbol"/>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31AA148B"/>
    <w:multiLevelType w:val="multilevel"/>
    <w:tmpl w:val="A4FCE3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32C2709B"/>
    <w:multiLevelType w:val="multilevel"/>
    <w:tmpl w:val="567E90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32FF164E"/>
    <w:multiLevelType w:val="multilevel"/>
    <w:tmpl w:val="C8A264E4"/>
    <w:lvl w:ilvl="0">
      <w:start w:val="1"/>
      <w:numFmt w:val="bullet"/>
      <w:lvlText w:val=""/>
      <w:lvlJc w:val="left"/>
      <w:pPr>
        <w:tabs>
          <w:tab w:val="num" w:pos="720"/>
        </w:tabs>
        <w:ind w:left="720" w:hanging="360"/>
      </w:pPr>
      <w:rPr>
        <w:rFonts w:ascii="Symbol" w:hAnsi="Symbol" w:hint="default"/>
        <w:b/>
        <w:bCs/>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A61CCA"/>
    <w:multiLevelType w:val="hybridMultilevel"/>
    <w:tmpl w:val="5C3CD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5094E56"/>
    <w:multiLevelType w:val="multilevel"/>
    <w:tmpl w:val="120EE238"/>
    <w:lvl w:ilvl="0">
      <w:start w:val="1"/>
      <w:numFmt w:val="bullet"/>
      <w:lvlText w:val=""/>
      <w:lvlJc w:val="left"/>
      <w:pPr>
        <w:tabs>
          <w:tab w:val="num" w:pos="720"/>
        </w:tabs>
        <w:ind w:left="720" w:hanging="360"/>
      </w:pPr>
      <w:rPr>
        <w:rFonts w:ascii="Symbol" w:hAnsi="Symbol" w:hint="default"/>
        <w:sz w:val="28"/>
        <w:szCs w:val="28"/>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DE3892"/>
    <w:multiLevelType w:val="multilevel"/>
    <w:tmpl w:val="FA900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61B60CF"/>
    <w:multiLevelType w:val="multilevel"/>
    <w:tmpl w:val="82D0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6C90DCC"/>
    <w:multiLevelType w:val="hybridMultilevel"/>
    <w:tmpl w:val="03F40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323E64"/>
    <w:multiLevelType w:val="multilevel"/>
    <w:tmpl w:val="67DCE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0C6915"/>
    <w:multiLevelType w:val="multilevel"/>
    <w:tmpl w:val="0E5A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9C66AF"/>
    <w:multiLevelType w:val="multilevel"/>
    <w:tmpl w:val="FA4E3AB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022A4A"/>
    <w:multiLevelType w:val="multilevel"/>
    <w:tmpl w:val="AAF6344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95591B"/>
    <w:multiLevelType w:val="multilevel"/>
    <w:tmpl w:val="60423F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3E1030FE"/>
    <w:multiLevelType w:val="multilevel"/>
    <w:tmpl w:val="578AC3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3EC9707D"/>
    <w:multiLevelType w:val="multilevel"/>
    <w:tmpl w:val="4E42C57E"/>
    <w:lvl w:ilvl="0">
      <w:numFmt w:val="bullet"/>
      <w:lvlText w:val=""/>
      <w:lvlJc w:val="left"/>
      <w:pPr>
        <w:ind w:left="720" w:hanging="360"/>
      </w:pPr>
      <w:rPr>
        <w:rFonts w:ascii="Symbol" w:hAnsi="Symbol"/>
        <w:sz w:val="28"/>
        <w:szCs w:val="28"/>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5" w15:restartNumberingAfterBreak="0">
    <w:nsid w:val="3FB8392A"/>
    <w:multiLevelType w:val="multilevel"/>
    <w:tmpl w:val="98D488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42F20653"/>
    <w:multiLevelType w:val="multilevel"/>
    <w:tmpl w:val="D552255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4B37E0"/>
    <w:multiLevelType w:val="multilevel"/>
    <w:tmpl w:val="120EE238"/>
    <w:lvl w:ilvl="0">
      <w:start w:val="1"/>
      <w:numFmt w:val="bullet"/>
      <w:lvlText w:val=""/>
      <w:lvlJc w:val="left"/>
      <w:pPr>
        <w:tabs>
          <w:tab w:val="num" w:pos="720"/>
        </w:tabs>
        <w:ind w:left="720" w:hanging="360"/>
      </w:pPr>
      <w:rPr>
        <w:rFonts w:ascii="Symbol" w:hAnsi="Symbol" w:hint="default"/>
        <w:sz w:val="28"/>
        <w:szCs w:val="28"/>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632E97"/>
    <w:multiLevelType w:val="multilevel"/>
    <w:tmpl w:val="C4E41AC8"/>
    <w:lvl w:ilvl="0">
      <w:start w:val="1"/>
      <w:numFmt w:val="bullet"/>
      <w:lvlText w:val=""/>
      <w:lvlJc w:val="left"/>
      <w:pPr>
        <w:tabs>
          <w:tab w:val="num" w:pos="720"/>
        </w:tabs>
        <w:ind w:left="720" w:hanging="360"/>
      </w:pPr>
      <w:rPr>
        <w:rFonts w:ascii="Arial"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82418E"/>
    <w:multiLevelType w:val="multilevel"/>
    <w:tmpl w:val="3D90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D5C7A8F"/>
    <w:multiLevelType w:val="multilevel"/>
    <w:tmpl w:val="CAAE18E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D32962"/>
    <w:multiLevelType w:val="multilevel"/>
    <w:tmpl w:val="DF26569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1FE51B9"/>
    <w:multiLevelType w:val="hybridMultilevel"/>
    <w:tmpl w:val="A8F8B1D6"/>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3D0179D"/>
    <w:multiLevelType w:val="hybridMultilevel"/>
    <w:tmpl w:val="63CE569A"/>
    <w:lvl w:ilvl="0" w:tplc="AB80E1C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F44208"/>
    <w:multiLevelType w:val="multilevel"/>
    <w:tmpl w:val="C2301C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58A44FA1"/>
    <w:multiLevelType w:val="multilevel"/>
    <w:tmpl w:val="28F6F08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56" w15:restartNumberingAfterBreak="0">
    <w:nsid w:val="5C15601B"/>
    <w:multiLevelType w:val="multilevel"/>
    <w:tmpl w:val="7846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315768"/>
    <w:multiLevelType w:val="hybridMultilevel"/>
    <w:tmpl w:val="DAF4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5B630F"/>
    <w:multiLevelType w:val="multilevel"/>
    <w:tmpl w:val="041A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0560AEB"/>
    <w:multiLevelType w:val="multilevel"/>
    <w:tmpl w:val="F446A1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61CA5DA9"/>
    <w:multiLevelType w:val="multilevel"/>
    <w:tmpl w:val="B1DE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29F399C"/>
    <w:multiLevelType w:val="multilevel"/>
    <w:tmpl w:val="B146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3811022"/>
    <w:multiLevelType w:val="multilevel"/>
    <w:tmpl w:val="39C0E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4304BEF"/>
    <w:multiLevelType w:val="multilevel"/>
    <w:tmpl w:val="85A8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44F71E6"/>
    <w:multiLevelType w:val="multilevel"/>
    <w:tmpl w:val="52480CE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BB3203"/>
    <w:multiLevelType w:val="multilevel"/>
    <w:tmpl w:val="B2C2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53B51D5"/>
    <w:multiLevelType w:val="multilevel"/>
    <w:tmpl w:val="186E9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1822E2"/>
    <w:multiLevelType w:val="multilevel"/>
    <w:tmpl w:val="E67CC4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68F67FE3"/>
    <w:multiLevelType w:val="hybridMultilevel"/>
    <w:tmpl w:val="0E005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4F5E48"/>
    <w:multiLevelType w:val="multilevel"/>
    <w:tmpl w:val="8668A67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933BD8"/>
    <w:multiLevelType w:val="multilevel"/>
    <w:tmpl w:val="144E5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11E59E0"/>
    <w:multiLevelType w:val="multilevel"/>
    <w:tmpl w:val="3D80D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28828FB"/>
    <w:multiLevelType w:val="multilevel"/>
    <w:tmpl w:val="758E22A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37A4F02"/>
    <w:multiLevelType w:val="multilevel"/>
    <w:tmpl w:val="120EE238"/>
    <w:lvl w:ilvl="0">
      <w:start w:val="1"/>
      <w:numFmt w:val="bullet"/>
      <w:lvlText w:val=""/>
      <w:lvlJc w:val="left"/>
      <w:pPr>
        <w:tabs>
          <w:tab w:val="num" w:pos="720"/>
        </w:tabs>
        <w:ind w:left="720" w:hanging="360"/>
      </w:pPr>
      <w:rPr>
        <w:rFonts w:ascii="Symbol" w:hAnsi="Symbol" w:hint="default"/>
        <w:sz w:val="28"/>
        <w:szCs w:val="28"/>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FE17E0"/>
    <w:multiLevelType w:val="hybridMultilevel"/>
    <w:tmpl w:val="87C8821C"/>
    <w:lvl w:ilvl="0" w:tplc="0FD84ED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7F84352"/>
    <w:multiLevelType w:val="multilevel"/>
    <w:tmpl w:val="3028DCD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C86B1F"/>
    <w:multiLevelType w:val="multilevel"/>
    <w:tmpl w:val="5502A90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D7E156D"/>
    <w:multiLevelType w:val="multilevel"/>
    <w:tmpl w:val="54BC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752669"/>
    <w:multiLevelType w:val="hybridMultilevel"/>
    <w:tmpl w:val="68C498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7E990539"/>
    <w:multiLevelType w:val="multilevel"/>
    <w:tmpl w:val="20C0EC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61440053">
    <w:abstractNumId w:val="53"/>
  </w:num>
  <w:num w:numId="2" w16cid:durableId="1325167103">
    <w:abstractNumId w:val="26"/>
  </w:num>
  <w:num w:numId="3" w16cid:durableId="1211576676">
    <w:abstractNumId w:val="0"/>
  </w:num>
  <w:num w:numId="4" w16cid:durableId="1968199316">
    <w:abstractNumId w:val="24"/>
  </w:num>
  <w:num w:numId="5" w16cid:durableId="323315338">
    <w:abstractNumId w:val="12"/>
  </w:num>
  <w:num w:numId="6" w16cid:durableId="860582271">
    <w:abstractNumId w:val="57"/>
  </w:num>
  <w:num w:numId="7" w16cid:durableId="1971089820">
    <w:abstractNumId w:val="10"/>
  </w:num>
  <w:num w:numId="8" w16cid:durableId="649754035">
    <w:abstractNumId w:val="37"/>
  </w:num>
  <w:num w:numId="9" w16cid:durableId="440417669">
    <w:abstractNumId w:val="62"/>
  </w:num>
  <w:num w:numId="10" w16cid:durableId="1769082977">
    <w:abstractNumId w:val="18"/>
  </w:num>
  <w:num w:numId="11" w16cid:durableId="719473152">
    <w:abstractNumId w:val="36"/>
  </w:num>
  <w:num w:numId="12" w16cid:durableId="1277060777">
    <w:abstractNumId w:val="19"/>
  </w:num>
  <w:num w:numId="13" w16cid:durableId="1985116091">
    <w:abstractNumId w:val="40"/>
  </w:num>
  <w:num w:numId="14" w16cid:durableId="1732999653">
    <w:abstractNumId w:val="21"/>
  </w:num>
  <w:num w:numId="15" w16cid:durableId="2091340976">
    <w:abstractNumId w:val="6"/>
  </w:num>
  <w:num w:numId="16" w16cid:durableId="1461340426">
    <w:abstractNumId w:val="34"/>
  </w:num>
  <w:num w:numId="17" w16cid:durableId="1434133844">
    <w:abstractNumId w:val="48"/>
  </w:num>
  <w:num w:numId="18" w16cid:durableId="312417448">
    <w:abstractNumId w:val="32"/>
  </w:num>
  <w:num w:numId="19" w16cid:durableId="204298617">
    <w:abstractNumId w:val="9"/>
  </w:num>
  <w:num w:numId="20" w16cid:durableId="622153511">
    <w:abstractNumId w:val="59"/>
  </w:num>
  <w:num w:numId="21" w16cid:durableId="2016420077">
    <w:abstractNumId w:val="30"/>
  </w:num>
  <w:num w:numId="22" w16cid:durableId="1258908231">
    <w:abstractNumId w:val="68"/>
  </w:num>
  <w:num w:numId="23" w16cid:durableId="1026908176">
    <w:abstractNumId w:val="20"/>
  </w:num>
  <w:num w:numId="24" w16cid:durableId="1165320321">
    <w:abstractNumId w:val="76"/>
  </w:num>
  <w:num w:numId="25" w16cid:durableId="624770356">
    <w:abstractNumId w:val="4"/>
  </w:num>
  <w:num w:numId="26" w16cid:durableId="1153638874">
    <w:abstractNumId w:val="41"/>
  </w:num>
  <w:num w:numId="27" w16cid:durableId="171384572">
    <w:abstractNumId w:val="51"/>
  </w:num>
  <w:num w:numId="28" w16cid:durableId="37052407">
    <w:abstractNumId w:val="69"/>
  </w:num>
  <w:num w:numId="29" w16cid:durableId="1381630841">
    <w:abstractNumId w:val="46"/>
  </w:num>
  <w:num w:numId="30" w16cid:durableId="237060416">
    <w:abstractNumId w:val="75"/>
  </w:num>
  <w:num w:numId="31" w16cid:durableId="283462747">
    <w:abstractNumId w:val="45"/>
  </w:num>
  <w:num w:numId="32" w16cid:durableId="1008874042">
    <w:abstractNumId w:val="56"/>
  </w:num>
  <w:num w:numId="33" w16cid:durableId="41364271">
    <w:abstractNumId w:val="13"/>
  </w:num>
  <w:num w:numId="34" w16cid:durableId="1644385169">
    <w:abstractNumId w:val="64"/>
  </w:num>
  <w:num w:numId="35" w16cid:durableId="1692997819">
    <w:abstractNumId w:val="38"/>
  </w:num>
  <w:num w:numId="36" w16cid:durableId="1274824912">
    <w:abstractNumId w:val="2"/>
  </w:num>
  <w:num w:numId="37" w16cid:durableId="892930360">
    <w:abstractNumId w:val="25"/>
  </w:num>
  <w:num w:numId="38" w16cid:durableId="591992">
    <w:abstractNumId w:val="61"/>
  </w:num>
  <w:num w:numId="39" w16cid:durableId="1892690481">
    <w:abstractNumId w:val="1"/>
  </w:num>
  <w:num w:numId="40" w16cid:durableId="1595630556">
    <w:abstractNumId w:val="60"/>
  </w:num>
  <w:num w:numId="41" w16cid:durableId="836773116">
    <w:abstractNumId w:val="39"/>
  </w:num>
  <w:num w:numId="42" w16cid:durableId="1130440251">
    <w:abstractNumId w:val="7"/>
  </w:num>
  <w:num w:numId="43" w16cid:durableId="856432451">
    <w:abstractNumId w:val="70"/>
  </w:num>
  <w:num w:numId="44" w16cid:durableId="1996185269">
    <w:abstractNumId w:val="77"/>
  </w:num>
  <w:num w:numId="45" w16cid:durableId="1561014910">
    <w:abstractNumId w:val="29"/>
  </w:num>
  <w:num w:numId="46" w16cid:durableId="136647012">
    <w:abstractNumId w:val="31"/>
  </w:num>
  <w:num w:numId="47" w16cid:durableId="1314991257">
    <w:abstractNumId w:val="16"/>
  </w:num>
  <w:num w:numId="48" w16cid:durableId="72971989">
    <w:abstractNumId w:val="28"/>
  </w:num>
  <w:num w:numId="49" w16cid:durableId="964119802">
    <w:abstractNumId w:val="42"/>
  </w:num>
  <w:num w:numId="50" w16cid:durableId="757679277">
    <w:abstractNumId w:val="67"/>
  </w:num>
  <w:num w:numId="51" w16cid:durableId="1493258569">
    <w:abstractNumId w:val="79"/>
  </w:num>
  <w:num w:numId="52" w16cid:durableId="801458415">
    <w:abstractNumId w:val="55"/>
  </w:num>
  <w:num w:numId="53" w16cid:durableId="815269374">
    <w:abstractNumId w:val="44"/>
  </w:num>
  <w:num w:numId="54" w16cid:durableId="464856295">
    <w:abstractNumId w:val="14"/>
  </w:num>
  <w:num w:numId="55" w16cid:durableId="490560859">
    <w:abstractNumId w:val="43"/>
  </w:num>
  <w:num w:numId="56" w16cid:durableId="738941945">
    <w:abstractNumId w:val="23"/>
  </w:num>
  <w:num w:numId="57" w16cid:durableId="1585260185">
    <w:abstractNumId w:val="54"/>
  </w:num>
  <w:num w:numId="58" w16cid:durableId="1687168287">
    <w:abstractNumId w:val="5"/>
  </w:num>
  <w:num w:numId="59" w16cid:durableId="1408578946">
    <w:abstractNumId w:val="15"/>
  </w:num>
  <w:num w:numId="60" w16cid:durableId="891691716">
    <w:abstractNumId w:val="73"/>
  </w:num>
  <w:num w:numId="61" w16cid:durableId="1940409857">
    <w:abstractNumId w:val="47"/>
  </w:num>
  <w:num w:numId="62" w16cid:durableId="2123761400">
    <w:abstractNumId w:val="22"/>
  </w:num>
  <w:num w:numId="63" w16cid:durableId="1072118654">
    <w:abstractNumId w:val="8"/>
  </w:num>
  <w:num w:numId="64" w16cid:durableId="1258556429">
    <w:abstractNumId w:val="11"/>
  </w:num>
  <w:num w:numId="65" w16cid:durableId="1228301781">
    <w:abstractNumId w:val="3"/>
  </w:num>
  <w:num w:numId="66" w16cid:durableId="1333724521">
    <w:abstractNumId w:val="72"/>
  </w:num>
  <w:num w:numId="67" w16cid:durableId="263658747">
    <w:abstractNumId w:val="50"/>
  </w:num>
  <w:num w:numId="68" w16cid:durableId="1593054297">
    <w:abstractNumId w:val="63"/>
  </w:num>
  <w:num w:numId="69" w16cid:durableId="1079208262">
    <w:abstractNumId w:val="58"/>
  </w:num>
  <w:num w:numId="70" w16cid:durableId="1440445805">
    <w:abstractNumId w:val="71"/>
  </w:num>
  <w:num w:numId="71" w16cid:durableId="120460224">
    <w:abstractNumId w:val="27"/>
  </w:num>
  <w:num w:numId="72" w16cid:durableId="1030839046">
    <w:abstractNumId w:val="65"/>
  </w:num>
  <w:num w:numId="73" w16cid:durableId="1964537085">
    <w:abstractNumId w:val="35"/>
  </w:num>
  <w:num w:numId="74" w16cid:durableId="166599702">
    <w:abstractNumId w:val="66"/>
  </w:num>
  <w:num w:numId="75" w16cid:durableId="488209871">
    <w:abstractNumId w:val="17"/>
  </w:num>
  <w:num w:numId="76" w16cid:durableId="785730468">
    <w:abstractNumId w:val="49"/>
  </w:num>
  <w:num w:numId="77" w16cid:durableId="1464733979">
    <w:abstractNumId w:val="78"/>
  </w:num>
  <w:num w:numId="78" w16cid:durableId="1737898292">
    <w:abstractNumId w:val="33"/>
  </w:num>
  <w:num w:numId="79" w16cid:durableId="730274635">
    <w:abstractNumId w:val="74"/>
  </w:num>
  <w:num w:numId="80" w16cid:durableId="1842311470">
    <w:abstractNumId w:val="5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3"/>
  <w:documentProtection w:edit="readOnly" w:formatting="1" w:enforcement="1" w:cryptProviderType="rsaAES" w:cryptAlgorithmClass="hash" w:cryptAlgorithmType="typeAny" w:cryptAlgorithmSid="14" w:cryptSpinCount="100000" w:hash="Tc2aj8PFy46S1q4RHQa6+vZWYWUlRTnh795o8ONt8gsub1UW5nM8L7wbdKrc/I6i+aHKnL2GtBnnhTmdC3tS0g==" w:salt="Kc+XjktmEwjeilgW4L1+H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260D"/>
    <w:rsid w:val="00000B2D"/>
    <w:rsid w:val="00002159"/>
    <w:rsid w:val="00003D53"/>
    <w:rsid w:val="0000403C"/>
    <w:rsid w:val="000042F6"/>
    <w:rsid w:val="00006D3C"/>
    <w:rsid w:val="000100FC"/>
    <w:rsid w:val="00010A00"/>
    <w:rsid w:val="00011D41"/>
    <w:rsid w:val="00012163"/>
    <w:rsid w:val="000121E1"/>
    <w:rsid w:val="00014C25"/>
    <w:rsid w:val="0001581A"/>
    <w:rsid w:val="00022A81"/>
    <w:rsid w:val="00022E47"/>
    <w:rsid w:val="00023E0A"/>
    <w:rsid w:val="00024E65"/>
    <w:rsid w:val="00027218"/>
    <w:rsid w:val="000279A5"/>
    <w:rsid w:val="0003032A"/>
    <w:rsid w:val="00033584"/>
    <w:rsid w:val="000370A4"/>
    <w:rsid w:val="00037A5F"/>
    <w:rsid w:val="00041213"/>
    <w:rsid w:val="00051EB1"/>
    <w:rsid w:val="000528B8"/>
    <w:rsid w:val="00053010"/>
    <w:rsid w:val="00054C8D"/>
    <w:rsid w:val="00055C5B"/>
    <w:rsid w:val="000651E0"/>
    <w:rsid w:val="0006557B"/>
    <w:rsid w:val="00071ADD"/>
    <w:rsid w:val="0007358D"/>
    <w:rsid w:val="00073D3E"/>
    <w:rsid w:val="000740A0"/>
    <w:rsid w:val="00074E4E"/>
    <w:rsid w:val="00076AB2"/>
    <w:rsid w:val="00080982"/>
    <w:rsid w:val="000817C9"/>
    <w:rsid w:val="00082508"/>
    <w:rsid w:val="0008293C"/>
    <w:rsid w:val="00084DFE"/>
    <w:rsid w:val="00087733"/>
    <w:rsid w:val="0009153E"/>
    <w:rsid w:val="0009179A"/>
    <w:rsid w:val="0009233E"/>
    <w:rsid w:val="0009389B"/>
    <w:rsid w:val="00097D44"/>
    <w:rsid w:val="000A3708"/>
    <w:rsid w:val="000B0163"/>
    <w:rsid w:val="000B042A"/>
    <w:rsid w:val="000B1444"/>
    <w:rsid w:val="000B30C6"/>
    <w:rsid w:val="000C0C19"/>
    <w:rsid w:val="000C168B"/>
    <w:rsid w:val="000C3EC7"/>
    <w:rsid w:val="000C44BF"/>
    <w:rsid w:val="000C50EB"/>
    <w:rsid w:val="000C5125"/>
    <w:rsid w:val="000C5CED"/>
    <w:rsid w:val="000C68B2"/>
    <w:rsid w:val="000C70FF"/>
    <w:rsid w:val="000C79F6"/>
    <w:rsid w:val="000D5335"/>
    <w:rsid w:val="000D6AF4"/>
    <w:rsid w:val="000D71A0"/>
    <w:rsid w:val="000D78FB"/>
    <w:rsid w:val="000E01E7"/>
    <w:rsid w:val="000E09AD"/>
    <w:rsid w:val="000E0BF4"/>
    <w:rsid w:val="000E62CD"/>
    <w:rsid w:val="000E731A"/>
    <w:rsid w:val="000F28FC"/>
    <w:rsid w:val="000F6A15"/>
    <w:rsid w:val="000F6A97"/>
    <w:rsid w:val="000F7030"/>
    <w:rsid w:val="000F7235"/>
    <w:rsid w:val="0010069B"/>
    <w:rsid w:val="0011046F"/>
    <w:rsid w:val="00112318"/>
    <w:rsid w:val="00112C6E"/>
    <w:rsid w:val="00114061"/>
    <w:rsid w:val="00116D17"/>
    <w:rsid w:val="001230B9"/>
    <w:rsid w:val="00124197"/>
    <w:rsid w:val="00124A89"/>
    <w:rsid w:val="00125B5C"/>
    <w:rsid w:val="0013217D"/>
    <w:rsid w:val="001361F9"/>
    <w:rsid w:val="001376A2"/>
    <w:rsid w:val="0014053A"/>
    <w:rsid w:val="00141547"/>
    <w:rsid w:val="001415FD"/>
    <w:rsid w:val="00141E6B"/>
    <w:rsid w:val="001420A6"/>
    <w:rsid w:val="00144E5A"/>
    <w:rsid w:val="0015625E"/>
    <w:rsid w:val="00160B1E"/>
    <w:rsid w:val="00160BDE"/>
    <w:rsid w:val="00160DD3"/>
    <w:rsid w:val="00160FE1"/>
    <w:rsid w:val="00161135"/>
    <w:rsid w:val="001612F6"/>
    <w:rsid w:val="00161B90"/>
    <w:rsid w:val="0016305F"/>
    <w:rsid w:val="00163CC5"/>
    <w:rsid w:val="0016448B"/>
    <w:rsid w:val="00166A1E"/>
    <w:rsid w:val="00172DAC"/>
    <w:rsid w:val="0018195C"/>
    <w:rsid w:val="00182270"/>
    <w:rsid w:val="001960E6"/>
    <w:rsid w:val="001A0107"/>
    <w:rsid w:val="001A1068"/>
    <w:rsid w:val="001A42A4"/>
    <w:rsid w:val="001A4C86"/>
    <w:rsid w:val="001A7DF3"/>
    <w:rsid w:val="001B1DE5"/>
    <w:rsid w:val="001B1F99"/>
    <w:rsid w:val="001B304A"/>
    <w:rsid w:val="001B5E4F"/>
    <w:rsid w:val="001B5ED8"/>
    <w:rsid w:val="001B68A5"/>
    <w:rsid w:val="001C10C5"/>
    <w:rsid w:val="001C7DFC"/>
    <w:rsid w:val="001D115A"/>
    <w:rsid w:val="001D4793"/>
    <w:rsid w:val="001D7DC2"/>
    <w:rsid w:val="001E151E"/>
    <w:rsid w:val="001E4D82"/>
    <w:rsid w:val="001E5B97"/>
    <w:rsid w:val="001E6B06"/>
    <w:rsid w:val="001E6B98"/>
    <w:rsid w:val="001F1CF4"/>
    <w:rsid w:val="001F2783"/>
    <w:rsid w:val="001F7587"/>
    <w:rsid w:val="00201574"/>
    <w:rsid w:val="00203DFC"/>
    <w:rsid w:val="002051BB"/>
    <w:rsid w:val="00206825"/>
    <w:rsid w:val="002116E1"/>
    <w:rsid w:val="00216FB4"/>
    <w:rsid w:val="0021776C"/>
    <w:rsid w:val="00220863"/>
    <w:rsid w:val="00221F99"/>
    <w:rsid w:val="00221FB5"/>
    <w:rsid w:val="00222BD3"/>
    <w:rsid w:val="00225921"/>
    <w:rsid w:val="00227CB9"/>
    <w:rsid w:val="00230D09"/>
    <w:rsid w:val="00230D4A"/>
    <w:rsid w:val="0023257E"/>
    <w:rsid w:val="00232EF2"/>
    <w:rsid w:val="00235726"/>
    <w:rsid w:val="00237862"/>
    <w:rsid w:val="0024150D"/>
    <w:rsid w:val="002428C5"/>
    <w:rsid w:val="002466B0"/>
    <w:rsid w:val="00246F19"/>
    <w:rsid w:val="00246F40"/>
    <w:rsid w:val="00247A6D"/>
    <w:rsid w:val="00250060"/>
    <w:rsid w:val="00250334"/>
    <w:rsid w:val="00251300"/>
    <w:rsid w:val="00254B43"/>
    <w:rsid w:val="00257EC3"/>
    <w:rsid w:val="00262139"/>
    <w:rsid w:val="00262A7F"/>
    <w:rsid w:val="002733D8"/>
    <w:rsid w:val="00274515"/>
    <w:rsid w:val="00277C04"/>
    <w:rsid w:val="0028086B"/>
    <w:rsid w:val="0028194E"/>
    <w:rsid w:val="00286C63"/>
    <w:rsid w:val="00290546"/>
    <w:rsid w:val="00292A67"/>
    <w:rsid w:val="002945A8"/>
    <w:rsid w:val="00295BFE"/>
    <w:rsid w:val="002A1B57"/>
    <w:rsid w:val="002A3C13"/>
    <w:rsid w:val="002A7D10"/>
    <w:rsid w:val="002B0029"/>
    <w:rsid w:val="002B0669"/>
    <w:rsid w:val="002B145A"/>
    <w:rsid w:val="002B325C"/>
    <w:rsid w:val="002B5B38"/>
    <w:rsid w:val="002B6609"/>
    <w:rsid w:val="002C0F4F"/>
    <w:rsid w:val="002C30EB"/>
    <w:rsid w:val="002C5953"/>
    <w:rsid w:val="002D25C8"/>
    <w:rsid w:val="002D3D3F"/>
    <w:rsid w:val="002D5854"/>
    <w:rsid w:val="002D68CC"/>
    <w:rsid w:val="002E358C"/>
    <w:rsid w:val="002E4A60"/>
    <w:rsid w:val="002E5141"/>
    <w:rsid w:val="002E5C4D"/>
    <w:rsid w:val="002F1CA5"/>
    <w:rsid w:val="002F55B0"/>
    <w:rsid w:val="002F572A"/>
    <w:rsid w:val="0030547B"/>
    <w:rsid w:val="0030597E"/>
    <w:rsid w:val="003111C1"/>
    <w:rsid w:val="00312958"/>
    <w:rsid w:val="00313565"/>
    <w:rsid w:val="003204B0"/>
    <w:rsid w:val="00321E77"/>
    <w:rsid w:val="00324FDA"/>
    <w:rsid w:val="00326760"/>
    <w:rsid w:val="00326932"/>
    <w:rsid w:val="00334746"/>
    <w:rsid w:val="00336E68"/>
    <w:rsid w:val="00340937"/>
    <w:rsid w:val="0034096B"/>
    <w:rsid w:val="00342ADF"/>
    <w:rsid w:val="003442A2"/>
    <w:rsid w:val="003457CB"/>
    <w:rsid w:val="00346E63"/>
    <w:rsid w:val="003477DE"/>
    <w:rsid w:val="00350CBA"/>
    <w:rsid w:val="003566E6"/>
    <w:rsid w:val="00357514"/>
    <w:rsid w:val="00362346"/>
    <w:rsid w:val="00362D57"/>
    <w:rsid w:val="0036357E"/>
    <w:rsid w:val="0036406F"/>
    <w:rsid w:val="003640A9"/>
    <w:rsid w:val="00366554"/>
    <w:rsid w:val="003672B8"/>
    <w:rsid w:val="00370B40"/>
    <w:rsid w:val="00382634"/>
    <w:rsid w:val="00382E86"/>
    <w:rsid w:val="003832E0"/>
    <w:rsid w:val="00383C85"/>
    <w:rsid w:val="00385CDB"/>
    <w:rsid w:val="00391621"/>
    <w:rsid w:val="00392AE8"/>
    <w:rsid w:val="00396505"/>
    <w:rsid w:val="00397107"/>
    <w:rsid w:val="00397C71"/>
    <w:rsid w:val="003A0B09"/>
    <w:rsid w:val="003A1A68"/>
    <w:rsid w:val="003A5872"/>
    <w:rsid w:val="003A6040"/>
    <w:rsid w:val="003B67DA"/>
    <w:rsid w:val="003C178C"/>
    <w:rsid w:val="003C72EC"/>
    <w:rsid w:val="003D19D7"/>
    <w:rsid w:val="003D3D90"/>
    <w:rsid w:val="003D7C61"/>
    <w:rsid w:val="003E35A9"/>
    <w:rsid w:val="003E38C5"/>
    <w:rsid w:val="003F093B"/>
    <w:rsid w:val="003F314F"/>
    <w:rsid w:val="003F38B7"/>
    <w:rsid w:val="003F6CFE"/>
    <w:rsid w:val="004015E2"/>
    <w:rsid w:val="00402408"/>
    <w:rsid w:val="00404C6C"/>
    <w:rsid w:val="00412423"/>
    <w:rsid w:val="004158BE"/>
    <w:rsid w:val="00421F92"/>
    <w:rsid w:val="00423BBF"/>
    <w:rsid w:val="00426234"/>
    <w:rsid w:val="004322A5"/>
    <w:rsid w:val="004326E4"/>
    <w:rsid w:val="00437521"/>
    <w:rsid w:val="00441722"/>
    <w:rsid w:val="0044488A"/>
    <w:rsid w:val="0045158A"/>
    <w:rsid w:val="00451930"/>
    <w:rsid w:val="0045505A"/>
    <w:rsid w:val="0045613A"/>
    <w:rsid w:val="00456584"/>
    <w:rsid w:val="00456F98"/>
    <w:rsid w:val="004629CB"/>
    <w:rsid w:val="00463A67"/>
    <w:rsid w:val="004645B0"/>
    <w:rsid w:val="004661C6"/>
    <w:rsid w:val="0047392F"/>
    <w:rsid w:val="0047543C"/>
    <w:rsid w:val="0047776C"/>
    <w:rsid w:val="004811E7"/>
    <w:rsid w:val="00484841"/>
    <w:rsid w:val="00484CA7"/>
    <w:rsid w:val="004861FF"/>
    <w:rsid w:val="00486540"/>
    <w:rsid w:val="00486FB3"/>
    <w:rsid w:val="00490BD8"/>
    <w:rsid w:val="004936D7"/>
    <w:rsid w:val="004A32A7"/>
    <w:rsid w:val="004A3464"/>
    <w:rsid w:val="004A45D8"/>
    <w:rsid w:val="004A483F"/>
    <w:rsid w:val="004A6062"/>
    <w:rsid w:val="004A7968"/>
    <w:rsid w:val="004B0238"/>
    <w:rsid w:val="004B06E5"/>
    <w:rsid w:val="004B4065"/>
    <w:rsid w:val="004B5C91"/>
    <w:rsid w:val="004B6819"/>
    <w:rsid w:val="004B6940"/>
    <w:rsid w:val="004C70AA"/>
    <w:rsid w:val="004C74E9"/>
    <w:rsid w:val="004D2AB4"/>
    <w:rsid w:val="004D4E99"/>
    <w:rsid w:val="004D514F"/>
    <w:rsid w:val="004E0C79"/>
    <w:rsid w:val="004E1A19"/>
    <w:rsid w:val="004E20E1"/>
    <w:rsid w:val="004F1136"/>
    <w:rsid w:val="004F17E2"/>
    <w:rsid w:val="004F2EDA"/>
    <w:rsid w:val="004F2F51"/>
    <w:rsid w:val="004F5C2C"/>
    <w:rsid w:val="004F7444"/>
    <w:rsid w:val="004F76E4"/>
    <w:rsid w:val="005004D7"/>
    <w:rsid w:val="00500859"/>
    <w:rsid w:val="0050359E"/>
    <w:rsid w:val="005052D4"/>
    <w:rsid w:val="00505CFD"/>
    <w:rsid w:val="00507757"/>
    <w:rsid w:val="0051420E"/>
    <w:rsid w:val="00517B7B"/>
    <w:rsid w:val="005204BB"/>
    <w:rsid w:val="00531E4B"/>
    <w:rsid w:val="0053205B"/>
    <w:rsid w:val="005325B9"/>
    <w:rsid w:val="00541ACE"/>
    <w:rsid w:val="00542EFB"/>
    <w:rsid w:val="00543C88"/>
    <w:rsid w:val="00544EE3"/>
    <w:rsid w:val="005466A8"/>
    <w:rsid w:val="0054697D"/>
    <w:rsid w:val="0055126F"/>
    <w:rsid w:val="00551CC0"/>
    <w:rsid w:val="0055688F"/>
    <w:rsid w:val="00557B0B"/>
    <w:rsid w:val="00566B61"/>
    <w:rsid w:val="00570B76"/>
    <w:rsid w:val="00572683"/>
    <w:rsid w:val="00572ACF"/>
    <w:rsid w:val="005802B6"/>
    <w:rsid w:val="005836CF"/>
    <w:rsid w:val="00583741"/>
    <w:rsid w:val="00586DE9"/>
    <w:rsid w:val="00587DD8"/>
    <w:rsid w:val="005905B8"/>
    <w:rsid w:val="005915A9"/>
    <w:rsid w:val="005931E1"/>
    <w:rsid w:val="005945EA"/>
    <w:rsid w:val="005A00A0"/>
    <w:rsid w:val="005A0342"/>
    <w:rsid w:val="005A2A93"/>
    <w:rsid w:val="005A2AAF"/>
    <w:rsid w:val="005A5463"/>
    <w:rsid w:val="005A795C"/>
    <w:rsid w:val="005B6F81"/>
    <w:rsid w:val="005C4340"/>
    <w:rsid w:val="005C470C"/>
    <w:rsid w:val="005D05D1"/>
    <w:rsid w:val="005D186C"/>
    <w:rsid w:val="005D1AB2"/>
    <w:rsid w:val="005D1D85"/>
    <w:rsid w:val="005D260D"/>
    <w:rsid w:val="005D2E44"/>
    <w:rsid w:val="005D4FA1"/>
    <w:rsid w:val="005D6F4F"/>
    <w:rsid w:val="005D7B3A"/>
    <w:rsid w:val="005E0426"/>
    <w:rsid w:val="005E09BC"/>
    <w:rsid w:val="005E1686"/>
    <w:rsid w:val="005E620A"/>
    <w:rsid w:val="005E662B"/>
    <w:rsid w:val="005E6710"/>
    <w:rsid w:val="005E72E3"/>
    <w:rsid w:val="005F23D7"/>
    <w:rsid w:val="005F392E"/>
    <w:rsid w:val="005F52BC"/>
    <w:rsid w:val="006002A4"/>
    <w:rsid w:val="00601121"/>
    <w:rsid w:val="00601EDE"/>
    <w:rsid w:val="006049C1"/>
    <w:rsid w:val="006113ED"/>
    <w:rsid w:val="00623546"/>
    <w:rsid w:val="00623C77"/>
    <w:rsid w:val="006257B9"/>
    <w:rsid w:val="0062617A"/>
    <w:rsid w:val="00626550"/>
    <w:rsid w:val="00627C22"/>
    <w:rsid w:val="00630B6B"/>
    <w:rsid w:val="00632D00"/>
    <w:rsid w:val="00635C7C"/>
    <w:rsid w:val="0063695E"/>
    <w:rsid w:val="006426BB"/>
    <w:rsid w:val="00644C88"/>
    <w:rsid w:val="006526FB"/>
    <w:rsid w:val="00654116"/>
    <w:rsid w:val="00657A07"/>
    <w:rsid w:val="00660F5C"/>
    <w:rsid w:val="006623A1"/>
    <w:rsid w:val="00663FC2"/>
    <w:rsid w:val="0066652C"/>
    <w:rsid w:val="00666695"/>
    <w:rsid w:val="00675D8B"/>
    <w:rsid w:val="00675F5D"/>
    <w:rsid w:val="00676344"/>
    <w:rsid w:val="00683013"/>
    <w:rsid w:val="00684207"/>
    <w:rsid w:val="0068432E"/>
    <w:rsid w:val="006846CC"/>
    <w:rsid w:val="00686808"/>
    <w:rsid w:val="00687422"/>
    <w:rsid w:val="006921BA"/>
    <w:rsid w:val="006A0865"/>
    <w:rsid w:val="006A13BF"/>
    <w:rsid w:val="006A3361"/>
    <w:rsid w:val="006A55BB"/>
    <w:rsid w:val="006A5A1F"/>
    <w:rsid w:val="006A5D83"/>
    <w:rsid w:val="006A737C"/>
    <w:rsid w:val="006B0537"/>
    <w:rsid w:val="006B489C"/>
    <w:rsid w:val="006B602B"/>
    <w:rsid w:val="006C1640"/>
    <w:rsid w:val="006C4396"/>
    <w:rsid w:val="006C5F15"/>
    <w:rsid w:val="006C60D2"/>
    <w:rsid w:val="006D192B"/>
    <w:rsid w:val="006D1B1A"/>
    <w:rsid w:val="006D3274"/>
    <w:rsid w:val="006D4A7D"/>
    <w:rsid w:val="006D50ED"/>
    <w:rsid w:val="006D7570"/>
    <w:rsid w:val="006E0BAA"/>
    <w:rsid w:val="006E1886"/>
    <w:rsid w:val="006E2CE4"/>
    <w:rsid w:val="006E30EA"/>
    <w:rsid w:val="006E4CBE"/>
    <w:rsid w:val="006E6F90"/>
    <w:rsid w:val="006F7E36"/>
    <w:rsid w:val="00702ECE"/>
    <w:rsid w:val="0070317B"/>
    <w:rsid w:val="00703A44"/>
    <w:rsid w:val="00705E41"/>
    <w:rsid w:val="00705E8C"/>
    <w:rsid w:val="0071037A"/>
    <w:rsid w:val="007112ED"/>
    <w:rsid w:val="0071232F"/>
    <w:rsid w:val="007149FF"/>
    <w:rsid w:val="00715EE9"/>
    <w:rsid w:val="00724CF6"/>
    <w:rsid w:val="007257BA"/>
    <w:rsid w:val="0072751E"/>
    <w:rsid w:val="00727E9E"/>
    <w:rsid w:val="007303A4"/>
    <w:rsid w:val="0073073B"/>
    <w:rsid w:val="007409B3"/>
    <w:rsid w:val="00742316"/>
    <w:rsid w:val="00745905"/>
    <w:rsid w:val="007465FA"/>
    <w:rsid w:val="007479FA"/>
    <w:rsid w:val="00754369"/>
    <w:rsid w:val="00754EB5"/>
    <w:rsid w:val="0075504B"/>
    <w:rsid w:val="00757197"/>
    <w:rsid w:val="00760442"/>
    <w:rsid w:val="007612F8"/>
    <w:rsid w:val="0076301F"/>
    <w:rsid w:val="00764E4B"/>
    <w:rsid w:val="00765CCA"/>
    <w:rsid w:val="007744C8"/>
    <w:rsid w:val="00775C4C"/>
    <w:rsid w:val="00776DE8"/>
    <w:rsid w:val="0077740E"/>
    <w:rsid w:val="00777C3D"/>
    <w:rsid w:val="00780447"/>
    <w:rsid w:val="007808ED"/>
    <w:rsid w:val="00783362"/>
    <w:rsid w:val="00784E19"/>
    <w:rsid w:val="007868A6"/>
    <w:rsid w:val="0078786B"/>
    <w:rsid w:val="00790926"/>
    <w:rsid w:val="00795057"/>
    <w:rsid w:val="00795631"/>
    <w:rsid w:val="00796148"/>
    <w:rsid w:val="007A0183"/>
    <w:rsid w:val="007A17E8"/>
    <w:rsid w:val="007A1FC2"/>
    <w:rsid w:val="007A46B7"/>
    <w:rsid w:val="007A5199"/>
    <w:rsid w:val="007A6842"/>
    <w:rsid w:val="007A7063"/>
    <w:rsid w:val="007B0DDA"/>
    <w:rsid w:val="007B1AD5"/>
    <w:rsid w:val="007B5D48"/>
    <w:rsid w:val="007B70E6"/>
    <w:rsid w:val="007C0CA9"/>
    <w:rsid w:val="007C440B"/>
    <w:rsid w:val="007C4FE8"/>
    <w:rsid w:val="007C5887"/>
    <w:rsid w:val="007C727C"/>
    <w:rsid w:val="007D6C54"/>
    <w:rsid w:val="007D6E7A"/>
    <w:rsid w:val="007D7BB8"/>
    <w:rsid w:val="007D7D3C"/>
    <w:rsid w:val="007E0F7F"/>
    <w:rsid w:val="007E39B4"/>
    <w:rsid w:val="007E4C2D"/>
    <w:rsid w:val="007F10E1"/>
    <w:rsid w:val="007F3C22"/>
    <w:rsid w:val="007F562F"/>
    <w:rsid w:val="007F5E70"/>
    <w:rsid w:val="00801A78"/>
    <w:rsid w:val="0080413E"/>
    <w:rsid w:val="00804245"/>
    <w:rsid w:val="008051D3"/>
    <w:rsid w:val="0080561B"/>
    <w:rsid w:val="00814768"/>
    <w:rsid w:val="00822116"/>
    <w:rsid w:val="0082224E"/>
    <w:rsid w:val="008331B7"/>
    <w:rsid w:val="00834BD0"/>
    <w:rsid w:val="0083514B"/>
    <w:rsid w:val="00842195"/>
    <w:rsid w:val="00844DAC"/>
    <w:rsid w:val="00845105"/>
    <w:rsid w:val="008455F5"/>
    <w:rsid w:val="008457C0"/>
    <w:rsid w:val="00846330"/>
    <w:rsid w:val="00846897"/>
    <w:rsid w:val="0085285F"/>
    <w:rsid w:val="008541D2"/>
    <w:rsid w:val="00854210"/>
    <w:rsid w:val="00856078"/>
    <w:rsid w:val="00856284"/>
    <w:rsid w:val="00856B44"/>
    <w:rsid w:val="00857025"/>
    <w:rsid w:val="00857131"/>
    <w:rsid w:val="00861B57"/>
    <w:rsid w:val="0086350B"/>
    <w:rsid w:val="00865983"/>
    <w:rsid w:val="00870750"/>
    <w:rsid w:val="00873108"/>
    <w:rsid w:val="00874204"/>
    <w:rsid w:val="0087717C"/>
    <w:rsid w:val="00877683"/>
    <w:rsid w:val="00880B82"/>
    <w:rsid w:val="00887E2D"/>
    <w:rsid w:val="008903AB"/>
    <w:rsid w:val="00893C12"/>
    <w:rsid w:val="00894AF0"/>
    <w:rsid w:val="00897467"/>
    <w:rsid w:val="008A4E8C"/>
    <w:rsid w:val="008A5C29"/>
    <w:rsid w:val="008B4971"/>
    <w:rsid w:val="008B5921"/>
    <w:rsid w:val="008B6BCF"/>
    <w:rsid w:val="008C0EB7"/>
    <w:rsid w:val="008C4C7C"/>
    <w:rsid w:val="008D0EED"/>
    <w:rsid w:val="008D0FFA"/>
    <w:rsid w:val="008D3BA5"/>
    <w:rsid w:val="008E62F4"/>
    <w:rsid w:val="008F0740"/>
    <w:rsid w:val="008F14C5"/>
    <w:rsid w:val="008F255E"/>
    <w:rsid w:val="008F26DE"/>
    <w:rsid w:val="008F3320"/>
    <w:rsid w:val="008F4B07"/>
    <w:rsid w:val="008F7763"/>
    <w:rsid w:val="00902A41"/>
    <w:rsid w:val="009055B1"/>
    <w:rsid w:val="00906209"/>
    <w:rsid w:val="00906E7E"/>
    <w:rsid w:val="00906F62"/>
    <w:rsid w:val="0091082A"/>
    <w:rsid w:val="00914750"/>
    <w:rsid w:val="009162E2"/>
    <w:rsid w:val="0092139B"/>
    <w:rsid w:val="00921E07"/>
    <w:rsid w:val="00923EF9"/>
    <w:rsid w:val="00923F74"/>
    <w:rsid w:val="0092412D"/>
    <w:rsid w:val="00925476"/>
    <w:rsid w:val="009255B0"/>
    <w:rsid w:val="009319B9"/>
    <w:rsid w:val="009331CF"/>
    <w:rsid w:val="0093568D"/>
    <w:rsid w:val="00937E5A"/>
    <w:rsid w:val="00942BE6"/>
    <w:rsid w:val="00942C38"/>
    <w:rsid w:val="00943207"/>
    <w:rsid w:val="00943949"/>
    <w:rsid w:val="00944B78"/>
    <w:rsid w:val="00945D62"/>
    <w:rsid w:val="00945ED9"/>
    <w:rsid w:val="00947198"/>
    <w:rsid w:val="0095197C"/>
    <w:rsid w:val="00952C91"/>
    <w:rsid w:val="00957526"/>
    <w:rsid w:val="0095753C"/>
    <w:rsid w:val="00957E2A"/>
    <w:rsid w:val="009605A5"/>
    <w:rsid w:val="00963F42"/>
    <w:rsid w:val="009648EF"/>
    <w:rsid w:val="00966EB9"/>
    <w:rsid w:val="00967342"/>
    <w:rsid w:val="00967E9F"/>
    <w:rsid w:val="00972E95"/>
    <w:rsid w:val="00974159"/>
    <w:rsid w:val="00976D21"/>
    <w:rsid w:val="00982821"/>
    <w:rsid w:val="00984CAF"/>
    <w:rsid w:val="009928F0"/>
    <w:rsid w:val="0099458B"/>
    <w:rsid w:val="00996302"/>
    <w:rsid w:val="009A4A80"/>
    <w:rsid w:val="009A5DAE"/>
    <w:rsid w:val="009A6634"/>
    <w:rsid w:val="009A7236"/>
    <w:rsid w:val="009B0534"/>
    <w:rsid w:val="009B0F2D"/>
    <w:rsid w:val="009B1293"/>
    <w:rsid w:val="009B1674"/>
    <w:rsid w:val="009B2816"/>
    <w:rsid w:val="009B3C2A"/>
    <w:rsid w:val="009B4E07"/>
    <w:rsid w:val="009B760C"/>
    <w:rsid w:val="009C1796"/>
    <w:rsid w:val="009C1C44"/>
    <w:rsid w:val="009C207E"/>
    <w:rsid w:val="009C5A6B"/>
    <w:rsid w:val="009C6E1A"/>
    <w:rsid w:val="009D0560"/>
    <w:rsid w:val="009D0C64"/>
    <w:rsid w:val="009D1105"/>
    <w:rsid w:val="009D3E5D"/>
    <w:rsid w:val="009D661E"/>
    <w:rsid w:val="009D7721"/>
    <w:rsid w:val="009E3999"/>
    <w:rsid w:val="009E429C"/>
    <w:rsid w:val="009E4DD4"/>
    <w:rsid w:val="009E7336"/>
    <w:rsid w:val="009F1B74"/>
    <w:rsid w:val="009F5A4A"/>
    <w:rsid w:val="00A04BE5"/>
    <w:rsid w:val="00A0513D"/>
    <w:rsid w:val="00A06328"/>
    <w:rsid w:val="00A06875"/>
    <w:rsid w:val="00A10DF6"/>
    <w:rsid w:val="00A14EBE"/>
    <w:rsid w:val="00A16F9E"/>
    <w:rsid w:val="00A20464"/>
    <w:rsid w:val="00A2300E"/>
    <w:rsid w:val="00A2337B"/>
    <w:rsid w:val="00A3365F"/>
    <w:rsid w:val="00A34753"/>
    <w:rsid w:val="00A34CE5"/>
    <w:rsid w:val="00A3574E"/>
    <w:rsid w:val="00A375F9"/>
    <w:rsid w:val="00A40B88"/>
    <w:rsid w:val="00A42DD7"/>
    <w:rsid w:val="00A42F80"/>
    <w:rsid w:val="00A45980"/>
    <w:rsid w:val="00A45EB8"/>
    <w:rsid w:val="00A4693F"/>
    <w:rsid w:val="00A46E6C"/>
    <w:rsid w:val="00A6341B"/>
    <w:rsid w:val="00A64F38"/>
    <w:rsid w:val="00A724AD"/>
    <w:rsid w:val="00A736EA"/>
    <w:rsid w:val="00A74B03"/>
    <w:rsid w:val="00A761B8"/>
    <w:rsid w:val="00A7741E"/>
    <w:rsid w:val="00A77628"/>
    <w:rsid w:val="00A80446"/>
    <w:rsid w:val="00A80EB8"/>
    <w:rsid w:val="00A811B0"/>
    <w:rsid w:val="00A8225A"/>
    <w:rsid w:val="00A82828"/>
    <w:rsid w:val="00A83119"/>
    <w:rsid w:val="00A832D2"/>
    <w:rsid w:val="00A83A32"/>
    <w:rsid w:val="00A83CC6"/>
    <w:rsid w:val="00A8683C"/>
    <w:rsid w:val="00A9134E"/>
    <w:rsid w:val="00A92302"/>
    <w:rsid w:val="00A9300E"/>
    <w:rsid w:val="00A95B96"/>
    <w:rsid w:val="00A969A7"/>
    <w:rsid w:val="00A96AB8"/>
    <w:rsid w:val="00AA420D"/>
    <w:rsid w:val="00AA5747"/>
    <w:rsid w:val="00AA5C0C"/>
    <w:rsid w:val="00AA5CD1"/>
    <w:rsid w:val="00AA7960"/>
    <w:rsid w:val="00AA7F99"/>
    <w:rsid w:val="00AB0049"/>
    <w:rsid w:val="00AB1650"/>
    <w:rsid w:val="00AB28EE"/>
    <w:rsid w:val="00AC0D3A"/>
    <w:rsid w:val="00AC2879"/>
    <w:rsid w:val="00AC392B"/>
    <w:rsid w:val="00AC684C"/>
    <w:rsid w:val="00AC6C66"/>
    <w:rsid w:val="00AC6DFD"/>
    <w:rsid w:val="00AC76CC"/>
    <w:rsid w:val="00AD029B"/>
    <w:rsid w:val="00AD3135"/>
    <w:rsid w:val="00AD4D29"/>
    <w:rsid w:val="00AD74BD"/>
    <w:rsid w:val="00AE0D84"/>
    <w:rsid w:val="00AE0E38"/>
    <w:rsid w:val="00AE31C5"/>
    <w:rsid w:val="00AE7C60"/>
    <w:rsid w:val="00AF1FF8"/>
    <w:rsid w:val="00AF511B"/>
    <w:rsid w:val="00AF5347"/>
    <w:rsid w:val="00B00AA7"/>
    <w:rsid w:val="00B00E0E"/>
    <w:rsid w:val="00B022C9"/>
    <w:rsid w:val="00B02346"/>
    <w:rsid w:val="00B02AA9"/>
    <w:rsid w:val="00B0413B"/>
    <w:rsid w:val="00B060D6"/>
    <w:rsid w:val="00B10271"/>
    <w:rsid w:val="00B136E9"/>
    <w:rsid w:val="00B13987"/>
    <w:rsid w:val="00B15B11"/>
    <w:rsid w:val="00B17D5C"/>
    <w:rsid w:val="00B20C91"/>
    <w:rsid w:val="00B21E05"/>
    <w:rsid w:val="00B22D96"/>
    <w:rsid w:val="00B23CA7"/>
    <w:rsid w:val="00B27254"/>
    <w:rsid w:val="00B32CD9"/>
    <w:rsid w:val="00B3457B"/>
    <w:rsid w:val="00B36CA6"/>
    <w:rsid w:val="00B41CF9"/>
    <w:rsid w:val="00B42ED2"/>
    <w:rsid w:val="00B434E0"/>
    <w:rsid w:val="00B47058"/>
    <w:rsid w:val="00B47576"/>
    <w:rsid w:val="00B475B9"/>
    <w:rsid w:val="00B54B1A"/>
    <w:rsid w:val="00B560A4"/>
    <w:rsid w:val="00B56D97"/>
    <w:rsid w:val="00B57037"/>
    <w:rsid w:val="00B57E53"/>
    <w:rsid w:val="00B60373"/>
    <w:rsid w:val="00B60FB5"/>
    <w:rsid w:val="00B64D8C"/>
    <w:rsid w:val="00B7258F"/>
    <w:rsid w:val="00B73AB2"/>
    <w:rsid w:val="00B74FC6"/>
    <w:rsid w:val="00B77178"/>
    <w:rsid w:val="00B83706"/>
    <w:rsid w:val="00B8464E"/>
    <w:rsid w:val="00B8707D"/>
    <w:rsid w:val="00B8724F"/>
    <w:rsid w:val="00B87F49"/>
    <w:rsid w:val="00B90839"/>
    <w:rsid w:val="00B94522"/>
    <w:rsid w:val="00B9519B"/>
    <w:rsid w:val="00B972A1"/>
    <w:rsid w:val="00B97461"/>
    <w:rsid w:val="00BA2DC6"/>
    <w:rsid w:val="00BA594A"/>
    <w:rsid w:val="00BB0346"/>
    <w:rsid w:val="00BB1FC9"/>
    <w:rsid w:val="00BB3438"/>
    <w:rsid w:val="00BC036C"/>
    <w:rsid w:val="00BC21F1"/>
    <w:rsid w:val="00BC42C9"/>
    <w:rsid w:val="00BC46F2"/>
    <w:rsid w:val="00BC54DA"/>
    <w:rsid w:val="00BD0307"/>
    <w:rsid w:val="00BD2BB2"/>
    <w:rsid w:val="00BD3A8E"/>
    <w:rsid w:val="00BD4119"/>
    <w:rsid w:val="00BD4532"/>
    <w:rsid w:val="00BD7F41"/>
    <w:rsid w:val="00BE0A4D"/>
    <w:rsid w:val="00BE21D7"/>
    <w:rsid w:val="00BF11FF"/>
    <w:rsid w:val="00BF1212"/>
    <w:rsid w:val="00BF1F09"/>
    <w:rsid w:val="00BF36DD"/>
    <w:rsid w:val="00BF700A"/>
    <w:rsid w:val="00BF706B"/>
    <w:rsid w:val="00BF7AF9"/>
    <w:rsid w:val="00C00468"/>
    <w:rsid w:val="00C01C4B"/>
    <w:rsid w:val="00C047CD"/>
    <w:rsid w:val="00C10DEF"/>
    <w:rsid w:val="00C12EE7"/>
    <w:rsid w:val="00C1344B"/>
    <w:rsid w:val="00C137FD"/>
    <w:rsid w:val="00C1519B"/>
    <w:rsid w:val="00C157A2"/>
    <w:rsid w:val="00C16A8A"/>
    <w:rsid w:val="00C17C0C"/>
    <w:rsid w:val="00C20703"/>
    <w:rsid w:val="00C20AC6"/>
    <w:rsid w:val="00C21E6A"/>
    <w:rsid w:val="00C24495"/>
    <w:rsid w:val="00C26715"/>
    <w:rsid w:val="00C31FE3"/>
    <w:rsid w:val="00C32A15"/>
    <w:rsid w:val="00C3520C"/>
    <w:rsid w:val="00C37BF6"/>
    <w:rsid w:val="00C43961"/>
    <w:rsid w:val="00C4428B"/>
    <w:rsid w:val="00C50467"/>
    <w:rsid w:val="00C50AA7"/>
    <w:rsid w:val="00C52A30"/>
    <w:rsid w:val="00C53E9C"/>
    <w:rsid w:val="00C54783"/>
    <w:rsid w:val="00C54D29"/>
    <w:rsid w:val="00C556E1"/>
    <w:rsid w:val="00C57551"/>
    <w:rsid w:val="00C622B5"/>
    <w:rsid w:val="00C63B57"/>
    <w:rsid w:val="00C661F9"/>
    <w:rsid w:val="00C7294C"/>
    <w:rsid w:val="00C745C9"/>
    <w:rsid w:val="00C75053"/>
    <w:rsid w:val="00C76650"/>
    <w:rsid w:val="00C778AE"/>
    <w:rsid w:val="00C84F6D"/>
    <w:rsid w:val="00C85538"/>
    <w:rsid w:val="00C873A0"/>
    <w:rsid w:val="00C94DC3"/>
    <w:rsid w:val="00C97E3D"/>
    <w:rsid w:val="00CA001F"/>
    <w:rsid w:val="00CA2AA2"/>
    <w:rsid w:val="00CA4AB3"/>
    <w:rsid w:val="00CA4E5C"/>
    <w:rsid w:val="00CA517B"/>
    <w:rsid w:val="00CB2E5A"/>
    <w:rsid w:val="00CB698A"/>
    <w:rsid w:val="00CB78E8"/>
    <w:rsid w:val="00CC208D"/>
    <w:rsid w:val="00CC212D"/>
    <w:rsid w:val="00CC611D"/>
    <w:rsid w:val="00CD0DCB"/>
    <w:rsid w:val="00CD1877"/>
    <w:rsid w:val="00CD1A81"/>
    <w:rsid w:val="00CD5025"/>
    <w:rsid w:val="00CD684E"/>
    <w:rsid w:val="00CE0774"/>
    <w:rsid w:val="00CE35F0"/>
    <w:rsid w:val="00CE35F1"/>
    <w:rsid w:val="00CE3651"/>
    <w:rsid w:val="00CE3744"/>
    <w:rsid w:val="00CE4475"/>
    <w:rsid w:val="00CE5AC5"/>
    <w:rsid w:val="00CF3997"/>
    <w:rsid w:val="00CF4AF5"/>
    <w:rsid w:val="00D00BFD"/>
    <w:rsid w:val="00D00E55"/>
    <w:rsid w:val="00D02CC8"/>
    <w:rsid w:val="00D056E2"/>
    <w:rsid w:val="00D06499"/>
    <w:rsid w:val="00D135EF"/>
    <w:rsid w:val="00D142C5"/>
    <w:rsid w:val="00D14AAC"/>
    <w:rsid w:val="00D21FA9"/>
    <w:rsid w:val="00D22427"/>
    <w:rsid w:val="00D2342C"/>
    <w:rsid w:val="00D23E76"/>
    <w:rsid w:val="00D2475F"/>
    <w:rsid w:val="00D27515"/>
    <w:rsid w:val="00D3275A"/>
    <w:rsid w:val="00D34DDF"/>
    <w:rsid w:val="00D3654E"/>
    <w:rsid w:val="00D37A23"/>
    <w:rsid w:val="00D420FF"/>
    <w:rsid w:val="00D43369"/>
    <w:rsid w:val="00D43557"/>
    <w:rsid w:val="00D435FD"/>
    <w:rsid w:val="00D46938"/>
    <w:rsid w:val="00D5194B"/>
    <w:rsid w:val="00D52A8F"/>
    <w:rsid w:val="00D54F40"/>
    <w:rsid w:val="00D60F44"/>
    <w:rsid w:val="00D61C14"/>
    <w:rsid w:val="00D6215A"/>
    <w:rsid w:val="00D63ACE"/>
    <w:rsid w:val="00D648DD"/>
    <w:rsid w:val="00D660F7"/>
    <w:rsid w:val="00D678C8"/>
    <w:rsid w:val="00D70752"/>
    <w:rsid w:val="00D715C7"/>
    <w:rsid w:val="00D72626"/>
    <w:rsid w:val="00D74B0A"/>
    <w:rsid w:val="00D74D20"/>
    <w:rsid w:val="00D75BF1"/>
    <w:rsid w:val="00D7625B"/>
    <w:rsid w:val="00D76B6B"/>
    <w:rsid w:val="00D81D2A"/>
    <w:rsid w:val="00D83C0E"/>
    <w:rsid w:val="00D866B6"/>
    <w:rsid w:val="00D86B31"/>
    <w:rsid w:val="00D90EE4"/>
    <w:rsid w:val="00D913D7"/>
    <w:rsid w:val="00D95500"/>
    <w:rsid w:val="00D96D55"/>
    <w:rsid w:val="00DA3628"/>
    <w:rsid w:val="00DB19F4"/>
    <w:rsid w:val="00DB1C1C"/>
    <w:rsid w:val="00DB4327"/>
    <w:rsid w:val="00DB518F"/>
    <w:rsid w:val="00DB6966"/>
    <w:rsid w:val="00DC14F2"/>
    <w:rsid w:val="00DC492A"/>
    <w:rsid w:val="00DC5D21"/>
    <w:rsid w:val="00DC6C55"/>
    <w:rsid w:val="00DD2518"/>
    <w:rsid w:val="00DD3AF0"/>
    <w:rsid w:val="00DD425F"/>
    <w:rsid w:val="00DD4E67"/>
    <w:rsid w:val="00DD57E8"/>
    <w:rsid w:val="00DE0A22"/>
    <w:rsid w:val="00DE13A4"/>
    <w:rsid w:val="00DE3063"/>
    <w:rsid w:val="00DE6A19"/>
    <w:rsid w:val="00DF044B"/>
    <w:rsid w:val="00DF101E"/>
    <w:rsid w:val="00DF1738"/>
    <w:rsid w:val="00DF1F22"/>
    <w:rsid w:val="00DF418F"/>
    <w:rsid w:val="00DF6520"/>
    <w:rsid w:val="00E0170F"/>
    <w:rsid w:val="00E04FD2"/>
    <w:rsid w:val="00E072E0"/>
    <w:rsid w:val="00E07D68"/>
    <w:rsid w:val="00E15DFF"/>
    <w:rsid w:val="00E164BB"/>
    <w:rsid w:val="00E209F1"/>
    <w:rsid w:val="00E24169"/>
    <w:rsid w:val="00E26402"/>
    <w:rsid w:val="00E305E7"/>
    <w:rsid w:val="00E3174D"/>
    <w:rsid w:val="00E3595E"/>
    <w:rsid w:val="00E40D7F"/>
    <w:rsid w:val="00E43FA2"/>
    <w:rsid w:val="00E52EEC"/>
    <w:rsid w:val="00E530FE"/>
    <w:rsid w:val="00E55F39"/>
    <w:rsid w:val="00E57D6F"/>
    <w:rsid w:val="00E61D54"/>
    <w:rsid w:val="00E61D56"/>
    <w:rsid w:val="00E62D5D"/>
    <w:rsid w:val="00E62EAC"/>
    <w:rsid w:val="00E6323D"/>
    <w:rsid w:val="00E65EB0"/>
    <w:rsid w:val="00E67DA3"/>
    <w:rsid w:val="00E73DC5"/>
    <w:rsid w:val="00E76226"/>
    <w:rsid w:val="00E80D35"/>
    <w:rsid w:val="00E82799"/>
    <w:rsid w:val="00E8528E"/>
    <w:rsid w:val="00E8757D"/>
    <w:rsid w:val="00E87670"/>
    <w:rsid w:val="00E87FBC"/>
    <w:rsid w:val="00E91EA6"/>
    <w:rsid w:val="00E91F4B"/>
    <w:rsid w:val="00E93613"/>
    <w:rsid w:val="00E953CD"/>
    <w:rsid w:val="00EA0F7D"/>
    <w:rsid w:val="00EA2E81"/>
    <w:rsid w:val="00EA71FD"/>
    <w:rsid w:val="00EB1D10"/>
    <w:rsid w:val="00EB1DEE"/>
    <w:rsid w:val="00EB620A"/>
    <w:rsid w:val="00EB68AB"/>
    <w:rsid w:val="00EC225D"/>
    <w:rsid w:val="00EC3E47"/>
    <w:rsid w:val="00EC681D"/>
    <w:rsid w:val="00ED133C"/>
    <w:rsid w:val="00ED3AB0"/>
    <w:rsid w:val="00ED6569"/>
    <w:rsid w:val="00ED6CB9"/>
    <w:rsid w:val="00ED6F98"/>
    <w:rsid w:val="00EE25FF"/>
    <w:rsid w:val="00EE37FF"/>
    <w:rsid w:val="00EE3A9B"/>
    <w:rsid w:val="00EE6824"/>
    <w:rsid w:val="00EF38CA"/>
    <w:rsid w:val="00EF73C4"/>
    <w:rsid w:val="00EF7F18"/>
    <w:rsid w:val="00F01345"/>
    <w:rsid w:val="00F0178E"/>
    <w:rsid w:val="00F04BDC"/>
    <w:rsid w:val="00F05BBB"/>
    <w:rsid w:val="00F06167"/>
    <w:rsid w:val="00F11DA1"/>
    <w:rsid w:val="00F15494"/>
    <w:rsid w:val="00F15B04"/>
    <w:rsid w:val="00F17F78"/>
    <w:rsid w:val="00F211F4"/>
    <w:rsid w:val="00F214DC"/>
    <w:rsid w:val="00F23C2A"/>
    <w:rsid w:val="00F248B2"/>
    <w:rsid w:val="00F2554F"/>
    <w:rsid w:val="00F30146"/>
    <w:rsid w:val="00F32066"/>
    <w:rsid w:val="00F3541D"/>
    <w:rsid w:val="00F36AAB"/>
    <w:rsid w:val="00F457EA"/>
    <w:rsid w:val="00F543EA"/>
    <w:rsid w:val="00F55911"/>
    <w:rsid w:val="00F605A0"/>
    <w:rsid w:val="00F61C0D"/>
    <w:rsid w:val="00F63BE3"/>
    <w:rsid w:val="00F719E2"/>
    <w:rsid w:val="00F74AEB"/>
    <w:rsid w:val="00F7605C"/>
    <w:rsid w:val="00F80A52"/>
    <w:rsid w:val="00F80D1A"/>
    <w:rsid w:val="00F81249"/>
    <w:rsid w:val="00F8500F"/>
    <w:rsid w:val="00F90415"/>
    <w:rsid w:val="00F921B4"/>
    <w:rsid w:val="00F949B6"/>
    <w:rsid w:val="00F967D1"/>
    <w:rsid w:val="00FB0256"/>
    <w:rsid w:val="00FB10E7"/>
    <w:rsid w:val="00FB1ACB"/>
    <w:rsid w:val="00FB1DB3"/>
    <w:rsid w:val="00FB23BE"/>
    <w:rsid w:val="00FB38ED"/>
    <w:rsid w:val="00FB399D"/>
    <w:rsid w:val="00FB7F88"/>
    <w:rsid w:val="00FC346E"/>
    <w:rsid w:val="00FC3C93"/>
    <w:rsid w:val="00FD11B3"/>
    <w:rsid w:val="00FD1615"/>
    <w:rsid w:val="00FD2090"/>
    <w:rsid w:val="00FD77D2"/>
    <w:rsid w:val="00FE2A0C"/>
    <w:rsid w:val="00FE3CBA"/>
    <w:rsid w:val="00FE5C6C"/>
    <w:rsid w:val="00FF2149"/>
    <w:rsid w:val="00FF216B"/>
    <w:rsid w:val="00FF4425"/>
    <w:rsid w:val="00FF7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288D0"/>
  <w15:chartTrackingRefBased/>
  <w15:docId w15:val="{490BED48-991B-47A8-A17F-65142A11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D7F"/>
    <w:pPr>
      <w:spacing w:before="240" w:after="240" w:line="300" w:lineRule="auto"/>
    </w:pPr>
    <w:rPr>
      <w:rFonts w:ascii="Arial" w:hAnsi="Arial" w:cs="Arial"/>
      <w:spacing w:val="-5"/>
      <w:sz w:val="28"/>
      <w:szCs w:val="28"/>
    </w:rPr>
  </w:style>
  <w:style w:type="paragraph" w:styleId="Heading1">
    <w:name w:val="heading 1"/>
    <w:basedOn w:val="Normal"/>
    <w:next w:val="Normal"/>
    <w:link w:val="Heading1Char"/>
    <w:autoRedefine/>
    <w:uiPriority w:val="9"/>
    <w:qFormat/>
    <w:rsid w:val="00AC76CC"/>
    <w:pPr>
      <w:tabs>
        <w:tab w:val="left" w:pos="-270"/>
      </w:tabs>
      <w:spacing w:line="180" w:lineRule="auto"/>
      <w:ind w:left="-270"/>
      <w:outlineLvl w:val="0"/>
    </w:pPr>
    <w:rPr>
      <w:rFonts w:ascii="Arial Black" w:hAnsi="Arial Black"/>
      <w:spacing w:val="5"/>
      <w:sz w:val="58"/>
      <w:szCs w:val="58"/>
    </w:rPr>
  </w:style>
  <w:style w:type="paragraph" w:styleId="Heading2">
    <w:name w:val="heading 2"/>
    <w:basedOn w:val="Normal"/>
    <w:next w:val="Normal"/>
    <w:link w:val="Heading2Char"/>
    <w:uiPriority w:val="9"/>
    <w:unhideWhenUsed/>
    <w:qFormat/>
    <w:rsid w:val="00686808"/>
    <w:pPr>
      <w:keepNext/>
      <w:spacing w:before="720"/>
      <w:outlineLvl w:val="1"/>
    </w:pPr>
    <w:rPr>
      <w:b/>
      <w:sz w:val="48"/>
      <w:szCs w:val="48"/>
    </w:rPr>
  </w:style>
  <w:style w:type="paragraph" w:styleId="Heading3">
    <w:name w:val="heading 3"/>
    <w:basedOn w:val="Normal"/>
    <w:next w:val="Normal"/>
    <w:link w:val="Heading3Char"/>
    <w:uiPriority w:val="9"/>
    <w:unhideWhenUsed/>
    <w:qFormat/>
    <w:rsid w:val="000E09AD"/>
    <w:pPr>
      <w:keepNext/>
      <w:spacing w:before="480" w:after="80"/>
      <w:outlineLvl w:val="2"/>
    </w:pPr>
    <w:rPr>
      <w:b/>
      <w:bCs/>
      <w:sz w:val="32"/>
      <w:szCs w:val="32"/>
    </w:rPr>
  </w:style>
  <w:style w:type="paragraph" w:styleId="Heading4">
    <w:name w:val="heading 4"/>
    <w:basedOn w:val="Normal"/>
    <w:next w:val="Normal"/>
    <w:link w:val="Heading4Char"/>
    <w:uiPriority w:val="9"/>
    <w:unhideWhenUsed/>
    <w:qFormat/>
    <w:rsid w:val="00942BE6"/>
    <w:pPr>
      <w:keepNext/>
      <w:keepLines/>
      <w:spacing w:before="40" w:after="0"/>
      <w:outlineLvl w:val="3"/>
    </w:pPr>
    <w:rPr>
      <w:rFonts w:eastAsiaTheme="majorEastAsia"/>
      <w:b/>
      <w:bCs/>
      <w:i/>
      <w:iCs/>
    </w:rPr>
  </w:style>
  <w:style w:type="paragraph" w:styleId="Heading5">
    <w:name w:val="heading 5"/>
    <w:basedOn w:val="Normal"/>
    <w:next w:val="Normal"/>
    <w:link w:val="Heading5Char"/>
    <w:uiPriority w:val="9"/>
    <w:unhideWhenUsed/>
    <w:qFormat/>
    <w:rsid w:val="00893C12"/>
    <w:pPr>
      <w:keepNext/>
      <w:keepLines/>
      <w:spacing w:before="40" w:after="0"/>
      <w:outlineLvl w:val="4"/>
    </w:pPr>
    <w:rPr>
      <w:rFonts w:eastAsiaTheme="majorEastAsia"/>
      <w:b/>
      <w:bCs/>
      <w:u w:val="single"/>
    </w:rPr>
  </w:style>
  <w:style w:type="paragraph" w:styleId="Heading6">
    <w:name w:val="heading 6"/>
    <w:basedOn w:val="Normal"/>
    <w:next w:val="Normal"/>
    <w:link w:val="Heading6Char"/>
    <w:uiPriority w:val="9"/>
    <w:unhideWhenUsed/>
    <w:rsid w:val="0028086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aliases w:val="Bullet"/>
    <w:basedOn w:val="Normal"/>
    <w:link w:val="ListParagraphChar"/>
    <w:autoRedefine/>
    <w:uiPriority w:val="34"/>
    <w:qFormat/>
    <w:rsid w:val="00A832D2"/>
    <w:pPr>
      <w:numPr>
        <w:numId w:val="1"/>
      </w:numPr>
    </w:pPr>
  </w:style>
  <w:style w:type="character" w:customStyle="1" w:styleId="Heading1Char">
    <w:name w:val="Heading 1 Char"/>
    <w:basedOn w:val="DefaultParagraphFont"/>
    <w:link w:val="Heading1"/>
    <w:uiPriority w:val="9"/>
    <w:rsid w:val="00AC76CC"/>
    <w:rPr>
      <w:rFonts w:ascii="Arial Black" w:hAnsi="Arial Black" w:cs="Arial"/>
      <w:spacing w:val="5"/>
      <w:sz w:val="58"/>
      <w:szCs w:val="58"/>
    </w:rPr>
  </w:style>
  <w:style w:type="paragraph" w:styleId="Title">
    <w:name w:val="Title"/>
    <w:basedOn w:val="Normal"/>
    <w:next w:val="Normal"/>
    <w:link w:val="TitleChar"/>
    <w:uiPriority w:val="10"/>
    <w:qFormat/>
    <w:rsid w:val="00A42F80"/>
    <w:pPr>
      <w:pBdr>
        <w:bottom w:val="single" w:sz="8" w:space="4" w:color="D9D9D9" w:themeColor="background1" w:themeShade="D9"/>
      </w:pBdr>
      <w:snapToGrid w:val="0"/>
      <w:spacing w:after="300" w:line="240" w:lineRule="exact"/>
      <w:contextualSpacing/>
    </w:pPr>
    <w:rPr>
      <w:rFonts w:ascii="Ubuntu" w:eastAsiaTheme="majorEastAsia" w:hAnsi="Ubuntu" w:cstheme="majorBidi"/>
      <w:b/>
      <w:color w:val="000000" w:themeColor="text1"/>
      <w:spacing w:val="5"/>
      <w:kern w:val="28"/>
      <w:sz w:val="56"/>
      <w:szCs w:val="52"/>
    </w:rPr>
  </w:style>
  <w:style w:type="character" w:customStyle="1" w:styleId="TitleChar">
    <w:name w:val="Title Char"/>
    <w:basedOn w:val="DefaultParagraphFont"/>
    <w:link w:val="Title"/>
    <w:uiPriority w:val="10"/>
    <w:rsid w:val="00A42F80"/>
    <w:rPr>
      <w:rFonts w:ascii="Ubuntu" w:eastAsiaTheme="majorEastAsia" w:hAnsi="Ubuntu" w:cstheme="majorBidi"/>
      <w:b/>
      <w:color w:val="000000" w:themeColor="text1"/>
      <w:spacing w:val="5"/>
      <w:kern w:val="28"/>
      <w:sz w:val="56"/>
      <w:szCs w:val="52"/>
    </w:rPr>
  </w:style>
  <w:style w:type="character" w:customStyle="1" w:styleId="ListParagraphChar">
    <w:name w:val="List Paragraph Char"/>
    <w:aliases w:val="Bullet Char"/>
    <w:basedOn w:val="DefaultParagraphFont"/>
    <w:link w:val="ListParagraph"/>
    <w:uiPriority w:val="34"/>
    <w:rsid w:val="00A832D2"/>
    <w:rPr>
      <w:rFonts w:ascii="Arial" w:hAnsi="Arial" w:cs="Arial"/>
      <w:spacing w:val="-5"/>
      <w:sz w:val="28"/>
      <w:szCs w:val="28"/>
    </w:rPr>
  </w:style>
  <w:style w:type="character" w:customStyle="1" w:styleId="Heading4Char">
    <w:name w:val="Heading 4 Char"/>
    <w:basedOn w:val="DefaultParagraphFont"/>
    <w:link w:val="Heading4"/>
    <w:uiPriority w:val="9"/>
    <w:rsid w:val="00942BE6"/>
    <w:rPr>
      <w:rFonts w:ascii="Arial" w:eastAsiaTheme="majorEastAsia" w:hAnsi="Arial" w:cs="Arial"/>
      <w:b/>
      <w:bCs/>
      <w:i/>
      <w:iCs/>
      <w:spacing w:val="-5"/>
      <w:sz w:val="28"/>
      <w:szCs w:val="28"/>
    </w:rPr>
  </w:style>
  <w:style w:type="character" w:styleId="Hyperlink">
    <w:name w:val="Hyperlink"/>
    <w:basedOn w:val="DefaultParagraphFont"/>
    <w:uiPriority w:val="99"/>
    <w:unhideWhenUsed/>
    <w:rsid w:val="00CE5AC5"/>
    <w:rPr>
      <w:color w:val="0000FF" w:themeColor="hyperlink"/>
      <w:u w:val="single"/>
    </w:rPr>
  </w:style>
  <w:style w:type="character" w:customStyle="1" w:styleId="Heading2Char">
    <w:name w:val="Heading 2 Char"/>
    <w:basedOn w:val="DefaultParagraphFont"/>
    <w:link w:val="Heading2"/>
    <w:uiPriority w:val="9"/>
    <w:rsid w:val="00686808"/>
    <w:rPr>
      <w:rFonts w:ascii="Arial" w:hAnsi="Arial" w:cs="Arial"/>
      <w:b/>
      <w:spacing w:val="-5"/>
      <w:sz w:val="48"/>
      <w:szCs w:val="48"/>
    </w:rPr>
  </w:style>
  <w:style w:type="character" w:customStyle="1" w:styleId="Heading3Char">
    <w:name w:val="Heading 3 Char"/>
    <w:basedOn w:val="DefaultParagraphFont"/>
    <w:link w:val="Heading3"/>
    <w:uiPriority w:val="9"/>
    <w:rsid w:val="000E09AD"/>
    <w:rPr>
      <w:rFonts w:ascii="Arial" w:hAnsi="Arial" w:cs="Arial"/>
      <w:b/>
      <w:bCs/>
      <w:spacing w:val="-5"/>
      <w:sz w:val="32"/>
      <w:szCs w:val="32"/>
    </w:rPr>
  </w:style>
  <w:style w:type="character" w:styleId="UnresolvedMention">
    <w:name w:val="Unresolved Mention"/>
    <w:basedOn w:val="DefaultParagraphFont"/>
    <w:uiPriority w:val="99"/>
    <w:semiHidden/>
    <w:unhideWhenUsed/>
    <w:rsid w:val="00B32CD9"/>
    <w:rPr>
      <w:color w:val="605E5C"/>
      <w:shd w:val="clear" w:color="auto" w:fill="E1DFDD"/>
    </w:rPr>
  </w:style>
  <w:style w:type="paragraph" w:styleId="Subtitle">
    <w:name w:val="Subtitle"/>
    <w:basedOn w:val="Normal"/>
    <w:next w:val="Normal"/>
    <w:link w:val="SubtitleChar"/>
    <w:uiPriority w:val="11"/>
    <w:qFormat/>
    <w:rsid w:val="001630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305F"/>
    <w:rPr>
      <w:rFonts w:eastAsiaTheme="minorEastAsia"/>
      <w:color w:val="5A5A5A" w:themeColor="text1" w:themeTint="A5"/>
      <w:spacing w:val="15"/>
    </w:rPr>
  </w:style>
  <w:style w:type="character" w:styleId="Emphasis">
    <w:name w:val="Emphasis"/>
    <w:uiPriority w:val="20"/>
    <w:qFormat/>
    <w:rsid w:val="0062617A"/>
    <w:rPr>
      <w:b/>
      <w:bCs/>
    </w:rPr>
  </w:style>
  <w:style w:type="paragraph" w:customStyle="1" w:styleId="BlankResponseSpace">
    <w:name w:val="Blank Response Space"/>
    <w:basedOn w:val="Normal"/>
    <w:qFormat/>
    <w:rsid w:val="004A6062"/>
    <w:pPr>
      <w:spacing w:before="0" w:after="360"/>
    </w:pPr>
  </w:style>
  <w:style w:type="character" w:styleId="SubtleEmphasis">
    <w:name w:val="Subtle Emphasis"/>
    <w:basedOn w:val="DefaultParagraphFont"/>
    <w:uiPriority w:val="19"/>
    <w:qFormat/>
    <w:rsid w:val="0028086B"/>
    <w:rPr>
      <w:i/>
      <w:iCs/>
      <w:color w:val="404040" w:themeColor="text1" w:themeTint="BF"/>
    </w:rPr>
  </w:style>
  <w:style w:type="character" w:customStyle="1" w:styleId="Heading5Char">
    <w:name w:val="Heading 5 Char"/>
    <w:basedOn w:val="DefaultParagraphFont"/>
    <w:link w:val="Heading5"/>
    <w:uiPriority w:val="9"/>
    <w:rsid w:val="00893C12"/>
    <w:rPr>
      <w:rFonts w:ascii="Arial" w:eastAsiaTheme="majorEastAsia" w:hAnsi="Arial" w:cs="Arial"/>
      <w:b/>
      <w:bCs/>
      <w:spacing w:val="-5"/>
      <w:sz w:val="28"/>
      <w:szCs w:val="28"/>
      <w:u w:val="single"/>
    </w:rPr>
  </w:style>
  <w:style w:type="character" w:styleId="IntenseEmphasis">
    <w:name w:val="Intense Emphasis"/>
    <w:basedOn w:val="DefaultParagraphFont"/>
    <w:uiPriority w:val="21"/>
    <w:rsid w:val="0028086B"/>
    <w:rPr>
      <w:i/>
      <w:iCs/>
      <w:color w:val="4F81BD" w:themeColor="accent1"/>
    </w:rPr>
  </w:style>
  <w:style w:type="character" w:styleId="Strong">
    <w:name w:val="Strong"/>
    <w:basedOn w:val="DefaultParagraphFont"/>
    <w:qFormat/>
    <w:rsid w:val="0028086B"/>
    <w:rPr>
      <w:b/>
      <w:bCs/>
    </w:rPr>
  </w:style>
  <w:style w:type="paragraph" w:styleId="Quote">
    <w:name w:val="Quote"/>
    <w:basedOn w:val="Normal"/>
    <w:next w:val="Normal"/>
    <w:link w:val="QuoteChar"/>
    <w:autoRedefine/>
    <w:qFormat/>
    <w:rsid w:val="006002A4"/>
    <w:pPr>
      <w:spacing w:before="200" w:after="160"/>
      <w:ind w:left="864" w:right="864"/>
    </w:pPr>
    <w:rPr>
      <w:iCs/>
      <w:color w:val="000000" w:themeColor="text1"/>
    </w:rPr>
  </w:style>
  <w:style w:type="character" w:customStyle="1" w:styleId="QuoteChar">
    <w:name w:val="Quote Char"/>
    <w:basedOn w:val="DefaultParagraphFont"/>
    <w:link w:val="Quote"/>
    <w:rsid w:val="006002A4"/>
    <w:rPr>
      <w:rFonts w:ascii="Arial" w:hAnsi="Arial" w:cs="Arial"/>
      <w:iCs/>
      <w:color w:val="000000" w:themeColor="text1"/>
      <w:spacing w:val="-5"/>
      <w:sz w:val="28"/>
      <w:szCs w:val="28"/>
    </w:rPr>
  </w:style>
  <w:style w:type="paragraph" w:styleId="IntenseQuote">
    <w:name w:val="Intense Quote"/>
    <w:basedOn w:val="Normal"/>
    <w:next w:val="Normal"/>
    <w:link w:val="IntenseQuoteChar"/>
    <w:uiPriority w:val="30"/>
    <w:qFormat/>
    <w:rsid w:val="0028086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8086B"/>
    <w:rPr>
      <w:rFonts w:ascii="Arial" w:hAnsi="Arial" w:cs="Arial"/>
      <w:i/>
      <w:iCs/>
      <w:color w:val="4F81BD" w:themeColor="accent1"/>
      <w:spacing w:val="-5"/>
      <w:sz w:val="28"/>
      <w:szCs w:val="28"/>
    </w:rPr>
  </w:style>
  <w:style w:type="character" w:styleId="SubtleReference">
    <w:name w:val="Subtle Reference"/>
    <w:basedOn w:val="DefaultParagraphFont"/>
    <w:uiPriority w:val="31"/>
    <w:qFormat/>
    <w:rsid w:val="0028086B"/>
    <w:rPr>
      <w:smallCaps/>
      <w:color w:val="5A5A5A" w:themeColor="text1" w:themeTint="A5"/>
    </w:rPr>
  </w:style>
  <w:style w:type="character" w:customStyle="1" w:styleId="Heading6Char">
    <w:name w:val="Heading 6 Char"/>
    <w:basedOn w:val="DefaultParagraphFont"/>
    <w:link w:val="Heading6"/>
    <w:uiPriority w:val="9"/>
    <w:rsid w:val="0028086B"/>
    <w:rPr>
      <w:rFonts w:asciiTheme="majorHAnsi" w:eastAsiaTheme="majorEastAsia" w:hAnsiTheme="majorHAnsi" w:cstheme="majorBidi"/>
      <w:color w:val="243F60" w:themeColor="accent1" w:themeShade="7F"/>
      <w:spacing w:val="-5"/>
      <w:sz w:val="28"/>
      <w:szCs w:val="28"/>
    </w:rPr>
  </w:style>
  <w:style w:type="character" w:styleId="IntenseReference">
    <w:name w:val="Intense Reference"/>
    <w:basedOn w:val="DefaultParagraphFont"/>
    <w:uiPriority w:val="32"/>
    <w:qFormat/>
    <w:rsid w:val="0028086B"/>
    <w:rPr>
      <w:b/>
      <w:bCs/>
      <w:smallCaps/>
      <w:color w:val="4F81BD" w:themeColor="accent1"/>
      <w:spacing w:val="5"/>
    </w:rPr>
  </w:style>
  <w:style w:type="character" w:styleId="BookTitle">
    <w:name w:val="Book Title"/>
    <w:basedOn w:val="DefaultParagraphFont"/>
    <w:uiPriority w:val="33"/>
    <w:qFormat/>
    <w:rsid w:val="0028086B"/>
    <w:rPr>
      <w:b/>
      <w:bCs/>
      <w:i/>
      <w:iCs/>
      <w:spacing w:val="5"/>
    </w:rPr>
  </w:style>
  <w:style w:type="character" w:styleId="FollowedHyperlink">
    <w:name w:val="FollowedHyperlink"/>
    <w:basedOn w:val="DefaultParagraphFont"/>
    <w:uiPriority w:val="99"/>
    <w:semiHidden/>
    <w:unhideWhenUsed/>
    <w:rsid w:val="00E072E0"/>
    <w:rPr>
      <w:color w:val="800080" w:themeColor="followedHyperlink"/>
      <w:u w:val="single"/>
    </w:rPr>
  </w:style>
  <w:style w:type="paragraph" w:styleId="TOC1">
    <w:name w:val="toc 1"/>
    <w:basedOn w:val="Normal"/>
    <w:next w:val="Normal"/>
    <w:autoRedefine/>
    <w:uiPriority w:val="39"/>
    <w:rsid w:val="00F74AEB"/>
    <w:pPr>
      <w:suppressAutoHyphens/>
      <w:autoSpaceDN w:val="0"/>
      <w:spacing w:before="0" w:after="100" w:line="276" w:lineRule="auto"/>
    </w:pPr>
    <w:rPr>
      <w:rFonts w:ascii="Aptos" w:eastAsia="Aptos" w:hAnsi="Aptos"/>
      <w:spacing w:val="0"/>
      <w:kern w:val="3"/>
      <w:sz w:val="24"/>
      <w:szCs w:val="24"/>
      <w:lang w:val="en-CA"/>
    </w:rPr>
  </w:style>
  <w:style w:type="paragraph" w:styleId="TOCHeading">
    <w:name w:val="TOC Heading"/>
    <w:basedOn w:val="Heading1"/>
    <w:next w:val="Normal"/>
    <w:uiPriority w:val="39"/>
    <w:unhideWhenUsed/>
    <w:qFormat/>
    <w:rsid w:val="00A724AD"/>
    <w:pPr>
      <w:keepNext/>
      <w:keepLines/>
      <w:spacing w:after="0" w:line="259" w:lineRule="auto"/>
      <w:outlineLvl w:val="9"/>
    </w:pPr>
    <w:rPr>
      <w:rFonts w:ascii="Arial" w:eastAsiaTheme="majorEastAsia" w:hAnsi="Arial"/>
      <w:bCs/>
      <w:spacing w:val="0"/>
      <w:sz w:val="32"/>
      <w:szCs w:val="32"/>
    </w:rPr>
  </w:style>
  <w:style w:type="paragraph" w:styleId="TOC3">
    <w:name w:val="toc 3"/>
    <w:basedOn w:val="Normal"/>
    <w:next w:val="Normal"/>
    <w:autoRedefine/>
    <w:uiPriority w:val="39"/>
    <w:unhideWhenUsed/>
    <w:rsid w:val="00A724AD"/>
    <w:pPr>
      <w:spacing w:after="100"/>
      <w:ind w:left="560"/>
    </w:pPr>
  </w:style>
  <w:style w:type="character" w:styleId="CommentReference">
    <w:name w:val="annotation reference"/>
    <w:basedOn w:val="DefaultParagraphFont"/>
    <w:uiPriority w:val="99"/>
    <w:semiHidden/>
    <w:unhideWhenUsed/>
    <w:rsid w:val="006921BA"/>
    <w:rPr>
      <w:sz w:val="16"/>
      <w:szCs w:val="16"/>
    </w:rPr>
  </w:style>
  <w:style w:type="paragraph" w:styleId="CommentText">
    <w:name w:val="annotation text"/>
    <w:basedOn w:val="Normal"/>
    <w:link w:val="CommentTextChar"/>
    <w:uiPriority w:val="99"/>
    <w:unhideWhenUsed/>
    <w:rsid w:val="006921BA"/>
    <w:pPr>
      <w:spacing w:line="240" w:lineRule="auto"/>
    </w:pPr>
    <w:rPr>
      <w:sz w:val="20"/>
      <w:szCs w:val="20"/>
    </w:rPr>
  </w:style>
  <w:style w:type="character" w:customStyle="1" w:styleId="CommentTextChar">
    <w:name w:val="Comment Text Char"/>
    <w:basedOn w:val="DefaultParagraphFont"/>
    <w:link w:val="CommentText"/>
    <w:uiPriority w:val="99"/>
    <w:rsid w:val="006921BA"/>
    <w:rPr>
      <w:rFonts w:ascii="Arial" w:hAnsi="Arial" w:cs="Arial"/>
      <w:spacing w:val="-5"/>
      <w:sz w:val="20"/>
      <w:szCs w:val="20"/>
    </w:rPr>
  </w:style>
  <w:style w:type="paragraph" w:styleId="CommentSubject">
    <w:name w:val="annotation subject"/>
    <w:basedOn w:val="CommentText"/>
    <w:next w:val="CommentText"/>
    <w:link w:val="CommentSubjectChar"/>
    <w:uiPriority w:val="99"/>
    <w:semiHidden/>
    <w:unhideWhenUsed/>
    <w:rsid w:val="006921BA"/>
    <w:rPr>
      <w:b/>
      <w:bCs/>
    </w:rPr>
  </w:style>
  <w:style w:type="character" w:customStyle="1" w:styleId="CommentSubjectChar">
    <w:name w:val="Comment Subject Char"/>
    <w:basedOn w:val="CommentTextChar"/>
    <w:link w:val="CommentSubject"/>
    <w:uiPriority w:val="99"/>
    <w:semiHidden/>
    <w:rsid w:val="006921BA"/>
    <w:rPr>
      <w:rFonts w:ascii="Arial" w:hAnsi="Arial" w:cs="Arial"/>
      <w:b/>
      <w:bCs/>
      <w:spacing w:val="-5"/>
      <w:sz w:val="20"/>
      <w:szCs w:val="20"/>
    </w:rPr>
  </w:style>
  <w:style w:type="paragraph" w:customStyle="1" w:styleId="BodyCopy">
    <w:name w:val="Body Copy"/>
    <w:basedOn w:val="Normal"/>
    <w:qFormat/>
    <w:rsid w:val="00AD029B"/>
    <w:pPr>
      <w:spacing w:after="0" w:line="240" w:lineRule="auto"/>
    </w:pPr>
    <w:rPr>
      <w:b/>
      <w:spacing w:val="0"/>
      <w:sz w:val="24"/>
      <w:szCs w:val="24"/>
    </w:rPr>
  </w:style>
  <w:style w:type="paragraph" w:styleId="TOC2">
    <w:name w:val="toc 2"/>
    <w:basedOn w:val="Normal"/>
    <w:next w:val="Normal"/>
    <w:autoRedefine/>
    <w:uiPriority w:val="39"/>
    <w:unhideWhenUsed/>
    <w:rsid w:val="003A0B09"/>
    <w:pPr>
      <w:spacing w:after="100"/>
      <w:ind w:left="280"/>
    </w:pPr>
  </w:style>
  <w:style w:type="table" w:styleId="TableGrid">
    <w:name w:val="Table Grid"/>
    <w:basedOn w:val="TableNormal"/>
    <w:uiPriority w:val="59"/>
    <w:rsid w:val="00161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qFormat/>
    <w:rsid w:val="00507757"/>
    <w:rPr>
      <w:b w:val="0"/>
      <w:bCs w:val="0"/>
    </w:rPr>
  </w:style>
  <w:style w:type="paragraph" w:customStyle="1" w:styleId="APAstyles">
    <w:name w:val="APA styles"/>
    <w:basedOn w:val="Normal"/>
    <w:link w:val="APAstylesChar"/>
    <w:autoRedefine/>
    <w:qFormat/>
    <w:rsid w:val="00944B78"/>
    <w:pPr>
      <w:spacing w:before="0" w:after="160" w:line="360" w:lineRule="auto"/>
      <w:ind w:left="720" w:hanging="720"/>
    </w:pPr>
    <w:rPr>
      <w:rFonts w:ascii="Verdana" w:hAnsi="Verdana" w:cstheme="minorBidi"/>
      <w:spacing w:val="0"/>
      <w:kern w:val="2"/>
      <w:sz w:val="24"/>
      <w:szCs w:val="24"/>
      <w:lang w:val="en-CA"/>
      <w14:ligatures w14:val="standardContextual"/>
    </w:rPr>
  </w:style>
  <w:style w:type="character" w:customStyle="1" w:styleId="APAstylesChar">
    <w:name w:val="APA styles Char"/>
    <w:basedOn w:val="DefaultParagraphFont"/>
    <w:link w:val="APAstyles"/>
    <w:rsid w:val="00944B78"/>
    <w:rPr>
      <w:rFonts w:ascii="Verdana" w:hAnsi="Verdana"/>
      <w:kern w:val="2"/>
      <w:sz w:val="24"/>
      <w:szCs w:val="24"/>
      <w:lang w:val="en-CA"/>
      <w14:ligatures w14:val="standardContextual"/>
    </w:rPr>
  </w:style>
  <w:style w:type="character" w:customStyle="1" w:styleId="Heading1Char1">
    <w:name w:val="Heading 1 Char1"/>
    <w:basedOn w:val="DefaultParagraphFont"/>
    <w:uiPriority w:val="9"/>
    <w:rsid w:val="00463A67"/>
    <w:rPr>
      <w:rFonts w:asciiTheme="majorHAnsi" w:eastAsiaTheme="majorEastAsia" w:hAnsiTheme="majorHAnsi" w:cstheme="majorBidi"/>
      <w:color w:val="365F91" w:themeColor="accent1" w:themeShade="BF"/>
      <w:sz w:val="40"/>
      <w:szCs w:val="40"/>
    </w:rPr>
  </w:style>
  <w:style w:type="character" w:customStyle="1" w:styleId="TitleChar1">
    <w:name w:val="Title Char1"/>
    <w:basedOn w:val="DefaultParagraphFont"/>
    <w:uiPriority w:val="10"/>
    <w:rsid w:val="00463A67"/>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463A67"/>
    <w:rPr>
      <w:rFonts w:eastAsiaTheme="majorEastAsia" w:cstheme="majorBidi"/>
      <w:color w:val="595959" w:themeColor="text1" w:themeTint="A6"/>
      <w:spacing w:val="15"/>
      <w:sz w:val="28"/>
      <w:szCs w:val="28"/>
    </w:rPr>
  </w:style>
  <w:style w:type="character" w:customStyle="1" w:styleId="IntenseQuoteChar1">
    <w:name w:val="Intense Quote Char1"/>
    <w:basedOn w:val="DefaultParagraphFont"/>
    <w:uiPriority w:val="30"/>
    <w:rsid w:val="00463A67"/>
    <w:rPr>
      <w:i/>
      <w:iCs/>
      <w:color w:val="365F91" w:themeColor="accent1" w:themeShade="BF"/>
    </w:rPr>
  </w:style>
  <w:style w:type="character" w:customStyle="1" w:styleId="FooterChar1">
    <w:name w:val="Footer Char1"/>
    <w:basedOn w:val="DefaultParagraphFont"/>
    <w:uiPriority w:val="99"/>
    <w:rsid w:val="00463A67"/>
    <w:rPr>
      <w:rFonts w:ascii="Aptos Serif" w:hAnsi="Aptos Serif"/>
      <w:lang w:val="en-US"/>
    </w:rPr>
  </w:style>
  <w:style w:type="character" w:customStyle="1" w:styleId="HeaderChar1">
    <w:name w:val="Header Char1"/>
    <w:basedOn w:val="DefaultParagraphFont"/>
    <w:uiPriority w:val="99"/>
    <w:rsid w:val="00463A67"/>
  </w:style>
  <w:style w:type="character" w:customStyle="1" w:styleId="Heading1Char2">
    <w:name w:val="Heading 1 Char2"/>
    <w:basedOn w:val="DefaultParagraphFont"/>
    <w:uiPriority w:val="9"/>
    <w:rsid w:val="00795631"/>
    <w:rPr>
      <w:rFonts w:asciiTheme="majorHAnsi" w:eastAsiaTheme="majorEastAsia" w:hAnsiTheme="majorHAnsi" w:cstheme="majorBidi"/>
      <w:color w:val="365F91" w:themeColor="accent1" w:themeShade="BF"/>
      <w:sz w:val="40"/>
      <w:szCs w:val="40"/>
    </w:rPr>
  </w:style>
  <w:style w:type="character" w:customStyle="1" w:styleId="TitleChar2">
    <w:name w:val="Title Char2"/>
    <w:basedOn w:val="DefaultParagraphFont"/>
    <w:uiPriority w:val="10"/>
    <w:rsid w:val="00795631"/>
    <w:rPr>
      <w:rFonts w:asciiTheme="majorHAnsi" w:eastAsiaTheme="majorEastAsia" w:hAnsiTheme="majorHAnsi" w:cstheme="majorBidi"/>
      <w:spacing w:val="-10"/>
      <w:kern w:val="28"/>
      <w:sz w:val="56"/>
      <w:szCs w:val="56"/>
    </w:rPr>
  </w:style>
  <w:style w:type="character" w:customStyle="1" w:styleId="SubtitleChar2">
    <w:name w:val="Subtitle Char2"/>
    <w:basedOn w:val="DefaultParagraphFont"/>
    <w:uiPriority w:val="11"/>
    <w:rsid w:val="00795631"/>
    <w:rPr>
      <w:rFonts w:eastAsiaTheme="majorEastAsia" w:cstheme="majorBidi"/>
      <w:color w:val="595959" w:themeColor="text1" w:themeTint="A6"/>
      <w:spacing w:val="15"/>
      <w:sz w:val="28"/>
      <w:szCs w:val="28"/>
    </w:rPr>
  </w:style>
  <w:style w:type="character" w:customStyle="1" w:styleId="IntenseQuoteChar2">
    <w:name w:val="Intense Quote Char2"/>
    <w:basedOn w:val="DefaultParagraphFont"/>
    <w:uiPriority w:val="30"/>
    <w:rsid w:val="00795631"/>
    <w:rPr>
      <w:i/>
      <w:iCs/>
      <w:color w:val="365F91" w:themeColor="accent1" w:themeShade="BF"/>
    </w:rPr>
  </w:style>
  <w:style w:type="character" w:customStyle="1" w:styleId="FooterChar2">
    <w:name w:val="Footer Char2"/>
    <w:basedOn w:val="DefaultParagraphFont"/>
    <w:uiPriority w:val="99"/>
    <w:rsid w:val="00795631"/>
    <w:rPr>
      <w:rFonts w:ascii="Aptos Serif" w:hAnsi="Aptos Serif"/>
      <w:lang w:val="en-US"/>
    </w:rPr>
  </w:style>
  <w:style w:type="character" w:customStyle="1" w:styleId="HeaderChar2">
    <w:name w:val="Header Char2"/>
    <w:basedOn w:val="DefaultParagraphFont"/>
    <w:uiPriority w:val="99"/>
    <w:rsid w:val="00795631"/>
  </w:style>
  <w:style w:type="paragraph" w:styleId="Revision">
    <w:name w:val="Revision"/>
    <w:hidden/>
    <w:uiPriority w:val="99"/>
    <w:semiHidden/>
    <w:rsid w:val="00856B44"/>
    <w:pPr>
      <w:spacing w:after="0" w:line="240" w:lineRule="auto"/>
    </w:pPr>
    <w:rPr>
      <w:rFonts w:ascii="Arial" w:hAnsi="Arial" w:cs="Arial"/>
      <w:spacing w:val="-5"/>
      <w:sz w:val="28"/>
      <w:szCs w:val="28"/>
    </w:rPr>
  </w:style>
  <w:style w:type="paragraph" w:styleId="Caption">
    <w:name w:val="caption"/>
    <w:basedOn w:val="Normal"/>
    <w:next w:val="Normal"/>
    <w:autoRedefine/>
    <w:uiPriority w:val="35"/>
    <w:unhideWhenUsed/>
    <w:qFormat/>
    <w:rsid w:val="00232EF2"/>
    <w:pPr>
      <w:spacing w:before="0" w:after="200" w:line="360" w:lineRule="auto"/>
    </w:pPr>
    <w:rPr>
      <w:bCs/>
      <w:iCs/>
      <w:color w:val="000000" w:themeColor="text1"/>
      <w:szCs w:val="18"/>
      <w:lang w:val="en-CA"/>
    </w:rPr>
  </w:style>
  <w:style w:type="paragraph" w:styleId="TableofFigures">
    <w:name w:val="table of figures"/>
    <w:basedOn w:val="Normal"/>
    <w:next w:val="Normal"/>
    <w:uiPriority w:val="99"/>
    <w:unhideWhenUsed/>
    <w:rsid w:val="0033474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670401">
      <w:bodyDiv w:val="1"/>
      <w:marLeft w:val="0"/>
      <w:marRight w:val="0"/>
      <w:marTop w:val="0"/>
      <w:marBottom w:val="0"/>
      <w:divBdr>
        <w:top w:val="none" w:sz="0" w:space="0" w:color="auto"/>
        <w:left w:val="none" w:sz="0" w:space="0" w:color="auto"/>
        <w:bottom w:val="none" w:sz="0" w:space="0" w:color="auto"/>
        <w:right w:val="none" w:sz="0" w:space="0" w:color="auto"/>
      </w:divBdr>
    </w:div>
    <w:div w:id="1800567727">
      <w:bodyDiv w:val="1"/>
      <w:marLeft w:val="0"/>
      <w:marRight w:val="0"/>
      <w:marTop w:val="0"/>
      <w:marBottom w:val="0"/>
      <w:divBdr>
        <w:top w:val="none" w:sz="0" w:space="0" w:color="auto"/>
        <w:left w:val="none" w:sz="0" w:space="0" w:color="auto"/>
        <w:bottom w:val="none" w:sz="0" w:space="0" w:color="auto"/>
        <w:right w:val="none" w:sz="0" w:space="0" w:color="auto"/>
      </w:divBdr>
    </w:div>
    <w:div w:id="196499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baf-far.ca/fr" TargetMode="External"/><Relationship Id="rId39" Type="http://schemas.openxmlformats.org/officeDocument/2006/relationships/hyperlink" Target="https://webaim.org/projects/salary/" TargetMode="External"/><Relationship Id="rId21" Type="http://schemas.openxmlformats.org/officeDocument/2006/relationships/footer" Target="footer3.xml"/><Relationship Id="rId34" Type="http://schemas.openxmlformats.org/officeDocument/2006/relationships/hyperlink" Target="https://canlii.ca/t/frm7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nib.ca/en/completed-projects?region=gta" TargetMode="External"/><Relationship Id="rId20" Type="http://schemas.openxmlformats.org/officeDocument/2006/relationships/footer" Target="footer2.xml"/><Relationship Id="rId29" Type="http://schemas.openxmlformats.org/officeDocument/2006/relationships/hyperlink" Target="https://www.ontario.ca/page/skills-development-fun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ontario.ca/page/enabling-change-program" TargetMode="External"/><Relationship Id="rId32" Type="http://schemas.openxmlformats.org/officeDocument/2006/relationships/hyperlink" Target="https://www150.statcan.gc.ca/n1/pub/89-654-x/89-654-x2025004-eng.htm" TargetMode="External"/><Relationship Id="rId37" Type="http://schemas.openxmlformats.org/officeDocument/2006/relationships/hyperlink" Target="https://doi.org/10.1007/s10209-025-01210-w"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ontario.ca/page/canada-ontario-job-grant-cojg" TargetMode="External"/><Relationship Id="rId36" Type="http://schemas.openxmlformats.org/officeDocument/2006/relationships/hyperlink" Target="https://webaim.org/blog/web-accessibility-professionals/"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canada.ca/en/employment-social-development/programs/accessible-canada/regulations-summary-act/amendmen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s://www.canada.ca/en/employment-social-development/programs/work-integrated-learning.html" TargetMode="External"/><Relationship Id="rId30" Type="http://schemas.openxmlformats.org/officeDocument/2006/relationships/hyperlink" Target="https://www.canada.ca/en/employment-social-development/programs/supports-student-learning.html" TargetMode="External"/><Relationship Id="rId35" Type="http://schemas.openxmlformats.org/officeDocument/2006/relationships/hyperlink" Target="https://www150.statcan.gc.ca/n1/pub/89-654-x/89-654-x2023003-eng.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research@cnib.ca?subject=Enabling%20Change%20White%20Paper" TargetMode="External"/><Relationship Id="rId25" Type="http://schemas.openxmlformats.org/officeDocument/2006/relationships/hyperlink" Target="https://www.baf-far.ca/en" TargetMode="External"/><Relationship Id="rId33" Type="http://schemas.openxmlformats.org/officeDocument/2006/relationships/hyperlink" Target="https://www150.statcan.gc.ca/n1/pub/89-654-x/89-654-x2024001-eng.htm" TargetMode="External"/><Relationship Id="rId38" Type="http://schemas.openxmlformats.org/officeDocument/2006/relationships/hyperlink" Target="https://doi.org/10.25318/1310090101-e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26673607208A45A3F80172F0E216A6" ma:contentTypeVersion="12" ma:contentTypeDescription="Create a new document." ma:contentTypeScope="" ma:versionID="a45c04a0c9f9d26854891f23a72561c2">
  <xsd:schema xmlns:xsd="http://www.w3.org/2001/XMLSchema" xmlns:xs="http://www.w3.org/2001/XMLSchema" xmlns:p="http://schemas.microsoft.com/office/2006/metadata/properties" xmlns:ns2="b257524e-cde9-421f-9f0a-748742a05c8b" xmlns:ns3="11438f3f-9cee-4256-a3da-6e7edd33573c" targetNamespace="http://schemas.microsoft.com/office/2006/metadata/properties" ma:root="true" ma:fieldsID="b8a01ed3e513a48169ac5cf62a37f525" ns2:_="" ns3:_="">
    <xsd:import namespace="b257524e-cde9-421f-9f0a-748742a05c8b"/>
    <xsd:import namespace="11438f3f-9cee-4256-a3da-6e7edd3357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57524e-cde9-421f-9f0a-748742a05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792b97e-a1ac-4342-99f9-0edbd5c820a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38f3f-9cee-4256-a3da-6e7edd3357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3dd9329-df53-4647-a987-56316cc67617}" ma:internalName="TaxCatchAll" ma:showField="CatchAllData" ma:web="11438f3f-9cee-4256-a3da-6e7edd3357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1438f3f-9cee-4256-a3da-6e7edd33573c" xsi:nil="true"/>
    <lcf76f155ced4ddcb4097134ff3c332f xmlns="b257524e-cde9-421f-9f0a-748742a05c8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0AB46-D85E-4224-9B26-6E12AB90F08D}">
  <ds:schemaRefs>
    <ds:schemaRef ds:uri="http://schemas.microsoft.com/sharepoint/v3/contenttype/forms"/>
  </ds:schemaRefs>
</ds:datastoreItem>
</file>

<file path=customXml/itemProps2.xml><?xml version="1.0" encoding="utf-8"?>
<ds:datastoreItem xmlns:ds="http://schemas.openxmlformats.org/officeDocument/2006/customXml" ds:itemID="{4A18ABB5-D16A-4900-8FC2-DA57EF09A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57524e-cde9-421f-9f0a-748742a05c8b"/>
    <ds:schemaRef ds:uri="11438f3f-9cee-4256-a3da-6e7edd335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6A91C2-D27F-499B-A1EC-AEDAF3FE0148}">
  <ds:schemaRefs>
    <ds:schemaRef ds:uri="http://schemas.microsoft.com/office/2006/metadata/properties"/>
    <ds:schemaRef ds:uri="http://schemas.microsoft.com/office/infopath/2007/PartnerControls"/>
    <ds:schemaRef ds:uri="11438f3f-9cee-4256-a3da-6e7edd33573c"/>
    <ds:schemaRef ds:uri="b257524e-cde9-421f-9f0a-748742a05c8b"/>
  </ds:schemaRefs>
</ds:datastoreItem>
</file>

<file path=customXml/itemProps4.xml><?xml version="1.0" encoding="utf-8"?>
<ds:datastoreItem xmlns:ds="http://schemas.openxmlformats.org/officeDocument/2006/customXml" ds:itemID="{FD9CF3F3-A96B-4CA3-9437-4A938010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87</Pages>
  <Words>14921</Words>
  <Characters>94606</Characters>
  <Application>Microsoft Office Word</Application>
  <DocSecurity>8</DocSecurity>
  <Lines>2425</Lines>
  <Paragraphs>995</Paragraphs>
  <ScaleCrop>false</ScaleCrop>
  <HeadingPairs>
    <vt:vector size="2" baseType="variant">
      <vt:variant>
        <vt:lpstr>Title</vt:lpstr>
      </vt:variant>
      <vt:variant>
        <vt:i4>1</vt:i4>
      </vt:variant>
    </vt:vector>
  </HeadingPairs>
  <TitlesOfParts>
    <vt:vector size="1" baseType="lpstr">
      <vt:lpstr>White Paper: Modernizing digital accessibility education in Ontario for an accessible economy and workforce</vt:lpstr>
    </vt:vector>
  </TitlesOfParts>
  <Manager>Elena.Libaque@cnib.ca</Manager>
  <Company>CNIB</Company>
  <LinksUpToDate>false</LinksUpToDate>
  <CharactersWithSpaces>108532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 Modernizing digital accessibility education in Ontario for an accessible economy and workforce</dc:title>
  <dc:subject>Finance</dc:subject>
  <dc:creator>Ana Sofia Barrows;Sheetal.Kochhar@cnib.ca;Michaela.Knot@cnib.ca</dc:creator>
  <cp:keywords>Research</cp:keywords>
  <dc:description/>
  <cp:lastModifiedBy>Michaela Knot</cp:lastModifiedBy>
  <cp:revision>62</cp:revision>
  <dcterms:created xsi:type="dcterms:W3CDTF">2026-03-20T14:13:00Z</dcterms:created>
  <dcterms:modified xsi:type="dcterms:W3CDTF">2026-03-20T16:03:00Z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0x0101006C26673607208A45A3F80172F0E216A6</vt:lpwstr>
  </property>
  <property fmtid="{D5CDD505-2E9C-101B-9397-08002B2CF9AE}" pid="3" name="Order">
    <vt:r8>85600</vt:r8>
  </property>
  <property fmtid="{D5CDD505-2E9C-101B-9397-08002B2CF9AE}" pid="4" name="MediaServiceImageTags">
    <vt:lpwstr/>
  </property>
  <property fmtid="{D5CDD505-2E9C-101B-9397-08002B2CF9AE}" pid="5" name="docLang">
    <vt:lpwstr>en</vt:lpwstr>
  </property>
</Properties>
</file>