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A19C" w14:textId="53F9D5CC" w:rsidR="001A01E3" w:rsidRPr="00BE7FDC" w:rsidRDefault="001A01E3" w:rsidP="00FD6258">
      <w:pPr>
        <w:pStyle w:val="Heading1"/>
      </w:pPr>
      <w:r w:rsidRPr="00BE7FDC">
        <w:t xml:space="preserve">Building an Evidence-Based Universal </w:t>
      </w:r>
      <w:r w:rsidRPr="007504A0">
        <w:t>Des</w:t>
      </w:r>
      <w:r w:rsidRPr="00BE7FDC">
        <w:t xml:space="preserve">ign Framework for Employment Standards in Canada </w:t>
      </w:r>
      <w:r>
        <w:t>Executive Summary</w:t>
      </w:r>
    </w:p>
    <w:p w14:paraId="0C03F855" w14:textId="5D4A6BA7" w:rsidR="001A01E3" w:rsidRPr="00CD0098" w:rsidRDefault="001A01E3" w:rsidP="00CD0098">
      <w:pPr>
        <w:pStyle w:val="Heading1"/>
        <w:rPr>
          <w:rFonts w:eastAsia="Verdana" w:cs="Verdana"/>
          <w:bCs/>
          <w:i w:val="0"/>
          <w:color w:val="auto"/>
          <w:szCs w:val="22"/>
        </w:rPr>
      </w:pPr>
      <w:bookmarkStart w:id="0" w:name="_Toc144449535"/>
      <w:r w:rsidRPr="0003507C">
        <w:t>Executive Sum</w:t>
      </w:r>
      <w:bookmarkEnd w:id="0"/>
      <w:r w:rsidR="00CD0098">
        <w:t>mary</w:t>
      </w:r>
    </w:p>
    <w:p w14:paraId="3CB92054" w14:textId="77777777" w:rsidR="007504A0" w:rsidRDefault="001A01E3" w:rsidP="007504A0">
      <w:pPr>
        <w:rPr>
          <w:rFonts w:eastAsia="Verdana" w:cs="Verdana"/>
        </w:rPr>
      </w:pPr>
      <w:r w:rsidRPr="0003507C">
        <w:rPr>
          <w:rFonts w:eastAsia="Verdana" w:cs="Verdana"/>
        </w:rPr>
        <w:t xml:space="preserve">From the inception of Bill C-81, Accessible Canada Act (2019) new standards and expectations are being developed in fundamental areas that impact the lives of Canadians with disabilities. Although, representing 22% of Canadian population, the experiences and realities of persons with disabilities are heterogenous and intersectional. Sponsored by Accessibility Standards Canada, CNIB and Academic and industry collaborators have undertaken a series of research projects to gather evidence and build data on the employment realities of Canadians with sensory processing disabilities. </w:t>
      </w:r>
    </w:p>
    <w:p w14:paraId="0F5A7F11" w14:textId="6EC2A822" w:rsidR="001A01E3" w:rsidRPr="0003507C" w:rsidRDefault="001A01E3" w:rsidP="007504A0">
      <w:pPr>
        <w:rPr>
          <w:rFonts w:eastAsia="Verdana" w:cs="Verdana"/>
        </w:rPr>
      </w:pPr>
      <w:r w:rsidRPr="0003507C">
        <w:rPr>
          <w:rFonts w:eastAsia="Verdana" w:cs="Verdana"/>
        </w:rPr>
        <w:lastRenderedPageBreak/>
        <w:t xml:space="preserve">The report complies the most recent evidence from the academic and not-for-profit sectors to understand the barriers and facilitators to employment for Canadians who are blind, deafblind, partially sighted, and other disabilities where the sensory system is impacted. The goal of these projects were to synthesize a universal design framework in Employment for Canadians with sensory disabilities and to identify new and innovative toolkits, policies and practices that could improve the employment rates of working age individuals. The perspectives of individuals with lived experience have driven and guided this research agenda, to build a framework of universal design in employment using an ecological systems theory approach. </w:t>
      </w:r>
    </w:p>
    <w:p w14:paraId="1DC96CC5" w14:textId="77777777" w:rsidR="001A01E3" w:rsidRPr="0003507C" w:rsidRDefault="001A01E3" w:rsidP="007504A0">
      <w:pPr>
        <w:ind w:firstLine="0"/>
        <w:rPr>
          <w:rFonts w:eastAsia="Verdana" w:cs="Verdana"/>
        </w:rPr>
      </w:pPr>
      <w:r w:rsidRPr="0003507C">
        <w:rPr>
          <w:rFonts w:eastAsia="Verdana" w:cs="Verdana"/>
          <w:b/>
          <w:bCs/>
        </w:rPr>
        <w:t>Key Findings:</w:t>
      </w:r>
      <w:r w:rsidRPr="0003507C">
        <w:rPr>
          <w:rFonts w:eastAsia="Verdana" w:cs="Verdana"/>
        </w:rPr>
        <w:t xml:space="preserve"> Disability Employment Policies do not serve the needs of individuals and their specific circumstances. Often, they can be too broad, lack accountability, and need improvement.</w:t>
      </w:r>
    </w:p>
    <w:p w14:paraId="535E80E1" w14:textId="77777777" w:rsidR="001A01E3" w:rsidRPr="0003507C" w:rsidRDefault="001A01E3" w:rsidP="007504A0">
      <w:pPr>
        <w:ind w:firstLine="0"/>
        <w:rPr>
          <w:rFonts w:eastAsia="Verdana" w:cs="Verdana"/>
        </w:rPr>
      </w:pPr>
      <w:r w:rsidRPr="0003507C">
        <w:rPr>
          <w:rFonts w:eastAsia="Verdana" w:cs="Verdana"/>
          <w:b/>
          <w:bCs/>
        </w:rPr>
        <w:t>Key Findings:</w:t>
      </w:r>
      <w:r w:rsidRPr="0003507C">
        <w:rPr>
          <w:rFonts w:eastAsia="Verdana" w:cs="Verdana"/>
        </w:rPr>
        <w:t xml:space="preserve"> Major data gaps and lack of reporting structure continue to exist in Canada, related to working-age adults, including longitudinal data and impacts on the life course. </w:t>
      </w:r>
    </w:p>
    <w:p w14:paraId="6B83243B" w14:textId="77777777" w:rsidR="001A01E3" w:rsidRPr="0003507C" w:rsidRDefault="001A01E3" w:rsidP="007504A0">
      <w:pPr>
        <w:ind w:firstLine="0"/>
        <w:rPr>
          <w:rFonts w:eastAsia="Verdana" w:cs="Verdana"/>
        </w:rPr>
      </w:pPr>
      <w:r w:rsidRPr="0003507C">
        <w:rPr>
          <w:rFonts w:eastAsia="Verdana" w:cs="Verdana"/>
          <w:b/>
          <w:bCs/>
        </w:rPr>
        <w:lastRenderedPageBreak/>
        <w:t>Key Findings:</w:t>
      </w:r>
      <w:r w:rsidRPr="0003507C">
        <w:rPr>
          <w:rFonts w:eastAsia="Verdana" w:cs="Verdana"/>
        </w:rPr>
        <w:t xml:space="preserve"> Employers require greater supports and training to understand disability and the needs of individuals or potential job seekers with disabilities. </w:t>
      </w:r>
    </w:p>
    <w:p w14:paraId="2111EC3D" w14:textId="77777777" w:rsidR="001A01E3" w:rsidRPr="0003507C" w:rsidRDefault="001A01E3" w:rsidP="007504A0">
      <w:pPr>
        <w:ind w:firstLine="0"/>
        <w:rPr>
          <w:rFonts w:eastAsia="Verdana" w:cs="Verdana"/>
        </w:rPr>
      </w:pPr>
      <w:r w:rsidRPr="0003507C">
        <w:rPr>
          <w:rFonts w:eastAsia="Verdana" w:cs="Verdana"/>
          <w:b/>
          <w:bCs/>
        </w:rPr>
        <w:t>Key Findings:</w:t>
      </w:r>
      <w:r w:rsidRPr="0003507C">
        <w:rPr>
          <w:rFonts w:eastAsia="Verdana" w:cs="Verdana"/>
        </w:rPr>
        <w:t xml:space="preserve"> Employers rely on virtual and online job applications managements systems, that can be inaccessible for users with assistive technologies, and may not be aware of the accessibility barriers themselves. </w:t>
      </w:r>
    </w:p>
    <w:p w14:paraId="47A09CED" w14:textId="77777777" w:rsidR="001A01E3" w:rsidRPr="0003507C" w:rsidRDefault="001A01E3" w:rsidP="007504A0">
      <w:pPr>
        <w:ind w:firstLine="0"/>
        <w:rPr>
          <w:rFonts w:eastAsia="Verdana" w:cs="Verdana"/>
        </w:rPr>
      </w:pPr>
      <w:r w:rsidRPr="0003507C">
        <w:rPr>
          <w:rFonts w:eastAsia="Verdana" w:cs="Verdana"/>
          <w:b/>
          <w:bCs/>
        </w:rPr>
        <w:t>Key Findings:</w:t>
      </w:r>
      <w:r w:rsidRPr="0003507C">
        <w:rPr>
          <w:rFonts w:eastAsia="Verdana" w:cs="Verdana"/>
        </w:rPr>
        <w:t xml:space="preserve"> Persons with lived experience encounter fear and anxiety around disability disclosure, direct and indirect discrimination in the job interview and in employment and uncertainty related to disability discrimination were mentioned and documented. Lack of access to work experience opportunities create long-term employment and skills gaps, impacts of mental health. </w:t>
      </w:r>
    </w:p>
    <w:p w14:paraId="77B115D9" w14:textId="77777777" w:rsidR="001A01E3" w:rsidRPr="0003507C" w:rsidRDefault="001A01E3" w:rsidP="007504A0">
      <w:pPr>
        <w:ind w:firstLine="0"/>
        <w:rPr>
          <w:rFonts w:eastAsia="Verdana" w:cs="Verdana"/>
        </w:rPr>
      </w:pPr>
      <w:r w:rsidRPr="0003507C">
        <w:rPr>
          <w:rFonts w:eastAsia="Verdana" w:cs="Verdana"/>
          <w:b/>
          <w:bCs/>
        </w:rPr>
        <w:t>Key Finding:</w:t>
      </w:r>
      <w:r w:rsidRPr="0003507C">
        <w:rPr>
          <w:rFonts w:eastAsia="Verdana" w:cs="Verdana"/>
        </w:rPr>
        <w:t xml:space="preserve"> Key barriers continue to be attitudinal, access to timely workplace supports (assistive technologies and devices), transportation and changes in the workplace related to procurement of new digital infrastructures and access to the appropriate training for retention and promotion. </w:t>
      </w:r>
    </w:p>
    <w:p w14:paraId="5FA0194C" w14:textId="77777777" w:rsidR="001A01E3" w:rsidRPr="0003507C" w:rsidRDefault="001A01E3" w:rsidP="007504A0">
      <w:pPr>
        <w:ind w:firstLine="0"/>
        <w:rPr>
          <w:rFonts w:eastAsia="Verdana" w:cs="Verdana"/>
        </w:rPr>
      </w:pPr>
      <w:r w:rsidRPr="0003507C">
        <w:rPr>
          <w:rFonts w:eastAsia="Verdana" w:cs="Verdana"/>
          <w:b/>
          <w:bCs/>
        </w:rPr>
        <w:lastRenderedPageBreak/>
        <w:t>Key findings:</w:t>
      </w:r>
      <w:r w:rsidRPr="0003507C">
        <w:rPr>
          <w:rFonts w:eastAsia="Verdana" w:cs="Verdana"/>
        </w:rPr>
        <w:t xml:space="preserve"> Employment-first initiatives help individuals to obtain work experience and increase work-related skills.  </w:t>
      </w:r>
    </w:p>
    <w:p w14:paraId="1BF74F01" w14:textId="62EADE86" w:rsidR="001A01E3" w:rsidRPr="0003507C" w:rsidRDefault="001A01E3" w:rsidP="007504A0">
      <w:pPr>
        <w:ind w:firstLine="0"/>
        <w:rPr>
          <w:rFonts w:eastAsia="Verdana" w:cs="Verdana"/>
        </w:rPr>
      </w:pPr>
      <w:r w:rsidRPr="0003507C">
        <w:rPr>
          <w:rFonts w:eastAsia="Verdana" w:cs="Verdana"/>
          <w:b/>
          <w:bCs/>
        </w:rPr>
        <w:t>Key Findings:</w:t>
      </w:r>
      <w:r w:rsidRPr="0003507C">
        <w:rPr>
          <w:rFonts w:eastAsia="Verdana" w:cs="Verdana"/>
        </w:rPr>
        <w:t xml:space="preserve"> Inclusive leadership specifically from all levels of leadership need to buy in and further provide and promote mentorship and successful images of persons with disabilities within their organization</w:t>
      </w:r>
      <w:r w:rsidR="007504A0">
        <w:rPr>
          <w:rFonts w:eastAsia="Verdana" w:cs="Verdana"/>
        </w:rPr>
        <w:t>.</w:t>
      </w:r>
    </w:p>
    <w:p w14:paraId="799E9D65" w14:textId="77777777" w:rsidR="001A01E3" w:rsidRPr="0003507C" w:rsidRDefault="001A01E3" w:rsidP="00FD6258">
      <w:pPr>
        <w:pStyle w:val="Heading1"/>
      </w:pPr>
      <w:bookmarkStart w:id="1" w:name="_Toc144449536"/>
      <w:r w:rsidRPr="0003507C">
        <w:t>Keywords</w:t>
      </w:r>
      <w:bookmarkEnd w:id="1"/>
    </w:p>
    <w:p w14:paraId="5B7E4698" w14:textId="0CA9CE13" w:rsidR="00577006" w:rsidRDefault="001A01E3" w:rsidP="007504A0">
      <w:pPr>
        <w:rPr>
          <w:rFonts w:eastAsia="Verdana" w:cs="Verdana"/>
        </w:rPr>
      </w:pPr>
      <w:r w:rsidRPr="0003507C">
        <w:rPr>
          <w:rFonts w:eastAsia="Verdana" w:cs="Verdana"/>
        </w:rPr>
        <w:t>Employment; Universal Design; Disability; Sensory Disabilities; Canada</w:t>
      </w:r>
    </w:p>
    <w:p w14:paraId="7572A5D2" w14:textId="77777777" w:rsidR="007040D2" w:rsidRPr="0003507C" w:rsidRDefault="007040D2" w:rsidP="007040D2">
      <w:pPr>
        <w:pStyle w:val="Heading1"/>
        <w:rPr>
          <w:rFonts w:eastAsia="Verdana"/>
        </w:rPr>
      </w:pPr>
      <w:r w:rsidRPr="0003507C">
        <w:rPr>
          <w:rFonts w:eastAsia="Verdana"/>
        </w:rPr>
        <w:t xml:space="preserve">Editorial Team: </w:t>
      </w:r>
    </w:p>
    <w:p w14:paraId="4A504E5E" w14:textId="77777777" w:rsidR="007040D2" w:rsidRPr="0003507C" w:rsidRDefault="007040D2" w:rsidP="007040D2">
      <w:pPr>
        <w:rPr>
          <w:rFonts w:eastAsia="Verdana" w:cs="Verdana"/>
        </w:rPr>
      </w:pPr>
      <w:r w:rsidRPr="0003507C">
        <w:rPr>
          <w:rFonts w:eastAsia="Verdana" w:cs="Verdana"/>
        </w:rPr>
        <w:t>Dr. Mahadeo Sukhai, Michael Trolio, Michaela Knot, Markku Lameman, CNIB Research</w:t>
      </w:r>
    </w:p>
    <w:p w14:paraId="05DB4757" w14:textId="77777777" w:rsidR="007040D2" w:rsidRPr="00ED0E1F" w:rsidRDefault="007040D2" w:rsidP="007040D2">
      <w:pPr>
        <w:pStyle w:val="Heading1"/>
      </w:pPr>
      <w:bookmarkStart w:id="2" w:name="_Toc144393223"/>
      <w:r w:rsidRPr="00ED0E1F">
        <w:t>Co-Authors:</w:t>
      </w:r>
      <w:bookmarkEnd w:id="2"/>
      <w:r w:rsidRPr="00ED0E1F">
        <w:t xml:space="preserve"> </w:t>
      </w:r>
    </w:p>
    <w:p w14:paraId="484C8A41" w14:textId="77777777" w:rsidR="007040D2" w:rsidRPr="0084334F" w:rsidRDefault="007040D2" w:rsidP="007040D2">
      <w:pPr>
        <w:rPr>
          <w:rFonts w:eastAsia="Verdana" w:cs="Verdana"/>
        </w:rPr>
      </w:pPr>
      <w:r w:rsidRPr="0003507C">
        <w:rPr>
          <w:rFonts w:eastAsia="Verdana" w:cs="Verdana"/>
        </w:rPr>
        <w:t xml:space="preserve">Markku Laamanen, Ainsley Latour, Andrew Livingston, </w:t>
      </w:r>
      <w:proofErr w:type="spellStart"/>
      <w:r w:rsidRPr="0003507C">
        <w:rPr>
          <w:rFonts w:eastAsia="Verdana" w:cs="Verdana"/>
        </w:rPr>
        <w:t>Ewostise</w:t>
      </w:r>
      <w:proofErr w:type="spellEnd"/>
      <w:r w:rsidRPr="0003507C">
        <w:rPr>
          <w:rFonts w:eastAsia="Verdana" w:cs="Verdana"/>
        </w:rPr>
        <w:t xml:space="preserve"> Emiko, Erin Lee, Ashley Shaw, Victoria Lee, Alexa Dallaire, Ahsan Zaman, Michael Trolio, </w:t>
      </w:r>
      <w:proofErr w:type="spellStart"/>
      <w:r w:rsidRPr="0003507C">
        <w:rPr>
          <w:rFonts w:eastAsia="Verdana" w:cs="Verdana"/>
        </w:rPr>
        <w:t>Opneet</w:t>
      </w:r>
      <w:proofErr w:type="spellEnd"/>
      <w:r w:rsidRPr="0003507C">
        <w:rPr>
          <w:rFonts w:eastAsia="Verdana" w:cs="Verdana"/>
        </w:rPr>
        <w:t xml:space="preserve"> Sandhu, Walter </w:t>
      </w:r>
      <w:r w:rsidRPr="0003507C">
        <w:rPr>
          <w:rFonts w:eastAsia="Verdana" w:cs="Verdana"/>
        </w:rPr>
        <w:lastRenderedPageBreak/>
        <w:t xml:space="preserve">Wittich, Ben </w:t>
      </w:r>
      <w:r>
        <w:rPr>
          <w:rFonts w:eastAsia="Verdana" w:cs="Verdana"/>
        </w:rPr>
        <w:t>Mortenson</w:t>
      </w:r>
      <w:r w:rsidRPr="0003507C">
        <w:rPr>
          <w:rFonts w:eastAsia="Verdana" w:cs="Verdana"/>
        </w:rPr>
        <w:t>, Mary Ann McColl,</w:t>
      </w:r>
      <w:r>
        <w:rPr>
          <w:rFonts w:eastAsia="Verdana" w:cs="Verdana"/>
        </w:rPr>
        <w:t xml:space="preserve"> </w:t>
      </w:r>
      <w:proofErr w:type="spellStart"/>
      <w:r w:rsidRPr="0003507C">
        <w:rPr>
          <w:rFonts w:eastAsia="Verdana" w:cs="Verdana"/>
        </w:rPr>
        <w:t>Tishiban</w:t>
      </w:r>
      <w:proofErr w:type="spellEnd"/>
      <w:r w:rsidRPr="0003507C">
        <w:rPr>
          <w:rFonts w:eastAsia="Verdana" w:cs="Verdana"/>
        </w:rPr>
        <w:t xml:space="preserve"> Arunagiri, Artin </w:t>
      </w:r>
      <w:proofErr w:type="spellStart"/>
      <w:r w:rsidRPr="0003507C">
        <w:rPr>
          <w:rFonts w:eastAsia="Verdana" w:cs="Verdana"/>
        </w:rPr>
        <w:t>Arshekian</w:t>
      </w:r>
      <w:proofErr w:type="spellEnd"/>
      <w:r w:rsidRPr="0003507C">
        <w:rPr>
          <w:rFonts w:eastAsia="Verdana" w:cs="Verdana"/>
        </w:rPr>
        <w:t>, Nezer Markwei, Daniel Carr</w:t>
      </w:r>
      <w:r>
        <w:rPr>
          <w:rFonts w:eastAsia="Verdana" w:cs="Verdana"/>
        </w:rPr>
        <w:t xml:space="preserve">, </w:t>
      </w:r>
      <w:proofErr w:type="spellStart"/>
      <w:r>
        <w:rPr>
          <w:rFonts w:eastAsia="Verdana" w:cs="Verdana"/>
        </w:rPr>
        <w:t>Arkiti</w:t>
      </w:r>
      <w:proofErr w:type="spellEnd"/>
      <w:r>
        <w:rPr>
          <w:rFonts w:eastAsia="Verdana" w:cs="Verdana"/>
        </w:rPr>
        <w:t xml:space="preserve"> Pandey, Peter Gardiner-Harding, </w:t>
      </w:r>
      <w:r w:rsidRPr="0084334F">
        <w:rPr>
          <w:rFonts w:eastAsia="Verdana" w:cs="Verdana"/>
        </w:rPr>
        <w:t xml:space="preserve">Bianca de Alwais, </w:t>
      </w:r>
      <w:proofErr w:type="spellStart"/>
      <w:r w:rsidRPr="0084334F">
        <w:rPr>
          <w:rFonts w:eastAsia="Verdana" w:cs="Verdana"/>
        </w:rPr>
        <w:t>Ayehsa</w:t>
      </w:r>
      <w:proofErr w:type="spellEnd"/>
      <w:r w:rsidRPr="0084334F">
        <w:rPr>
          <w:rFonts w:eastAsia="Verdana" w:cs="Verdana"/>
        </w:rPr>
        <w:t xml:space="preserve"> Quadri, </w:t>
      </w:r>
      <w:proofErr w:type="spellStart"/>
      <w:r w:rsidRPr="0084334F">
        <w:rPr>
          <w:rFonts w:eastAsia="Verdana" w:cs="Verdana"/>
        </w:rPr>
        <w:t>Opneet</w:t>
      </w:r>
      <w:proofErr w:type="spellEnd"/>
      <w:r w:rsidRPr="0084334F">
        <w:rPr>
          <w:rFonts w:eastAsia="Verdana" w:cs="Verdana"/>
        </w:rPr>
        <w:t xml:space="preserve"> Sandhu, Beth A. Robertson, Nimi Pukulakatt, Maria Giammarco and Matthew McKean. </w:t>
      </w:r>
    </w:p>
    <w:p w14:paraId="3B60BB8D" w14:textId="77777777" w:rsidR="007040D2" w:rsidRDefault="007040D2" w:rsidP="007040D2">
      <w:r w:rsidRPr="00ED0E1F">
        <w:rPr>
          <w:rFonts w:eastAsia="Verdana" w:cs="Verdana"/>
          <w:b/>
          <w:bCs/>
        </w:rPr>
        <w:t xml:space="preserve">Date: </w:t>
      </w:r>
      <w:r w:rsidRPr="00BE7FDC">
        <w:rPr>
          <w:rFonts w:eastAsia="Verdana" w:cs="Verdana"/>
        </w:rPr>
        <w:t>April 30, 2023</w:t>
      </w:r>
    </w:p>
    <w:p w14:paraId="753BB4F6" w14:textId="77777777" w:rsidR="007040D2" w:rsidRPr="00A65E98" w:rsidRDefault="007040D2" w:rsidP="007504A0">
      <w:pPr>
        <w:rPr>
          <w:rFonts w:eastAsia="Verdana" w:cs="Verdana"/>
        </w:rPr>
      </w:pPr>
    </w:p>
    <w:sectPr w:rsidR="007040D2" w:rsidRPr="00A65E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6592" w14:textId="77777777" w:rsidR="00367B96" w:rsidRDefault="00367B96" w:rsidP="00AA27E8">
      <w:pPr>
        <w:spacing w:after="0" w:line="240" w:lineRule="auto"/>
      </w:pPr>
      <w:r>
        <w:separator/>
      </w:r>
    </w:p>
  </w:endnote>
  <w:endnote w:type="continuationSeparator" w:id="0">
    <w:p w14:paraId="76D691D9" w14:textId="77777777" w:rsidR="00367B96" w:rsidRDefault="00367B96" w:rsidP="00AA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07AE" w14:textId="77777777" w:rsidR="000669FD" w:rsidRDefault="00066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278A" w14:textId="77777777" w:rsidR="005A11A2" w:rsidRDefault="005A11A2" w:rsidP="005A11A2">
    <w:pPr>
      <w:pStyle w:val="Footer"/>
      <w:ind w:firstLine="0"/>
    </w:pPr>
  </w:p>
  <w:p w14:paraId="1DD369EA" w14:textId="370B1FD6" w:rsidR="007504A0" w:rsidRDefault="007504A0" w:rsidP="005A11A2">
    <w:pPr>
      <w:pStyle w:val="Footer"/>
      <w:ind w:firstLine="0"/>
    </w:pPr>
    <w:r w:rsidRPr="007504A0">
      <w:t>This project was made possible by</w:t>
    </w:r>
    <w:r>
      <w:t>:</w:t>
    </w:r>
  </w:p>
  <w:p w14:paraId="4EE8CDAE" w14:textId="74FCACAC" w:rsidR="00FD2446" w:rsidRDefault="00FD2446" w:rsidP="007504A0">
    <w:pPr>
      <w:pStyle w:val="Footer"/>
      <w:tabs>
        <w:tab w:val="clear" w:pos="4680"/>
        <w:tab w:val="clear" w:pos="9360"/>
        <w:tab w:val="left" w:pos="5600"/>
      </w:tabs>
      <w:ind w:firstLine="0"/>
    </w:pPr>
    <w:r w:rsidRPr="00FD2446">
      <w:rPr>
        <w:noProof/>
      </w:rPr>
      <w:drawing>
        <wp:inline distT="0" distB="0" distL="0" distR="0" wp14:anchorId="1C793B92" wp14:editId="48D4D17B">
          <wp:extent cx="5943600" cy="664210"/>
          <wp:effectExtent l="0" t="0" r="0" b="2540"/>
          <wp:docPr id="2054252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52904" name=""/>
                  <pic:cNvPicPr/>
                </pic:nvPicPr>
                <pic:blipFill>
                  <a:blip r:embed="rId1"/>
                  <a:stretch>
                    <a:fillRect/>
                  </a:stretch>
                </pic:blipFill>
                <pic:spPr>
                  <a:xfrm>
                    <a:off x="0" y="0"/>
                    <a:ext cx="5943600" cy="664210"/>
                  </a:xfrm>
                  <a:prstGeom prst="rect">
                    <a:avLst/>
                  </a:prstGeom>
                </pic:spPr>
              </pic:pic>
            </a:graphicData>
          </a:graphic>
        </wp:inline>
      </w:drawing>
    </w:r>
  </w:p>
  <w:p w14:paraId="6EE98583" w14:textId="057301F4" w:rsidR="007504A0" w:rsidRPr="007504A0" w:rsidRDefault="007504A0" w:rsidP="007504A0">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1774" w14:textId="77777777" w:rsidR="000669FD" w:rsidRDefault="00066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76BD" w14:textId="77777777" w:rsidR="00367B96" w:rsidRDefault="00367B96" w:rsidP="00AA27E8">
      <w:pPr>
        <w:spacing w:after="0" w:line="240" w:lineRule="auto"/>
      </w:pPr>
      <w:r>
        <w:separator/>
      </w:r>
    </w:p>
  </w:footnote>
  <w:footnote w:type="continuationSeparator" w:id="0">
    <w:p w14:paraId="7980F222" w14:textId="77777777" w:rsidR="00367B96" w:rsidRDefault="00367B96" w:rsidP="00AA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662" w14:textId="77777777" w:rsidR="000669FD" w:rsidRDefault="00066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9434" w14:textId="1A1C0603" w:rsidR="00AA27E8" w:rsidRDefault="007504A0" w:rsidP="007504A0">
    <w:pPr>
      <w:pStyle w:val="Header"/>
      <w:ind w:firstLine="0"/>
    </w:pPr>
    <w:r>
      <w:rPr>
        <w:noProof/>
      </w:rPr>
      <w:drawing>
        <wp:inline distT="0" distB="0" distL="0" distR="0" wp14:anchorId="401F61FA" wp14:editId="024E9073">
          <wp:extent cx="5943600" cy="1031380"/>
          <wp:effectExtent l="0" t="0" r="0" b="0"/>
          <wp:docPr id="2" name="Picture 2" descr="A yellow rectangular object with black pain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rectangular object with black pain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0313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6096" w14:textId="77777777" w:rsidR="000669FD" w:rsidRDefault="00066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669FD"/>
    <w:rsid w:val="0018205A"/>
    <w:rsid w:val="001A01E3"/>
    <w:rsid w:val="00367B96"/>
    <w:rsid w:val="00386715"/>
    <w:rsid w:val="00432E33"/>
    <w:rsid w:val="0054272D"/>
    <w:rsid w:val="00571765"/>
    <w:rsid w:val="00577006"/>
    <w:rsid w:val="005A11A2"/>
    <w:rsid w:val="005B52B0"/>
    <w:rsid w:val="0062782A"/>
    <w:rsid w:val="00644DAB"/>
    <w:rsid w:val="007040D2"/>
    <w:rsid w:val="007504A0"/>
    <w:rsid w:val="00851AF1"/>
    <w:rsid w:val="00877541"/>
    <w:rsid w:val="00A65E98"/>
    <w:rsid w:val="00AA27E8"/>
    <w:rsid w:val="00BD6D9C"/>
    <w:rsid w:val="00CD0098"/>
    <w:rsid w:val="00D011D6"/>
    <w:rsid w:val="00FD2446"/>
    <w:rsid w:val="00FD62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1005"/>
  <w15:chartTrackingRefBased/>
  <w15:docId w15:val="{946C96A4-9F94-42AE-8DA6-BD0358E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A0"/>
    <w:pPr>
      <w:spacing w:line="360" w:lineRule="auto"/>
      <w:ind w:firstLine="720"/>
    </w:pPr>
    <w:rPr>
      <w:rFonts w:ascii="Verdana" w:hAnsi="Verdana"/>
      <w:sz w:val="28"/>
    </w:rPr>
  </w:style>
  <w:style w:type="paragraph" w:styleId="Heading1">
    <w:name w:val="heading 1"/>
    <w:basedOn w:val="Normal"/>
    <w:next w:val="Normal"/>
    <w:link w:val="Heading1Char"/>
    <w:autoRedefine/>
    <w:uiPriority w:val="9"/>
    <w:qFormat/>
    <w:rsid w:val="00FD6258"/>
    <w:pPr>
      <w:keepNext/>
      <w:keepLines/>
      <w:spacing w:before="240" w:after="240"/>
      <w:ind w:firstLine="0"/>
      <w:outlineLvl w:val="0"/>
    </w:pPr>
    <w:rPr>
      <w:rFonts w:eastAsiaTheme="majorEastAsia" w:cs="Times New Roman (Headings CS)"/>
      <w:b/>
      <w:i/>
      <w:color w:val="000000" w:themeColor="text1"/>
      <w:sz w:val="44"/>
      <w:szCs w:val="32"/>
    </w:rPr>
  </w:style>
  <w:style w:type="paragraph" w:styleId="Heading2">
    <w:name w:val="heading 2"/>
    <w:basedOn w:val="Normal"/>
    <w:next w:val="Normal"/>
    <w:link w:val="Heading2Char"/>
    <w:autoRedefine/>
    <w:uiPriority w:val="9"/>
    <w:unhideWhenUsed/>
    <w:qFormat/>
    <w:rsid w:val="007504A0"/>
    <w:pPr>
      <w:keepNext/>
      <w:keepLines/>
      <w:spacing w:before="120" w:after="0" w:line="480" w:lineRule="auto"/>
      <w:outlineLvl w:val="1"/>
    </w:pPr>
    <w:rPr>
      <w:rFonts w:eastAsiaTheme="majorEastAsia" w:cstheme="majorBidi"/>
      <w:b/>
      <w:bCs/>
      <w:i/>
      <w:color w:val="000000" w:themeColor="text1"/>
      <w:kern w:val="0"/>
      <w:sz w:val="32"/>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4A0"/>
    <w:rPr>
      <w:rFonts w:ascii="Verdana" w:eastAsiaTheme="majorEastAsia" w:hAnsi="Verdana" w:cstheme="majorBidi"/>
      <w:b/>
      <w:bCs/>
      <w:i/>
      <w:color w:val="000000" w:themeColor="text1"/>
      <w:kern w:val="0"/>
      <w:sz w:val="32"/>
      <w:szCs w:val="26"/>
      <w:lang w:val="en-US"/>
      <w14:ligatures w14:val="none"/>
    </w:rPr>
  </w:style>
  <w:style w:type="paragraph" w:styleId="Header">
    <w:name w:val="header"/>
    <w:basedOn w:val="Normal"/>
    <w:link w:val="HeaderChar"/>
    <w:uiPriority w:val="99"/>
    <w:unhideWhenUsed/>
    <w:rsid w:val="00AA2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7E8"/>
  </w:style>
  <w:style w:type="paragraph" w:styleId="Footer">
    <w:name w:val="footer"/>
    <w:basedOn w:val="Normal"/>
    <w:link w:val="FooterChar"/>
    <w:uiPriority w:val="99"/>
    <w:unhideWhenUsed/>
    <w:rsid w:val="00AA2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7E8"/>
  </w:style>
  <w:style w:type="character" w:customStyle="1" w:styleId="Heading1Char">
    <w:name w:val="Heading 1 Char"/>
    <w:basedOn w:val="DefaultParagraphFont"/>
    <w:link w:val="Heading1"/>
    <w:uiPriority w:val="9"/>
    <w:rsid w:val="00FD6258"/>
    <w:rPr>
      <w:rFonts w:ascii="Verdana" w:eastAsiaTheme="majorEastAsia" w:hAnsi="Verdana" w:cs="Times New Roman (Headings CS)"/>
      <w:b/>
      <w:i/>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Knot</dc:creator>
  <cp:keywords/>
  <dc:description/>
  <cp:lastModifiedBy>John Lalley</cp:lastModifiedBy>
  <cp:revision>4</cp:revision>
  <dcterms:created xsi:type="dcterms:W3CDTF">2025-10-10T18:06:00Z</dcterms:created>
  <dcterms:modified xsi:type="dcterms:W3CDTF">2025-10-10T18:09:00Z</dcterms:modified>
</cp:coreProperties>
</file>