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02E22" w14:textId="79BE6673" w:rsidR="00834903" w:rsidRDefault="00FF3AB9" w:rsidP="0085083D">
      <w:pPr>
        <w:pStyle w:val="Title"/>
        <w:rPr>
          <w:rFonts w:eastAsia="Verdana" w:cs="Verdana"/>
          <w:bCs/>
        </w:rPr>
      </w:pPr>
      <w:permStart w:id="611934388" w:ed="edwin.wong@cnib.ca"/>
      <w:permStart w:id="1511744480" w:ed="kathy.beitz@cnib.ca"/>
      <w:permStart w:id="639005821" w:ed="michaela.knot@cnib.ca"/>
      <w:permEnd w:id="611934388"/>
      <w:permEnd w:id="1511744480"/>
      <w:permEnd w:id="639005821"/>
      <w:r w:rsidRPr="00BE7FDC">
        <w:t>Building an Evidence-Based Universal Design Framework for Employment Standards in Canada</w:t>
      </w:r>
    </w:p>
    <w:p w14:paraId="1E8F2F62" w14:textId="7BFF0815" w:rsidR="00834903" w:rsidRPr="00467C53" w:rsidRDefault="001B7364" w:rsidP="0085083D">
      <w:pPr>
        <w:pStyle w:val="GenericHD"/>
      </w:pPr>
      <w:r w:rsidRPr="00467C53">
        <w:t>Editorial Team</w:t>
      </w:r>
    </w:p>
    <w:p w14:paraId="12C5C7EF" w14:textId="7E835348" w:rsidR="001B7364" w:rsidRPr="0085083D" w:rsidRDefault="001B7364" w:rsidP="0085083D">
      <w:pPr>
        <w:pStyle w:val="Paragraph"/>
        <w:rPr>
          <w:spacing w:val="-5"/>
        </w:rPr>
      </w:pPr>
      <w:r w:rsidRPr="0085083D">
        <w:rPr>
          <w:spacing w:val="-5"/>
        </w:rPr>
        <w:t>Dr. Mahadeo Sukhai, Michael Trolio, Michaela Knot, Markku Lameman, CNIB Research</w:t>
      </w:r>
    </w:p>
    <w:p w14:paraId="76198D74" w14:textId="09E47D13" w:rsidR="00834903" w:rsidRPr="00467C53" w:rsidRDefault="00FE7EE7" w:rsidP="0085083D">
      <w:pPr>
        <w:pStyle w:val="GenericHD"/>
      </w:pPr>
      <w:bookmarkStart w:id="0" w:name="_Toc144393223"/>
      <w:r w:rsidRPr="00467C53">
        <w:t>Co-Authors</w:t>
      </w:r>
      <w:bookmarkEnd w:id="0"/>
    </w:p>
    <w:p w14:paraId="4D548696" w14:textId="742493D5" w:rsidR="00834903" w:rsidRPr="00467C53" w:rsidRDefault="0004748D" w:rsidP="0085083D">
      <w:pPr>
        <w:pStyle w:val="Paragraph"/>
      </w:pPr>
      <w:r w:rsidRPr="0003507C">
        <w:t xml:space="preserve">Markku Laamanen, Ainsley Latour, Andrew Livingston, </w:t>
      </w:r>
      <w:proofErr w:type="spellStart"/>
      <w:r w:rsidRPr="0003507C">
        <w:t>Ewostise</w:t>
      </w:r>
      <w:proofErr w:type="spellEnd"/>
      <w:r w:rsidRPr="0003507C">
        <w:t xml:space="preserve"> Emiko, Erin Lee, Ashley Shaw, Victoria Lee, Alexa Dallaire, Ahsan Zaman, Michael Trolio, </w:t>
      </w:r>
      <w:proofErr w:type="spellStart"/>
      <w:r w:rsidRPr="0003507C">
        <w:t>Opneet</w:t>
      </w:r>
      <w:proofErr w:type="spellEnd"/>
      <w:r w:rsidRPr="0003507C">
        <w:t xml:space="preserve"> Sandhu, Walter Wittich, Ben Morrison, Mary Ann McColl,</w:t>
      </w:r>
      <w:r w:rsidR="005D5566">
        <w:t xml:space="preserve"> </w:t>
      </w:r>
      <w:proofErr w:type="spellStart"/>
      <w:r w:rsidR="005D5566" w:rsidRPr="0003507C">
        <w:t>Tishiban</w:t>
      </w:r>
      <w:proofErr w:type="spellEnd"/>
      <w:r w:rsidR="005D5566" w:rsidRPr="0003507C">
        <w:t xml:space="preserve"> Arunagiri, Artin </w:t>
      </w:r>
      <w:proofErr w:type="spellStart"/>
      <w:r w:rsidR="005D5566" w:rsidRPr="0085083D">
        <w:rPr>
          <w:spacing w:val="-4"/>
        </w:rPr>
        <w:t>Arshekian</w:t>
      </w:r>
      <w:proofErr w:type="spellEnd"/>
      <w:r w:rsidR="005D5566" w:rsidRPr="0085083D">
        <w:rPr>
          <w:spacing w:val="-4"/>
        </w:rPr>
        <w:t>, Nezer Markwei, Daniel Carr</w:t>
      </w:r>
      <w:r w:rsidR="00542619" w:rsidRPr="0085083D">
        <w:rPr>
          <w:spacing w:val="-4"/>
        </w:rPr>
        <w:t xml:space="preserve">, </w:t>
      </w:r>
      <w:proofErr w:type="spellStart"/>
      <w:r w:rsidR="00542619" w:rsidRPr="0085083D">
        <w:rPr>
          <w:spacing w:val="-4"/>
        </w:rPr>
        <w:t>Arkiti</w:t>
      </w:r>
      <w:proofErr w:type="spellEnd"/>
      <w:r w:rsidR="00542619" w:rsidRPr="0085083D">
        <w:rPr>
          <w:spacing w:val="-4"/>
        </w:rPr>
        <w:t xml:space="preserve"> Pandey, Peter Gardiner-Harding, </w:t>
      </w:r>
      <w:r w:rsidR="00C9400A" w:rsidRPr="0085083D">
        <w:rPr>
          <w:spacing w:val="-4"/>
        </w:rPr>
        <w:t xml:space="preserve">Bianca </w:t>
      </w:r>
      <w:r w:rsidR="00C9400A" w:rsidRPr="00467C53">
        <w:t xml:space="preserve">de Alwais, </w:t>
      </w:r>
      <w:proofErr w:type="spellStart"/>
      <w:r w:rsidR="00C9400A" w:rsidRPr="00467C53">
        <w:t>Ayehsa</w:t>
      </w:r>
      <w:proofErr w:type="spellEnd"/>
      <w:r w:rsidR="00C9400A" w:rsidRPr="00467C53">
        <w:t xml:space="preserve"> Quadri, </w:t>
      </w:r>
      <w:proofErr w:type="spellStart"/>
      <w:r w:rsidR="00C9400A" w:rsidRPr="00467C53">
        <w:t>Opneet</w:t>
      </w:r>
      <w:proofErr w:type="spellEnd"/>
      <w:r w:rsidR="00C9400A" w:rsidRPr="00467C53">
        <w:t xml:space="preserve"> Sandhu, Beth A. Robertson, Nimi Pukulakatt, Maria </w:t>
      </w:r>
      <w:r w:rsidR="00644C8C" w:rsidRPr="00467C53">
        <w:t>Giammarco</w:t>
      </w:r>
      <w:r w:rsidR="00E00D19" w:rsidRPr="00467C53">
        <w:t xml:space="preserve"> and </w:t>
      </w:r>
      <w:r w:rsidR="00566FDF" w:rsidRPr="00467C53">
        <w:t>Ma</w:t>
      </w:r>
      <w:r w:rsidR="00644C8C" w:rsidRPr="00467C53">
        <w:t>tthew McKean</w:t>
      </w:r>
      <w:r w:rsidR="00E00D19" w:rsidRPr="00467C53">
        <w:t>.</w:t>
      </w:r>
    </w:p>
    <w:p w14:paraId="2821E10A" w14:textId="3A484D43" w:rsidR="00470023" w:rsidRDefault="001B7364" w:rsidP="0085083D">
      <w:pPr>
        <w:pStyle w:val="GenericHD"/>
      </w:pPr>
      <w:r w:rsidRPr="00ED0E1F">
        <w:t>Date</w:t>
      </w:r>
    </w:p>
    <w:p w14:paraId="4893D97D" w14:textId="096FFBF7" w:rsidR="001B7364" w:rsidRDefault="001B7364" w:rsidP="005715FE">
      <w:pPr>
        <w:pStyle w:val="Paragraph"/>
      </w:pPr>
      <w:r w:rsidRPr="00BE7FDC">
        <w:t>April 30, 2023</w:t>
      </w:r>
    </w:p>
    <w:p w14:paraId="742889A4" w14:textId="52355E53" w:rsidR="00467C53" w:rsidRDefault="00467C53">
      <w:pPr>
        <w:spacing w:after="200" w:line="276" w:lineRule="auto"/>
        <w:rPr>
          <w:rFonts w:eastAsia="Verdana" w:cs="Verdana"/>
        </w:rPr>
      </w:pPr>
      <w:r>
        <w:br w:type="page"/>
      </w:r>
    </w:p>
    <w:p w14:paraId="63E44F20" w14:textId="4FB2676C" w:rsidR="00467C53" w:rsidRPr="00467C53" w:rsidRDefault="00467C53" w:rsidP="00467C53">
      <w:pPr>
        <w:pStyle w:val="Paragraph"/>
        <w:rPr>
          <w:lang w:val="en"/>
        </w:rPr>
      </w:pPr>
      <w:r w:rsidRPr="0085083D">
        <w:rPr>
          <w:spacing w:val="4"/>
        </w:rPr>
        <w:lastRenderedPageBreak/>
        <w:t>Published</w:t>
      </w:r>
      <w:r w:rsidRPr="0085083D">
        <w:rPr>
          <w:spacing w:val="4"/>
          <w:lang w:val="en"/>
        </w:rPr>
        <w:t xml:space="preserve"> by CNIB Beyond Print, Canadian National Institute for the Blind</w:t>
      </w:r>
      <w:r w:rsidR="002505D3">
        <w:rPr>
          <w:spacing w:val="4"/>
          <w:lang w:val="en"/>
        </w:rPr>
        <w:t>.</w:t>
      </w:r>
    </w:p>
    <w:p w14:paraId="48BC57CA" w14:textId="54D7BFCE" w:rsidR="00467C53" w:rsidRPr="00467C53" w:rsidRDefault="00467C53" w:rsidP="00467C53">
      <w:pPr>
        <w:pStyle w:val="Paragraph"/>
        <w:rPr>
          <w:lang w:val="en"/>
        </w:rPr>
      </w:pPr>
      <w:r w:rsidRPr="00467C53">
        <w:rPr>
          <w:lang w:val="en"/>
        </w:rPr>
        <w:t>© CNIB Foundation 2025</w:t>
      </w:r>
    </w:p>
    <w:p w14:paraId="78060D55" w14:textId="4168FD2D" w:rsidR="00467C53" w:rsidRDefault="00467C53" w:rsidP="00467C53">
      <w:pPr>
        <w:pStyle w:val="Paragraph"/>
        <w:spacing w:after="480"/>
        <w:rPr>
          <w:lang w:val="en"/>
        </w:rPr>
      </w:pPr>
      <w:r>
        <w:rPr>
          <w:lang w:val="en"/>
        </w:rPr>
        <w:t xml:space="preserve">Available as an </w:t>
      </w:r>
      <w:proofErr w:type="spellStart"/>
      <w:r>
        <w:rPr>
          <w:lang w:val="en"/>
        </w:rPr>
        <w:t>ePub</w:t>
      </w:r>
      <w:proofErr w:type="spellEnd"/>
      <w:r>
        <w:rPr>
          <w:lang w:val="en"/>
        </w:rPr>
        <w:t xml:space="preserve">: </w:t>
      </w:r>
      <w:r w:rsidRPr="00467C53">
        <w:rPr>
          <w:lang w:val="en"/>
        </w:rPr>
        <w:t>ISBN 9781007000170</w:t>
      </w:r>
    </w:p>
    <w:p w14:paraId="5AFC94A6" w14:textId="73C58C33" w:rsidR="00ED6611" w:rsidRDefault="004E5B3E" w:rsidP="0085083D">
      <w:pPr>
        <w:pStyle w:val="Paragraph"/>
        <w:spacing w:after="0"/>
      </w:pPr>
      <w:r>
        <w:rPr>
          <w:noProof/>
          <w:lang w:val="en"/>
        </w:rPr>
        <w:drawing>
          <wp:anchor distT="0" distB="0" distL="114300" distR="114300" simplePos="0" relativeHeight="251665408" behindDoc="0" locked="0" layoutInCell="1" allowOverlap="0" wp14:anchorId="1E3BD6CA" wp14:editId="19DCE89C">
            <wp:simplePos x="0" y="0"/>
            <wp:positionH relativeFrom="column">
              <wp:posOffset>3233</wp:posOffset>
            </wp:positionH>
            <wp:positionV relativeFrom="paragraph">
              <wp:posOffset>563880</wp:posOffset>
            </wp:positionV>
            <wp:extent cx="3547872" cy="402336"/>
            <wp:effectExtent l="0" t="0" r="0" b="0"/>
            <wp:wrapTopAndBottom/>
            <wp:docPr id="746789072" name="Picture 2" descr="Accessibility Standards Canada and Government of Canada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89072" name="Picture 2" descr="Accessibility Standards Canada and Government of Canada log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7872" cy="402336"/>
                    </a:xfrm>
                    <a:prstGeom prst="rect">
                      <a:avLst/>
                    </a:prstGeom>
                  </pic:spPr>
                </pic:pic>
              </a:graphicData>
            </a:graphic>
            <wp14:sizeRelH relativeFrom="margin">
              <wp14:pctWidth>0</wp14:pctWidth>
            </wp14:sizeRelH>
            <wp14:sizeRelV relativeFrom="margin">
              <wp14:pctHeight>0</wp14:pctHeight>
            </wp14:sizeRelV>
          </wp:anchor>
        </w:drawing>
      </w:r>
      <w:r w:rsidRPr="004E5B3E">
        <w:rPr>
          <w:spacing w:val="4"/>
        </w:rPr>
        <w:t>This project has been made possible in part by Accessibility Standards Canada/</w:t>
      </w:r>
      <w:r>
        <w:rPr>
          <w:spacing w:val="4"/>
        </w:rPr>
        <w:br/>
      </w:r>
      <w:r w:rsidRPr="004E5B3E">
        <w:rPr>
          <w:spacing w:val="4"/>
        </w:rPr>
        <w:t>the Government of Canada.</w:t>
      </w:r>
    </w:p>
    <w:p w14:paraId="5EAE9FEF" w14:textId="2610429B" w:rsidR="004E5B3E" w:rsidRDefault="004E5B3E" w:rsidP="00467C53">
      <w:pPr>
        <w:pStyle w:val="Paragraph"/>
        <w:spacing w:after="480"/>
        <w:rPr>
          <w:lang w:val="en"/>
        </w:rPr>
      </w:pPr>
    </w:p>
    <w:p w14:paraId="6674AC6A" w14:textId="77777777" w:rsidR="00467C53" w:rsidRPr="0085083D" w:rsidRDefault="00467C53" w:rsidP="0085083D">
      <w:pPr>
        <w:pStyle w:val="Paragraph"/>
        <w:spacing w:after="0"/>
        <w:rPr>
          <w:b/>
          <w:bCs/>
          <w:lang w:val="en"/>
        </w:rPr>
      </w:pPr>
      <w:r w:rsidRPr="0085083D">
        <w:rPr>
          <w:b/>
          <w:bCs/>
          <w:lang w:val="en"/>
        </w:rPr>
        <w:t>CNIB Beyond Print</w:t>
      </w:r>
    </w:p>
    <w:p w14:paraId="25074ED4" w14:textId="77777777" w:rsidR="00467C53" w:rsidRPr="00467C53" w:rsidRDefault="00467C53" w:rsidP="0085083D">
      <w:pPr>
        <w:pStyle w:val="Paragraph"/>
        <w:spacing w:after="0"/>
        <w:rPr>
          <w:lang w:val="en"/>
        </w:rPr>
      </w:pPr>
      <w:r w:rsidRPr="00467C53">
        <w:rPr>
          <w:lang w:val="en"/>
        </w:rPr>
        <w:t>1929 Bayview Avenue. Toronto, Ontario M4G 3E8</w:t>
      </w:r>
    </w:p>
    <w:p w14:paraId="2467D935" w14:textId="77777777" w:rsidR="00467C53" w:rsidRPr="00467C53" w:rsidRDefault="00467C53" w:rsidP="0085083D">
      <w:pPr>
        <w:pStyle w:val="Paragraph"/>
        <w:spacing w:after="0"/>
        <w:rPr>
          <w:lang w:val="en"/>
        </w:rPr>
      </w:pPr>
      <w:hyperlink r:id="rId12" w:history="1">
        <w:r w:rsidRPr="00467C53">
          <w:rPr>
            <w:rStyle w:val="Hyperlink"/>
            <w:lang w:val="en"/>
          </w:rPr>
          <w:t>beyondprint@cnib.ca</w:t>
        </w:r>
      </w:hyperlink>
    </w:p>
    <w:p w14:paraId="3F0496F4" w14:textId="0236581D" w:rsidR="00467C53" w:rsidRDefault="00467C53" w:rsidP="0085083D">
      <w:pPr>
        <w:pStyle w:val="Paragraph"/>
        <w:spacing w:after="480"/>
      </w:pPr>
      <w:hyperlink r:id="rId13" w:history="1">
        <w:r w:rsidRPr="00467C53">
          <w:rPr>
            <w:rStyle w:val="Hyperlink"/>
            <w:lang w:val="en"/>
          </w:rPr>
          <w:t>https://cnib-beyondprint.ca</w:t>
        </w:r>
      </w:hyperlink>
    </w:p>
    <w:p w14:paraId="6388A916" w14:textId="317C0A43" w:rsidR="00467C53" w:rsidRPr="00467C53" w:rsidRDefault="00467C53" w:rsidP="00467C53">
      <w:pPr>
        <w:pStyle w:val="Paragraph"/>
        <w:rPr>
          <w:lang w:val="en"/>
        </w:rPr>
      </w:pPr>
      <w:r>
        <w:rPr>
          <w:noProof/>
        </w:rPr>
        <w:drawing>
          <wp:anchor distT="0" distB="0" distL="114300" distR="114300" simplePos="0" relativeHeight="251660800" behindDoc="0" locked="0" layoutInCell="1" allowOverlap="0" wp14:anchorId="7EA28B45" wp14:editId="1B2CCB8F">
            <wp:simplePos x="685800" y="2133600"/>
            <wp:positionH relativeFrom="column">
              <wp:align>left</wp:align>
            </wp:positionH>
            <wp:positionV relativeFrom="paragraph">
              <wp:posOffset>0</wp:posOffset>
            </wp:positionV>
            <wp:extent cx="2057400" cy="621792"/>
            <wp:effectExtent l="0" t="0" r="0" b="6985"/>
            <wp:wrapTopAndBottom/>
            <wp:docPr id="517439271" name="Picture 2" descr="CNIB Beyond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39271" name="Picture 2" descr="CNIB Beyond Print logo."/>
                    <pic:cNvPicPr/>
                  </pic:nvPicPr>
                  <pic:blipFill>
                    <a:blip r:embed="rId14">
                      <a:extLst>
                        <a:ext uri="{28A0092B-C50C-407E-A947-70E740481C1C}">
                          <a14:useLocalDpi xmlns:a14="http://schemas.microsoft.com/office/drawing/2010/main" val="0"/>
                        </a:ext>
                      </a:extLst>
                    </a:blip>
                    <a:stretch>
                      <a:fillRect/>
                    </a:stretch>
                  </pic:blipFill>
                  <pic:spPr>
                    <a:xfrm>
                      <a:off x="0" y="0"/>
                      <a:ext cx="2057400" cy="621792"/>
                    </a:xfrm>
                    <a:prstGeom prst="rect">
                      <a:avLst/>
                    </a:prstGeom>
                  </pic:spPr>
                </pic:pic>
              </a:graphicData>
            </a:graphic>
            <wp14:sizeRelH relativeFrom="margin">
              <wp14:pctWidth>0</wp14:pctWidth>
            </wp14:sizeRelH>
            <wp14:sizeRelV relativeFrom="margin">
              <wp14:pctHeight>0</wp14:pctHeight>
            </wp14:sizeRelV>
          </wp:anchor>
        </w:drawing>
      </w:r>
    </w:p>
    <w:p w14:paraId="332BA1DF" w14:textId="77777777" w:rsidR="005715FE" w:rsidRDefault="005715FE" w:rsidP="005715FE">
      <w:pPr>
        <w:pStyle w:val="Paragraph"/>
        <w:rPr>
          <w:b/>
          <w:bCs/>
        </w:rPr>
      </w:pPr>
    </w:p>
    <w:p w14:paraId="3936E0C1" w14:textId="77777777" w:rsidR="00467C53" w:rsidRDefault="00467C53" w:rsidP="005715FE">
      <w:pPr>
        <w:pStyle w:val="Paragraph"/>
        <w:rPr>
          <w:b/>
          <w:bCs/>
        </w:rPr>
        <w:sectPr w:rsidR="00467C53" w:rsidSect="00467C53">
          <w:footerReference w:type="even" r:id="rId15"/>
          <w:footerReference w:type="default" r:id="rId16"/>
          <w:headerReference w:type="first" r:id="rId17"/>
          <w:footerReference w:type="first" r:id="rId18"/>
          <w:pgSz w:w="12240" w:h="15840" w:code="1"/>
          <w:pgMar w:top="1800" w:right="1080" w:bottom="1080" w:left="1080" w:header="720" w:footer="720" w:gutter="0"/>
          <w:pgNumType w:fmt="lowerRoman"/>
          <w:cols w:space="720"/>
          <w:titlePg/>
          <w:docGrid w:linePitch="360"/>
        </w:sectPr>
      </w:pPr>
    </w:p>
    <w:p w14:paraId="6B0B7D0E" w14:textId="1FE00D2F" w:rsidR="001B7364" w:rsidRPr="0003507C" w:rsidRDefault="001B7364" w:rsidP="00467C53">
      <w:pPr>
        <w:pStyle w:val="Heading1"/>
      </w:pPr>
      <w:bookmarkStart w:id="1" w:name="_Toc209614055"/>
      <w:bookmarkStart w:id="2" w:name="_Toc211344167"/>
      <w:bookmarkStart w:id="3" w:name="_Toc211502670"/>
      <w:r w:rsidRPr="00923C58">
        <w:lastRenderedPageBreak/>
        <w:t>E</w:t>
      </w:r>
      <w:r w:rsidRPr="0003507C">
        <w:t>xecutive Summary</w:t>
      </w:r>
      <w:bookmarkEnd w:id="1"/>
      <w:bookmarkEnd w:id="2"/>
      <w:bookmarkEnd w:id="3"/>
    </w:p>
    <w:p w14:paraId="3EBC149D" w14:textId="4EBA4EF6" w:rsidR="00834903" w:rsidRDefault="001B7364" w:rsidP="0085083D">
      <w:pPr>
        <w:pStyle w:val="Paragraph"/>
      </w:pPr>
      <w:r w:rsidRPr="0003507C">
        <w:t xml:space="preserve">From the inception of Bill C-81, Accessible Canada Act (2019) new standards and expectations are being developed in fundamental areas that impact the lives of </w:t>
      </w:r>
      <w:r w:rsidRPr="0085083D">
        <w:rPr>
          <w:spacing w:val="4"/>
        </w:rPr>
        <w:t>Canadians with disabilities. Although, representing 22% of Canadian population, the experiences and realities of persons with disabilities are heterogenous and</w:t>
      </w:r>
      <w:r w:rsidRPr="0003507C">
        <w:t xml:space="preserve"> intersectional. Sponsored by Accessibility Standards Canada, CNIB and Academic and industry collaborators have undertaken a series of research projects to gather </w:t>
      </w:r>
      <w:r w:rsidRPr="0085083D">
        <w:rPr>
          <w:spacing w:val="4"/>
        </w:rPr>
        <w:t>evidence and build data on the employment realities of Canadians with sensory</w:t>
      </w:r>
      <w:r w:rsidRPr="0003507C">
        <w:t xml:space="preserve"> </w:t>
      </w:r>
      <w:r w:rsidRPr="0085083D">
        <w:rPr>
          <w:spacing w:val="4"/>
        </w:rPr>
        <w:t>processing disabilities. The report complies the most recent evidence from the</w:t>
      </w:r>
      <w:r w:rsidRPr="0003507C">
        <w:t xml:space="preserve"> academic and not-for-profit sectors to understand the barriers and facilitators to employment for Canadians who are blind, deafblind, partially sighted, and other disabilities where the sensory system is impacted. The goal of these projects </w:t>
      </w:r>
      <w:proofErr w:type="gramStart"/>
      <w:r w:rsidRPr="0003507C">
        <w:t>were</w:t>
      </w:r>
      <w:proofErr w:type="gramEnd"/>
      <w:r w:rsidRPr="0003507C">
        <w:t xml:space="preserve"> </w:t>
      </w:r>
      <w:r w:rsidRPr="0085083D">
        <w:rPr>
          <w:spacing w:val="4"/>
        </w:rPr>
        <w:t>to synthesize a universal design framework in Employment for Canadians with sensory disabilities and to identify new and innovative toolkits, policies and</w:t>
      </w:r>
      <w:r w:rsidRPr="0003507C">
        <w:t xml:space="preserve"> practices that could improve the employment rates of working age individuals. The perspectives of individuals with lived experience have driven and guided this research agenda, to build a framework of universal design in employment using an ecological systems theory approach.</w:t>
      </w:r>
    </w:p>
    <w:p w14:paraId="74060BC1" w14:textId="77777777" w:rsidR="001B7364" w:rsidRPr="0003507C" w:rsidRDefault="001B7364" w:rsidP="0085083D">
      <w:pPr>
        <w:pStyle w:val="Paragraph"/>
      </w:pPr>
      <w:r w:rsidRPr="0085083D">
        <w:rPr>
          <w:b/>
          <w:bCs/>
          <w:spacing w:val="-2"/>
        </w:rPr>
        <w:t>Key Findings:</w:t>
      </w:r>
      <w:r w:rsidRPr="0085083D">
        <w:rPr>
          <w:spacing w:val="-2"/>
        </w:rPr>
        <w:t xml:space="preserve"> Disability Employment Policies do not serve the needs of individuals</w:t>
      </w:r>
      <w:r w:rsidRPr="0003507C">
        <w:t xml:space="preserve"> </w:t>
      </w:r>
      <w:r w:rsidRPr="0085083D">
        <w:rPr>
          <w:spacing w:val="-4"/>
        </w:rPr>
        <w:t>and their specific circumstances. Often, they can be too broad, lack accountability, and</w:t>
      </w:r>
      <w:r w:rsidRPr="0003507C">
        <w:t xml:space="preserve"> need improvement.</w:t>
      </w:r>
    </w:p>
    <w:p w14:paraId="506FA8FF" w14:textId="6B4C8A79" w:rsidR="00834903" w:rsidRDefault="001B7364" w:rsidP="0085083D">
      <w:pPr>
        <w:pStyle w:val="Paragraph"/>
      </w:pPr>
      <w:r w:rsidRPr="0003507C">
        <w:rPr>
          <w:b/>
          <w:bCs/>
        </w:rPr>
        <w:t>Key Findings:</w:t>
      </w:r>
      <w:r w:rsidRPr="0003507C">
        <w:t xml:space="preserve"> Major data gaps and lack of reporting structure continue to exist in Canada, related to working-age adults, including longitudinal data and impacts on the </w:t>
      </w:r>
      <w:r w:rsidR="0084334F" w:rsidRPr="0003507C">
        <w:t>life course</w:t>
      </w:r>
      <w:r w:rsidRPr="0003507C">
        <w:t>.</w:t>
      </w:r>
    </w:p>
    <w:p w14:paraId="66B30FEF" w14:textId="4A82B4FD" w:rsidR="00834903" w:rsidRDefault="001B7364" w:rsidP="0085083D">
      <w:pPr>
        <w:pStyle w:val="Paragraph"/>
      </w:pPr>
      <w:r w:rsidRPr="0085083D">
        <w:rPr>
          <w:b/>
          <w:bCs/>
          <w:spacing w:val="4"/>
        </w:rPr>
        <w:t>Key Findings:</w:t>
      </w:r>
      <w:r w:rsidRPr="0085083D">
        <w:rPr>
          <w:spacing w:val="4"/>
        </w:rPr>
        <w:t xml:space="preserve"> Employers require greater </w:t>
      </w:r>
      <w:proofErr w:type="gramStart"/>
      <w:r w:rsidRPr="0085083D">
        <w:rPr>
          <w:spacing w:val="4"/>
        </w:rPr>
        <w:t>supports</w:t>
      </w:r>
      <w:proofErr w:type="gramEnd"/>
      <w:r w:rsidRPr="0085083D">
        <w:rPr>
          <w:spacing w:val="4"/>
        </w:rPr>
        <w:t xml:space="preserve"> and training to understand</w:t>
      </w:r>
      <w:r w:rsidRPr="0003507C">
        <w:t xml:space="preserve"> disability and the needs of individuals or potential job seekers with disabilities.</w:t>
      </w:r>
    </w:p>
    <w:p w14:paraId="7E7720BB" w14:textId="4FB6D1F1" w:rsidR="00834903" w:rsidRDefault="001B7364" w:rsidP="0085083D">
      <w:pPr>
        <w:pStyle w:val="Paragraph"/>
      </w:pPr>
      <w:r w:rsidRPr="0003507C">
        <w:rPr>
          <w:b/>
          <w:bCs/>
        </w:rPr>
        <w:lastRenderedPageBreak/>
        <w:t>Key Findings:</w:t>
      </w:r>
      <w:r w:rsidRPr="0003507C">
        <w:t xml:space="preserve"> Employers rely on virtual and online job applications managements systems, that can be inaccessible for users with assistive </w:t>
      </w:r>
      <w:proofErr w:type="gramStart"/>
      <w:r w:rsidRPr="0003507C">
        <w:t>technologies, and</w:t>
      </w:r>
      <w:proofErr w:type="gramEnd"/>
      <w:r w:rsidRPr="0003507C">
        <w:t xml:space="preserve"> may not be aware of the accessibility barriers themselves.</w:t>
      </w:r>
    </w:p>
    <w:p w14:paraId="3B2FAF21" w14:textId="3DB46A05" w:rsidR="00834903" w:rsidRDefault="001B7364" w:rsidP="0085083D">
      <w:pPr>
        <w:pStyle w:val="Paragraph"/>
      </w:pPr>
      <w:r w:rsidRPr="0003507C">
        <w:rPr>
          <w:b/>
          <w:bCs/>
        </w:rPr>
        <w:t>Key Findings:</w:t>
      </w:r>
      <w:r w:rsidRPr="0003507C">
        <w:t xml:space="preserve"> Persons with lived experience encounter fear and anxiety around </w:t>
      </w:r>
      <w:r w:rsidRPr="0085083D">
        <w:rPr>
          <w:spacing w:val="2"/>
        </w:rPr>
        <w:t>disability disclosure, direct and indirect discrimination in the job interview and in</w:t>
      </w:r>
      <w:r w:rsidRPr="0003507C">
        <w:t xml:space="preserve"> employment and uncertainty related to disability discrimination were mentioned </w:t>
      </w:r>
      <w:r w:rsidRPr="0085083D">
        <w:rPr>
          <w:spacing w:val="-2"/>
        </w:rPr>
        <w:t>and documented. Lack of access to work experience opportunities create long-term</w:t>
      </w:r>
      <w:r w:rsidRPr="0003507C">
        <w:t xml:space="preserve"> employment and skills gaps</w:t>
      </w:r>
      <w:r w:rsidR="00FD53B5" w:rsidRPr="0003507C">
        <w:t>, impacts of mental health</w:t>
      </w:r>
      <w:r w:rsidRPr="0003507C">
        <w:t>.</w:t>
      </w:r>
    </w:p>
    <w:p w14:paraId="2F5E4EF2" w14:textId="2CB064FC" w:rsidR="00834903" w:rsidRDefault="001B7364" w:rsidP="0085083D">
      <w:pPr>
        <w:pStyle w:val="Paragraph"/>
      </w:pPr>
      <w:r w:rsidRPr="0003507C">
        <w:rPr>
          <w:b/>
          <w:bCs/>
        </w:rPr>
        <w:t>Key Finding</w:t>
      </w:r>
      <w:r w:rsidR="00BB14EB">
        <w:rPr>
          <w:b/>
          <w:bCs/>
        </w:rPr>
        <w:t>s</w:t>
      </w:r>
      <w:r w:rsidRPr="0003507C">
        <w:rPr>
          <w:b/>
          <w:bCs/>
        </w:rPr>
        <w:t>:</w:t>
      </w:r>
      <w:r w:rsidRPr="0003507C">
        <w:t xml:space="preserve"> Key barriers continue to be attitudinal, access to timely workplace supports (assistive technologies and devices), transportation and changes in the workplace related to procurement of new digital infrastructures and access to the appropriate training for retention and promotion.</w:t>
      </w:r>
    </w:p>
    <w:p w14:paraId="5007581B" w14:textId="79080C6F" w:rsidR="00834903" w:rsidRDefault="001B7364" w:rsidP="0085083D">
      <w:pPr>
        <w:pStyle w:val="Paragraph"/>
        <w:keepNext/>
      </w:pPr>
      <w:r w:rsidRPr="0085083D">
        <w:rPr>
          <w:b/>
          <w:bCs/>
          <w:spacing w:val="4"/>
        </w:rPr>
        <w:t xml:space="preserve">Key </w:t>
      </w:r>
      <w:r w:rsidR="00BB14EB" w:rsidRPr="0085083D">
        <w:rPr>
          <w:b/>
          <w:bCs/>
          <w:spacing w:val="4"/>
        </w:rPr>
        <w:t>Findings</w:t>
      </w:r>
      <w:r w:rsidRPr="0085083D">
        <w:rPr>
          <w:b/>
          <w:bCs/>
          <w:spacing w:val="4"/>
        </w:rPr>
        <w:t>:</w:t>
      </w:r>
      <w:r w:rsidRPr="0085083D">
        <w:rPr>
          <w:spacing w:val="4"/>
        </w:rPr>
        <w:t xml:space="preserve"> Employment-first initiatives help individuals to obtain work</w:t>
      </w:r>
      <w:r w:rsidRPr="0003507C">
        <w:t xml:space="preserve"> experience and increase work-related skills. </w:t>
      </w:r>
    </w:p>
    <w:p w14:paraId="1A6D7DF4" w14:textId="43332000" w:rsidR="00467C53" w:rsidRDefault="001B7364">
      <w:pPr>
        <w:pStyle w:val="Paragraph"/>
      </w:pPr>
      <w:r w:rsidRPr="0085083D">
        <w:rPr>
          <w:b/>
          <w:bCs/>
          <w:spacing w:val="2"/>
        </w:rPr>
        <w:t>Key Findings:</w:t>
      </w:r>
      <w:r w:rsidRPr="0085083D">
        <w:rPr>
          <w:spacing w:val="2"/>
        </w:rPr>
        <w:t xml:space="preserve"> Inclusive leadership specifically from all levels of leadership need</w:t>
      </w:r>
      <w:r w:rsidRPr="0003507C">
        <w:t xml:space="preserve"> to buy in and further provide and promote mentorship and successful images of </w:t>
      </w:r>
      <w:proofErr w:type="gramStart"/>
      <w:r w:rsidRPr="0003507C">
        <w:t>persons</w:t>
      </w:r>
      <w:proofErr w:type="gramEnd"/>
      <w:r w:rsidRPr="0003507C">
        <w:t xml:space="preserve"> with disabilities within their organization.</w:t>
      </w:r>
    </w:p>
    <w:p w14:paraId="344358D9" w14:textId="77777777" w:rsidR="00467C53" w:rsidRDefault="00467C53">
      <w:pPr>
        <w:pStyle w:val="Paragraph"/>
        <w:sectPr w:rsidR="00467C53" w:rsidSect="0085083D">
          <w:headerReference w:type="even" r:id="rId19"/>
          <w:headerReference w:type="default" r:id="rId20"/>
          <w:footerReference w:type="default" r:id="rId21"/>
          <w:headerReference w:type="first" r:id="rId22"/>
          <w:footerReference w:type="first" r:id="rId23"/>
          <w:type w:val="oddPage"/>
          <w:pgSz w:w="12240" w:h="15840" w:code="1"/>
          <w:pgMar w:top="1800" w:right="1080" w:bottom="1080" w:left="1080" w:header="720" w:footer="720" w:gutter="0"/>
          <w:pgNumType w:fmt="lowerRoman"/>
          <w:cols w:space="720"/>
          <w:titlePg/>
          <w:docGrid w:linePitch="360"/>
        </w:sectPr>
      </w:pPr>
    </w:p>
    <w:p w14:paraId="0523782B" w14:textId="77777777" w:rsidR="001B7364" w:rsidRPr="0003507C" w:rsidRDefault="001B7364" w:rsidP="00467C53">
      <w:pPr>
        <w:pStyle w:val="Heading1"/>
      </w:pPr>
      <w:bookmarkStart w:id="4" w:name="_Toc209614056"/>
      <w:bookmarkStart w:id="5" w:name="_Toc211344168"/>
      <w:bookmarkStart w:id="6" w:name="_Toc211502671"/>
      <w:r w:rsidRPr="0003507C">
        <w:lastRenderedPageBreak/>
        <w:t>Keywords</w:t>
      </w:r>
      <w:bookmarkEnd w:id="4"/>
      <w:bookmarkEnd w:id="5"/>
      <w:bookmarkEnd w:id="6"/>
    </w:p>
    <w:p w14:paraId="3CC5BB86" w14:textId="77777777" w:rsidR="001B7364" w:rsidRDefault="001B7364">
      <w:pPr>
        <w:pStyle w:val="Paragraph"/>
      </w:pPr>
      <w:r w:rsidRPr="0003507C">
        <w:t xml:space="preserve">Employment; </w:t>
      </w:r>
      <w:r w:rsidRPr="005715FE">
        <w:t>Universal</w:t>
      </w:r>
      <w:r w:rsidRPr="0003507C">
        <w:t xml:space="preserve"> Design; Disability; Sensory Disabilities; Canada</w:t>
      </w:r>
    </w:p>
    <w:p w14:paraId="0DF19C2D" w14:textId="77777777" w:rsidR="00467C53" w:rsidRDefault="00467C53">
      <w:pPr>
        <w:pStyle w:val="Paragraph"/>
        <w:sectPr w:rsidR="00467C53" w:rsidSect="0085083D">
          <w:type w:val="oddPage"/>
          <w:pgSz w:w="12240" w:h="15840" w:code="1"/>
          <w:pgMar w:top="1800" w:right="1080" w:bottom="1080" w:left="1080" w:header="720" w:footer="720" w:gutter="0"/>
          <w:pgNumType w:fmt="lowerRoman"/>
          <w:cols w:space="720"/>
          <w:titlePg/>
          <w:docGrid w:linePitch="360"/>
        </w:sectPr>
      </w:pPr>
    </w:p>
    <w:bookmarkStart w:id="7" w:name="_Toc211344169" w:displacedByCustomXml="next"/>
    <w:bookmarkStart w:id="8" w:name="_Toc209614057" w:displacedByCustomXml="next"/>
    <w:bookmarkStart w:id="9" w:name="_Toc211502672" w:displacedByCustomXml="next"/>
    <w:sdt>
      <w:sdtPr>
        <w:rPr>
          <w:rFonts w:eastAsiaTheme="minorHAnsi" w:cstheme="minorBidi"/>
          <w:b w:val="0"/>
          <w:sz w:val="24"/>
          <w:szCs w:val="22"/>
          <w:lang w:val="en-CA"/>
        </w:rPr>
        <w:id w:val="374581233"/>
        <w:docPartObj>
          <w:docPartGallery w:val="Table of Contents"/>
          <w:docPartUnique/>
        </w:docPartObj>
      </w:sdtPr>
      <w:sdtEndPr>
        <w:rPr>
          <w:rFonts w:eastAsia="Calibri" w:cs="Calibri"/>
          <w:bCs/>
          <w:noProof/>
        </w:rPr>
      </w:sdtEndPr>
      <w:sdtContent>
        <w:p w14:paraId="499D5C63" w14:textId="63889E30" w:rsidR="00467C53" w:rsidRPr="0029389E" w:rsidRDefault="00467C53" w:rsidP="0029389E">
          <w:pPr>
            <w:pStyle w:val="Heading1"/>
          </w:pPr>
          <w:r w:rsidRPr="0029389E">
            <w:t>Table of Contents</w:t>
          </w:r>
          <w:bookmarkEnd w:id="9"/>
          <w:bookmarkEnd w:id="8"/>
          <w:bookmarkEnd w:id="7"/>
        </w:p>
        <w:p w14:paraId="1CD0A92E" w14:textId="30AD37E9"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Executive Summary</w:t>
          </w:r>
          <w:r>
            <w:rPr>
              <w:noProof/>
              <w:webHidden/>
            </w:rPr>
            <w:tab/>
            <w:t>iii</w:t>
          </w:r>
        </w:p>
        <w:p w14:paraId="0BF6FB04" w14:textId="39859C9B"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Keywords</w:t>
          </w:r>
          <w:r>
            <w:rPr>
              <w:noProof/>
              <w:webHidden/>
            </w:rPr>
            <w:tab/>
            <w:t>v</w:t>
          </w:r>
        </w:p>
        <w:p w14:paraId="1D088FDD" w14:textId="2E43D9E4"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Table of Contents</w:t>
          </w:r>
          <w:r>
            <w:rPr>
              <w:noProof/>
              <w:webHidden/>
            </w:rPr>
            <w:tab/>
            <w:t>vii</w:t>
          </w:r>
        </w:p>
        <w:p w14:paraId="6C83C8BB" w14:textId="576B2131"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Acknowledgements</w:t>
          </w:r>
          <w:r>
            <w:rPr>
              <w:noProof/>
              <w:webHidden/>
            </w:rPr>
            <w:tab/>
            <w:t>xi</w:t>
          </w:r>
        </w:p>
        <w:p w14:paraId="16B897A9" w14:textId="36848772"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List of Partnering Organizations</w:t>
          </w:r>
          <w:r>
            <w:rPr>
              <w:noProof/>
              <w:webHidden/>
            </w:rPr>
            <w:tab/>
            <w:t>xiii</w:t>
          </w:r>
        </w:p>
        <w:p w14:paraId="429EED42" w14:textId="08BB4E4D"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Academic Partners</w:t>
          </w:r>
          <w:r>
            <w:rPr>
              <w:noProof/>
              <w:webHidden/>
            </w:rPr>
            <w:tab/>
            <w:t>xiii</w:t>
          </w:r>
        </w:p>
        <w:p w14:paraId="6600E606" w14:textId="1E7597A1"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Industry Partners</w:t>
          </w:r>
          <w:r>
            <w:rPr>
              <w:noProof/>
              <w:webHidden/>
            </w:rPr>
            <w:tab/>
            <w:t>xiii</w:t>
          </w:r>
        </w:p>
        <w:p w14:paraId="4B856758" w14:textId="5F362FA6"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Abbreviations</w:t>
          </w:r>
          <w:r>
            <w:rPr>
              <w:noProof/>
              <w:webHidden/>
            </w:rPr>
            <w:tab/>
            <w:t>xv</w:t>
          </w:r>
        </w:p>
        <w:p w14:paraId="57DA7BC6" w14:textId="184542B4"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Key Terms</w:t>
          </w:r>
          <w:r>
            <w:rPr>
              <w:noProof/>
              <w:webHidden/>
            </w:rPr>
            <w:tab/>
            <w:t>xix</w:t>
          </w:r>
        </w:p>
        <w:p w14:paraId="73CB4ED7" w14:textId="457C833E"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List of Tables</w:t>
          </w:r>
          <w:r>
            <w:rPr>
              <w:noProof/>
              <w:webHidden/>
            </w:rPr>
            <w:tab/>
            <w:t>xxiii</w:t>
          </w:r>
        </w:p>
        <w:p w14:paraId="599C8E3B" w14:textId="0A606FDC"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List of Figures</w:t>
          </w:r>
          <w:r>
            <w:rPr>
              <w:noProof/>
              <w:webHidden/>
            </w:rPr>
            <w:tab/>
            <w:t>xxv</w:t>
          </w:r>
        </w:p>
        <w:p w14:paraId="66095EA6" w14:textId="056D3CF4"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noProof/>
            </w:rPr>
            <w:t>Note on Language</w:t>
          </w:r>
          <w:r>
            <w:rPr>
              <w:noProof/>
              <w:webHidden/>
            </w:rPr>
            <w:tab/>
            <w:t>xxvii</w:t>
          </w:r>
        </w:p>
        <w:p w14:paraId="1080F1C1" w14:textId="1DD3AD79" w:rsidR="007967C8" w:rsidRDefault="007967C8" w:rsidP="007967C8">
          <w:pPr>
            <w:pStyle w:val="TOC1"/>
            <w:tabs>
              <w:tab w:val="right" w:leader="dot" w:pos="10070"/>
            </w:tabs>
            <w:spacing w:before="240"/>
            <w:rPr>
              <w:rFonts w:asciiTheme="minorHAnsi" w:eastAsiaTheme="minorEastAsia" w:hAnsiTheme="minorHAnsi" w:cstheme="minorBidi"/>
              <w:noProof/>
              <w:kern w:val="2"/>
              <w:szCs w:val="24"/>
              <w:lang w:eastAsia="en-CA"/>
              <w14:ligatures w14:val="standardContextual"/>
            </w:rPr>
          </w:pPr>
          <w:r w:rsidRPr="007967C8">
            <w:rPr>
              <w:rStyle w:val="Hyperlink"/>
              <w:b/>
              <w:bCs/>
              <w:noProof/>
            </w:rPr>
            <w:t>Section 1: Building Universal Design in Employment in Canada</w:t>
          </w:r>
          <w:r>
            <w:rPr>
              <w:noProof/>
              <w:webHidden/>
            </w:rPr>
            <w:tab/>
            <w:t>1</w:t>
          </w:r>
        </w:p>
        <w:p w14:paraId="3DC73EB9" w14:textId="17D5B84F"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Objectives</w:t>
          </w:r>
          <w:r>
            <w:rPr>
              <w:noProof/>
              <w:webHidden/>
            </w:rPr>
            <w:tab/>
            <w:t>1</w:t>
          </w:r>
        </w:p>
        <w:p w14:paraId="1FBE0F3C" w14:textId="1C913FA5"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Scope of Project</w:t>
          </w:r>
          <w:r>
            <w:rPr>
              <w:noProof/>
              <w:webHidden/>
            </w:rPr>
            <w:tab/>
            <w:t>2</w:t>
          </w:r>
        </w:p>
        <w:p w14:paraId="595B23F9" w14:textId="2B12170A"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Limitations</w:t>
          </w:r>
          <w:r>
            <w:rPr>
              <w:noProof/>
              <w:webHidden/>
            </w:rPr>
            <w:tab/>
            <w:t>3</w:t>
          </w:r>
        </w:p>
        <w:p w14:paraId="187FE39F" w14:textId="119A1598"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Universal Design Framework for Employment</w:t>
          </w:r>
          <w:r>
            <w:rPr>
              <w:noProof/>
              <w:webHidden/>
            </w:rPr>
            <w:tab/>
            <w:t>4</w:t>
          </w:r>
        </w:p>
        <w:p w14:paraId="7D4C0E45" w14:textId="74CA88A0"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References</w:t>
          </w:r>
          <w:r>
            <w:rPr>
              <w:noProof/>
              <w:webHidden/>
            </w:rPr>
            <w:tab/>
            <w:t>8</w:t>
          </w:r>
        </w:p>
        <w:p w14:paraId="69CC6027" w14:textId="4DB82B8C"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Literature Review Disability Employment</w:t>
          </w:r>
          <w:r>
            <w:rPr>
              <w:rStyle w:val="Hyperlink"/>
              <w:noProof/>
            </w:rPr>
            <w:t xml:space="preserve"> </w:t>
          </w:r>
          <w:r w:rsidRPr="007967C8">
            <w:rPr>
              <w:rStyle w:val="Hyperlink"/>
              <w:noProof/>
            </w:rPr>
            <w:t>Policies in Canada</w:t>
          </w:r>
          <w:r>
            <w:rPr>
              <w:noProof/>
              <w:webHidden/>
            </w:rPr>
            <w:tab/>
            <w:t>8</w:t>
          </w:r>
        </w:p>
        <w:p w14:paraId="6091B85E" w14:textId="26D5DEA6"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An Ecological Approach of Employment Outcomes in Early Adulthood for Sensory Disabilities</w:t>
          </w:r>
          <w:r>
            <w:rPr>
              <w:noProof/>
              <w:webHidden/>
            </w:rPr>
            <w:tab/>
            <w:t>33</w:t>
          </w:r>
        </w:p>
        <w:p w14:paraId="515AE62F" w14:textId="665AD4E4"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Comparing Levels of Employment from 2019–2021</w:t>
          </w:r>
          <w:r>
            <w:rPr>
              <w:noProof/>
              <w:webHidden/>
            </w:rPr>
            <w:tab/>
            <w:t>50</w:t>
          </w:r>
        </w:p>
        <w:p w14:paraId="273D7277" w14:textId="44947068" w:rsidR="007967C8" w:rsidRDefault="007967C8" w:rsidP="007967C8">
          <w:pPr>
            <w:pStyle w:val="TOC1"/>
            <w:tabs>
              <w:tab w:val="right" w:leader="dot" w:pos="10070"/>
            </w:tabs>
            <w:spacing w:before="240"/>
            <w:rPr>
              <w:rFonts w:asciiTheme="minorHAnsi" w:eastAsiaTheme="minorEastAsia" w:hAnsiTheme="minorHAnsi" w:cstheme="minorBidi"/>
              <w:noProof/>
              <w:kern w:val="2"/>
              <w:szCs w:val="24"/>
              <w:lang w:eastAsia="en-CA"/>
              <w14:ligatures w14:val="standardContextual"/>
            </w:rPr>
          </w:pPr>
          <w:r w:rsidRPr="007967C8">
            <w:rPr>
              <w:rStyle w:val="Hyperlink"/>
              <w:b/>
              <w:bCs/>
              <w:noProof/>
            </w:rPr>
            <w:t>Section 2: Barriers to Employment</w:t>
          </w:r>
          <w:r>
            <w:rPr>
              <w:noProof/>
              <w:webHidden/>
            </w:rPr>
            <w:tab/>
            <w:t>59</w:t>
          </w:r>
        </w:p>
        <w:p w14:paraId="7B5D0D74" w14:textId="12FD7CF0"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Defining Barriers</w:t>
          </w:r>
          <w:r>
            <w:rPr>
              <w:noProof/>
              <w:webHidden/>
            </w:rPr>
            <w:tab/>
            <w:t>59</w:t>
          </w:r>
        </w:p>
        <w:p w14:paraId="3BDA0D42" w14:textId="0C5FCC56"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 xml:space="preserve">Straining to Apply: The Accessibility of the Job Search Interview for </w:t>
          </w:r>
          <w:r w:rsidR="005C3FB4">
            <w:rPr>
              <w:rStyle w:val="Hyperlink"/>
              <w:noProof/>
            </w:rPr>
            <w:br/>
          </w:r>
          <w:r w:rsidRPr="007967C8">
            <w:rPr>
              <w:rStyle w:val="Hyperlink"/>
              <w:noProof/>
            </w:rPr>
            <w:t>Canadians with Seeing Disabilities</w:t>
          </w:r>
          <w:r>
            <w:rPr>
              <w:noProof/>
              <w:webHidden/>
            </w:rPr>
            <w:tab/>
            <w:t>60</w:t>
          </w:r>
        </w:p>
        <w:p w14:paraId="373B6908" w14:textId="59A31C0D"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lastRenderedPageBreak/>
            <w:t>Accessibility of Online Learning Environments</w:t>
          </w:r>
          <w:r>
            <w:rPr>
              <w:noProof/>
              <w:webHidden/>
            </w:rPr>
            <w:tab/>
            <w:t>96</w:t>
          </w:r>
        </w:p>
        <w:p w14:paraId="7D391964" w14:textId="0FDA9957"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Diversity, Inclusion, and Equity — Inclusion for</w:t>
          </w:r>
          <w:r>
            <w:rPr>
              <w:rStyle w:val="Hyperlink"/>
              <w:noProof/>
            </w:rPr>
            <w:t xml:space="preserve"> </w:t>
          </w:r>
          <w:r w:rsidRPr="007967C8">
            <w:rPr>
              <w:rStyle w:val="Hyperlink"/>
              <w:noProof/>
            </w:rPr>
            <w:t>Some but Not All</w:t>
          </w:r>
          <w:r>
            <w:rPr>
              <w:noProof/>
              <w:webHidden/>
            </w:rPr>
            <w:tab/>
            <w:t>98</w:t>
          </w:r>
        </w:p>
        <w:p w14:paraId="12900818" w14:textId="50BB006D"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Employer Perspectives on Hiring Persons with Disabilities</w:t>
          </w:r>
          <w:r>
            <w:rPr>
              <w:noProof/>
              <w:webHidden/>
            </w:rPr>
            <w:tab/>
            <w:t>104</w:t>
          </w:r>
        </w:p>
        <w:p w14:paraId="3A933073" w14:textId="4087D2E4"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Discrepancy Awareness Training to Change Attitudes</w:t>
          </w:r>
          <w:r>
            <w:rPr>
              <w:rStyle w:val="Hyperlink"/>
              <w:noProof/>
            </w:rPr>
            <w:t xml:space="preserve"> </w:t>
          </w:r>
          <w:r w:rsidRPr="007967C8">
            <w:rPr>
              <w:rStyle w:val="Hyperlink"/>
              <w:noProof/>
            </w:rPr>
            <w:t>Toward Disability</w:t>
          </w:r>
          <w:r>
            <w:rPr>
              <w:noProof/>
              <w:webHidden/>
            </w:rPr>
            <w:tab/>
            <w:t>123</w:t>
          </w:r>
        </w:p>
        <w:p w14:paraId="3BB67A4E" w14:textId="40ABAA39" w:rsidR="007967C8" w:rsidRDefault="007967C8" w:rsidP="007967C8">
          <w:pPr>
            <w:pStyle w:val="TOC1"/>
            <w:tabs>
              <w:tab w:val="right" w:leader="dot" w:pos="10070"/>
            </w:tabs>
            <w:spacing w:before="240"/>
            <w:rPr>
              <w:rFonts w:asciiTheme="minorHAnsi" w:eastAsiaTheme="minorEastAsia" w:hAnsiTheme="minorHAnsi" w:cstheme="minorBidi"/>
              <w:noProof/>
              <w:kern w:val="2"/>
              <w:szCs w:val="24"/>
              <w:lang w:eastAsia="en-CA"/>
              <w14:ligatures w14:val="standardContextual"/>
            </w:rPr>
          </w:pPr>
          <w:r w:rsidRPr="007967C8">
            <w:rPr>
              <w:rStyle w:val="Hyperlink"/>
              <w:b/>
              <w:bCs/>
              <w:noProof/>
            </w:rPr>
            <w:t>Section 3: Barriers in Employment</w:t>
          </w:r>
          <w:r>
            <w:rPr>
              <w:noProof/>
              <w:webHidden/>
            </w:rPr>
            <w:tab/>
            <w:t>143</w:t>
          </w:r>
        </w:p>
        <w:p w14:paraId="627EC399" w14:textId="522EBA36"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 xml:space="preserve">Fostering Shared Intentionality in Virtual Work Environments During </w:t>
          </w:r>
          <w:r w:rsidR="005C3FB4">
            <w:rPr>
              <w:rStyle w:val="Hyperlink"/>
              <w:noProof/>
            </w:rPr>
            <w:br/>
          </w:r>
          <w:r w:rsidRPr="007967C8">
            <w:rPr>
              <w:rStyle w:val="Hyperlink"/>
              <w:noProof/>
            </w:rPr>
            <w:t>COVID-19 for Blind and Partially Sighted Employees</w:t>
          </w:r>
          <w:r>
            <w:rPr>
              <w:noProof/>
              <w:webHidden/>
            </w:rPr>
            <w:tab/>
            <w:t>143</w:t>
          </w:r>
        </w:p>
        <w:p w14:paraId="3422A670" w14:textId="33B5CBA1"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Transportation Barriers and Well-Being</w:t>
          </w:r>
          <w:r>
            <w:rPr>
              <w:noProof/>
              <w:webHidden/>
            </w:rPr>
            <w:tab/>
            <w:t>155</w:t>
          </w:r>
        </w:p>
        <w:p w14:paraId="3057F912" w14:textId="5BA3ABA6"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rFonts w:cs="Verdana"/>
              <w:noProof/>
            </w:rPr>
            <w:t>Coping Strategies</w:t>
          </w:r>
          <w:r>
            <w:rPr>
              <w:noProof/>
              <w:webHidden/>
            </w:rPr>
            <w:tab/>
            <w:t>166</w:t>
          </w:r>
        </w:p>
        <w:p w14:paraId="39FAEDF9" w14:textId="63A6D32B"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The Impact of Technology on Daily Living and Perceived</w:t>
          </w:r>
          <w:r>
            <w:rPr>
              <w:rStyle w:val="Hyperlink"/>
              <w:noProof/>
            </w:rPr>
            <w:t xml:space="preserve"> </w:t>
          </w:r>
          <w:r w:rsidRPr="007967C8">
            <w:rPr>
              <w:rStyle w:val="Hyperlink"/>
              <w:noProof/>
            </w:rPr>
            <w:t>Ease of Use for Assistive Technologies within the</w:t>
          </w:r>
          <w:r>
            <w:rPr>
              <w:rStyle w:val="Hyperlink"/>
              <w:noProof/>
            </w:rPr>
            <w:t xml:space="preserve"> </w:t>
          </w:r>
          <w:r w:rsidRPr="007967C8">
            <w:rPr>
              <w:rStyle w:val="Hyperlink"/>
              <w:noProof/>
            </w:rPr>
            <w:t>Sight Loss Community</w:t>
          </w:r>
          <w:r>
            <w:rPr>
              <w:noProof/>
              <w:webHidden/>
            </w:rPr>
            <w:tab/>
            <w:t>176</w:t>
          </w:r>
        </w:p>
        <w:p w14:paraId="6A883967" w14:textId="12825B07"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Getting Creative: Choice and Technologies for Blind and Partially-Sighted Canadians at Work</w:t>
          </w:r>
          <w:r>
            <w:rPr>
              <w:noProof/>
              <w:webHidden/>
            </w:rPr>
            <w:tab/>
            <w:t>188</w:t>
          </w:r>
        </w:p>
        <w:p w14:paraId="070F1D5B" w14:textId="262A4654"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Deafblind Canadians and Their Barriers to</w:t>
          </w:r>
          <w:r>
            <w:rPr>
              <w:rStyle w:val="Hyperlink"/>
              <w:noProof/>
            </w:rPr>
            <w:t xml:space="preserve"> </w:t>
          </w:r>
          <w:r w:rsidRPr="007967C8">
            <w:rPr>
              <w:rStyle w:val="Hyperlink"/>
              <w:noProof/>
            </w:rPr>
            <w:t>Workplace Inclusion</w:t>
          </w:r>
          <w:r>
            <w:rPr>
              <w:noProof/>
              <w:webHidden/>
            </w:rPr>
            <w:tab/>
            <w:t>210</w:t>
          </w:r>
        </w:p>
        <w:p w14:paraId="69E5E5FA" w14:textId="6DA5E72F"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Belonging in the Workplace</w:t>
          </w:r>
          <w:r>
            <w:rPr>
              <w:noProof/>
              <w:webHidden/>
            </w:rPr>
            <w:tab/>
            <w:t>230</w:t>
          </w:r>
        </w:p>
        <w:p w14:paraId="33B49152" w14:textId="2052E0AF"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Measuring Change: Toward an Inclusive and</w:t>
          </w:r>
          <w:r>
            <w:rPr>
              <w:rStyle w:val="Hyperlink"/>
              <w:noProof/>
            </w:rPr>
            <w:t xml:space="preserve"> </w:t>
          </w:r>
          <w:r w:rsidRPr="007967C8">
            <w:rPr>
              <w:rStyle w:val="Hyperlink"/>
              <w:noProof/>
            </w:rPr>
            <w:t>Equitable Workplace</w:t>
          </w:r>
          <w:r>
            <w:rPr>
              <w:noProof/>
              <w:webHidden/>
            </w:rPr>
            <w:tab/>
            <w:t>240</w:t>
          </w:r>
        </w:p>
        <w:p w14:paraId="3137C70A" w14:textId="3F6C43A4"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Disability-Led Onboarding</w:t>
          </w:r>
          <w:r>
            <w:rPr>
              <w:noProof/>
              <w:webHidden/>
            </w:rPr>
            <w:tab/>
            <w:t>258</w:t>
          </w:r>
        </w:p>
        <w:p w14:paraId="43DB92B7" w14:textId="65AA8195"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 xml:space="preserve">Inclusive Leadership for Persons with Disabilities: Advancing Accessibility </w:t>
          </w:r>
          <w:r w:rsidR="005C3FB4">
            <w:rPr>
              <w:rStyle w:val="Hyperlink"/>
              <w:noProof/>
            </w:rPr>
            <w:br/>
          </w:r>
          <w:r w:rsidRPr="007967C8">
            <w:rPr>
              <w:rStyle w:val="Hyperlink"/>
              <w:noProof/>
            </w:rPr>
            <w:t>in the Workplace</w:t>
          </w:r>
          <w:r>
            <w:rPr>
              <w:noProof/>
              <w:webHidden/>
            </w:rPr>
            <w:tab/>
            <w:t>261</w:t>
          </w:r>
        </w:p>
        <w:p w14:paraId="59984647" w14:textId="6F6B420C"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Stigma as a Barrier to Employment for People with</w:t>
          </w:r>
          <w:r>
            <w:rPr>
              <w:rStyle w:val="Hyperlink"/>
              <w:noProof/>
            </w:rPr>
            <w:t xml:space="preserve"> </w:t>
          </w:r>
          <w:r w:rsidRPr="007967C8">
            <w:rPr>
              <w:rStyle w:val="Hyperlink"/>
              <w:noProof/>
            </w:rPr>
            <w:t>Acquired Brain Injury</w:t>
          </w:r>
          <w:r>
            <w:rPr>
              <w:noProof/>
              <w:webHidden/>
            </w:rPr>
            <w:tab/>
            <w:t>280</w:t>
          </w:r>
        </w:p>
        <w:p w14:paraId="700AB9E8" w14:textId="277C9874" w:rsidR="007967C8" w:rsidRDefault="007967C8" w:rsidP="007967C8">
          <w:pPr>
            <w:pStyle w:val="TOC1"/>
            <w:tabs>
              <w:tab w:val="right" w:leader="dot" w:pos="10070"/>
            </w:tabs>
            <w:spacing w:before="240"/>
            <w:rPr>
              <w:rFonts w:asciiTheme="minorHAnsi" w:eastAsiaTheme="minorEastAsia" w:hAnsiTheme="minorHAnsi" w:cstheme="minorBidi"/>
              <w:noProof/>
              <w:kern w:val="2"/>
              <w:szCs w:val="24"/>
              <w:lang w:eastAsia="en-CA"/>
              <w14:ligatures w14:val="standardContextual"/>
            </w:rPr>
          </w:pPr>
          <w:r w:rsidRPr="007967C8">
            <w:rPr>
              <w:rStyle w:val="Hyperlink"/>
              <w:b/>
              <w:bCs/>
              <w:noProof/>
            </w:rPr>
            <w:t>Section 4: Complete Recommendations</w:t>
          </w:r>
          <w:r>
            <w:rPr>
              <w:noProof/>
              <w:webHidden/>
            </w:rPr>
            <w:tab/>
            <w:t>288</w:t>
          </w:r>
        </w:p>
        <w:p w14:paraId="668AE207" w14:textId="201FB6A8"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Complete List of Recommendations</w:t>
          </w:r>
          <w:r>
            <w:rPr>
              <w:noProof/>
              <w:webHidden/>
            </w:rPr>
            <w:tab/>
            <w:t>288</w:t>
          </w:r>
        </w:p>
        <w:p w14:paraId="790E2458" w14:textId="400F7874"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Synthesized Recommendations</w:t>
          </w:r>
          <w:r>
            <w:rPr>
              <w:noProof/>
              <w:webHidden/>
            </w:rPr>
            <w:tab/>
            <w:t>307</w:t>
          </w:r>
        </w:p>
        <w:p w14:paraId="2E954333" w14:textId="48D7B516" w:rsidR="007967C8" w:rsidRDefault="007967C8">
          <w:pPr>
            <w:pStyle w:val="TOC2"/>
            <w:rPr>
              <w:rFonts w:asciiTheme="minorHAnsi" w:eastAsiaTheme="minorEastAsia" w:hAnsiTheme="minorHAnsi"/>
              <w:noProof/>
              <w:kern w:val="2"/>
              <w:szCs w:val="24"/>
              <w:lang w:eastAsia="en-CA"/>
              <w14:ligatures w14:val="standardContextual"/>
            </w:rPr>
          </w:pPr>
          <w:r w:rsidRPr="007967C8">
            <w:rPr>
              <w:rStyle w:val="Hyperlink"/>
              <w:noProof/>
            </w:rPr>
            <w:t>Concluding Remarks</w:t>
          </w:r>
          <w:r>
            <w:rPr>
              <w:noProof/>
              <w:webHidden/>
            </w:rPr>
            <w:tab/>
            <w:t>313</w:t>
          </w:r>
        </w:p>
        <w:p w14:paraId="2F3FBF7D" w14:textId="184A2282" w:rsidR="007967C8" w:rsidRDefault="007967C8" w:rsidP="007967C8">
          <w:pPr>
            <w:pStyle w:val="TOC1"/>
            <w:tabs>
              <w:tab w:val="right" w:leader="dot" w:pos="10070"/>
            </w:tabs>
            <w:spacing w:before="240"/>
            <w:rPr>
              <w:rFonts w:asciiTheme="minorHAnsi" w:eastAsiaTheme="minorEastAsia" w:hAnsiTheme="minorHAnsi" w:cstheme="minorBidi"/>
              <w:noProof/>
              <w:kern w:val="2"/>
              <w:szCs w:val="24"/>
              <w:lang w:eastAsia="en-CA"/>
              <w14:ligatures w14:val="standardContextual"/>
            </w:rPr>
          </w:pPr>
          <w:r w:rsidRPr="007967C8">
            <w:rPr>
              <w:rStyle w:val="Hyperlink"/>
              <w:b/>
              <w:bCs/>
              <w:noProof/>
            </w:rPr>
            <w:t>Appendix A:</w:t>
          </w:r>
          <w:r w:rsidRPr="007967C8">
            <w:rPr>
              <w:rStyle w:val="Hyperlink"/>
              <w:noProof/>
            </w:rPr>
            <w:t xml:space="preserve"> Employment Rates Tables</w:t>
          </w:r>
          <w:r>
            <w:rPr>
              <w:noProof/>
              <w:webHidden/>
            </w:rPr>
            <w:tab/>
            <w:t>314</w:t>
          </w:r>
        </w:p>
        <w:p w14:paraId="3BA1EE96" w14:textId="4C9D8E10"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b/>
              <w:bCs/>
              <w:noProof/>
            </w:rPr>
            <w:t>Appendix B:</w:t>
          </w:r>
          <w:r w:rsidRPr="007967C8">
            <w:rPr>
              <w:rStyle w:val="Hyperlink"/>
              <w:noProof/>
            </w:rPr>
            <w:t xml:space="preserve"> Finding Government</w:t>
          </w:r>
          <w:r>
            <w:rPr>
              <w:rStyle w:val="Hyperlink"/>
              <w:noProof/>
            </w:rPr>
            <w:t xml:space="preserve"> </w:t>
          </w:r>
          <w:r w:rsidRPr="007967C8">
            <w:rPr>
              <w:rStyle w:val="Hyperlink"/>
              <w:noProof/>
            </w:rPr>
            <w:t>Programs for Services</w:t>
          </w:r>
          <w:r>
            <w:rPr>
              <w:noProof/>
              <w:webHidden/>
            </w:rPr>
            <w:tab/>
            <w:t>316</w:t>
          </w:r>
        </w:p>
        <w:p w14:paraId="4E4AB19B" w14:textId="2E39E890"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b/>
              <w:bCs/>
              <w:noProof/>
            </w:rPr>
            <w:t>Appendix C:</w:t>
          </w:r>
          <w:r w:rsidRPr="007967C8">
            <w:rPr>
              <w:rStyle w:val="Hyperlink"/>
              <w:noProof/>
            </w:rPr>
            <w:t xml:space="preserve"> BHER Employer Resources</w:t>
          </w:r>
          <w:r>
            <w:rPr>
              <w:noProof/>
              <w:webHidden/>
            </w:rPr>
            <w:tab/>
            <w:t>319</w:t>
          </w:r>
        </w:p>
        <w:p w14:paraId="228C5B3B" w14:textId="37262498"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b/>
              <w:bCs/>
              <w:noProof/>
            </w:rPr>
            <w:t>Appendix D:</w:t>
          </w:r>
          <w:r w:rsidRPr="007967C8">
            <w:rPr>
              <w:rStyle w:val="Hyperlink"/>
              <w:noProof/>
            </w:rPr>
            <w:t xml:space="preserve"> Systems Analysis</w:t>
          </w:r>
          <w:r>
            <w:rPr>
              <w:noProof/>
              <w:webHidden/>
            </w:rPr>
            <w:tab/>
            <w:t>327</w:t>
          </w:r>
        </w:p>
        <w:p w14:paraId="7D94AAB1" w14:textId="3D3969BA"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b/>
              <w:bCs/>
              <w:noProof/>
            </w:rPr>
            <w:lastRenderedPageBreak/>
            <w:t>Appendix E:</w:t>
          </w:r>
          <w:r w:rsidRPr="007967C8">
            <w:rPr>
              <w:rStyle w:val="Hyperlink"/>
              <w:noProof/>
            </w:rPr>
            <w:t xml:space="preserve"> Sample Workplace Inclusion Metrics</w:t>
          </w:r>
          <w:r>
            <w:rPr>
              <w:noProof/>
              <w:webHidden/>
            </w:rPr>
            <w:tab/>
            <w:t>331</w:t>
          </w:r>
        </w:p>
        <w:p w14:paraId="4B653459" w14:textId="6818622E" w:rsidR="007967C8" w:rsidRDefault="007967C8">
          <w:pPr>
            <w:pStyle w:val="TOC1"/>
            <w:tabs>
              <w:tab w:val="right" w:leader="dot" w:pos="10070"/>
            </w:tabs>
            <w:rPr>
              <w:rFonts w:asciiTheme="minorHAnsi" w:eastAsiaTheme="minorEastAsia" w:hAnsiTheme="minorHAnsi" w:cstheme="minorBidi"/>
              <w:noProof/>
              <w:kern w:val="2"/>
              <w:szCs w:val="24"/>
              <w:lang w:eastAsia="en-CA"/>
              <w14:ligatures w14:val="standardContextual"/>
            </w:rPr>
          </w:pPr>
          <w:r w:rsidRPr="007967C8">
            <w:rPr>
              <w:rStyle w:val="Hyperlink"/>
              <w:b/>
              <w:bCs/>
              <w:noProof/>
            </w:rPr>
            <w:t>Appendix F:</w:t>
          </w:r>
          <w:r w:rsidRPr="007967C8">
            <w:rPr>
              <w:rStyle w:val="Hyperlink"/>
              <w:noProof/>
            </w:rPr>
            <w:t xml:space="preserve"> Sample Workforce Census</w:t>
          </w:r>
          <w:r>
            <w:rPr>
              <w:noProof/>
              <w:webHidden/>
            </w:rPr>
            <w:tab/>
            <w:t>336</w:t>
          </w:r>
        </w:p>
        <w:p w14:paraId="34EE2A31" w14:textId="2D5BAA9E" w:rsidR="00467C53" w:rsidRDefault="00000000" w:rsidP="009A100C">
          <w:pPr>
            <w:pStyle w:val="TOC1"/>
            <w:tabs>
              <w:tab w:val="right" w:leader="dot" w:pos="10070"/>
            </w:tabs>
          </w:pPr>
        </w:p>
      </w:sdtContent>
    </w:sdt>
    <w:p w14:paraId="0A9B27BC" w14:textId="77777777" w:rsidR="00467C53" w:rsidRDefault="00467C53" w:rsidP="00467C53">
      <w:pPr>
        <w:rPr>
          <w:rFonts w:cs="Verdana"/>
        </w:rPr>
        <w:sectPr w:rsidR="00467C53" w:rsidSect="0085083D">
          <w:headerReference w:type="even" r:id="rId24"/>
          <w:headerReference w:type="default" r:id="rId25"/>
          <w:type w:val="oddPage"/>
          <w:pgSz w:w="12240" w:h="15840" w:code="1"/>
          <w:pgMar w:top="1800" w:right="1080" w:bottom="1080" w:left="1080" w:header="720" w:footer="720" w:gutter="0"/>
          <w:pgNumType w:fmt="lowerRoman"/>
          <w:cols w:space="720"/>
          <w:titlePg/>
          <w:docGrid w:linePitch="360"/>
        </w:sectPr>
      </w:pPr>
    </w:p>
    <w:p w14:paraId="241E64E5" w14:textId="39B9EBAC" w:rsidR="001B7364" w:rsidRPr="0003507C" w:rsidRDefault="001B7364" w:rsidP="00467C53">
      <w:pPr>
        <w:pStyle w:val="Heading1"/>
      </w:pPr>
      <w:bookmarkStart w:id="10" w:name="_Toc209614058"/>
      <w:bookmarkStart w:id="11" w:name="_Toc211344170"/>
      <w:bookmarkStart w:id="12" w:name="_Toc211502673"/>
      <w:r w:rsidRPr="00834903">
        <w:lastRenderedPageBreak/>
        <w:t>Acknowledgements</w:t>
      </w:r>
      <w:bookmarkEnd w:id="10"/>
      <w:bookmarkEnd w:id="11"/>
      <w:bookmarkEnd w:id="12"/>
    </w:p>
    <w:p w14:paraId="3D117D3C" w14:textId="730CD867" w:rsidR="001B7364" w:rsidRDefault="008D6848" w:rsidP="0085083D">
      <w:pPr>
        <w:pStyle w:val="Paragraph"/>
        <w:spacing w:after="480"/>
      </w:pPr>
      <w:r>
        <w:t xml:space="preserve">We would like to thank </w:t>
      </w:r>
      <w:r w:rsidR="003A741F">
        <w:t xml:space="preserve">and acknowledge the following individuals in their support and contributions to fulfillment of these research activities. </w:t>
      </w:r>
      <w:r w:rsidR="00837D5F" w:rsidRPr="0003507C">
        <w:t xml:space="preserve">CNIB Come to Work Program (Anna Booth, Wayne Henshall), </w:t>
      </w:r>
      <w:proofErr w:type="spellStart"/>
      <w:r w:rsidR="00D62B6B" w:rsidRPr="0003507C">
        <w:t>Olatiuwase</w:t>
      </w:r>
      <w:proofErr w:type="spellEnd"/>
      <w:r w:rsidR="00D62B6B" w:rsidRPr="0003507C">
        <w:t xml:space="preserve"> Olatona, </w:t>
      </w:r>
      <w:r w:rsidR="007C7D66">
        <w:t xml:space="preserve">Dr. Alvaro Quevedo, </w:t>
      </w:r>
      <w:r w:rsidR="007C7D66" w:rsidRPr="0085083D">
        <w:rPr>
          <w:spacing w:val="2"/>
        </w:rPr>
        <w:t xml:space="preserve">Dr. Patrick Hung, Dr. Jutta Treviranus, Teresa Lee, Dr. Johannes Boegerhausen, Dr. Rebecca Gewurtz, </w:t>
      </w:r>
      <w:r w:rsidR="00CD30E4" w:rsidRPr="0085083D">
        <w:rPr>
          <w:spacing w:val="2"/>
        </w:rPr>
        <w:t xml:space="preserve">Dr. </w:t>
      </w:r>
      <w:r w:rsidR="001B7364" w:rsidRPr="0085083D">
        <w:rPr>
          <w:spacing w:val="2"/>
        </w:rPr>
        <w:t xml:space="preserve">Emile Tompa, </w:t>
      </w:r>
      <w:r w:rsidR="00CD30E4" w:rsidRPr="0085083D">
        <w:rPr>
          <w:spacing w:val="2"/>
        </w:rPr>
        <w:t xml:space="preserve">Dr. </w:t>
      </w:r>
      <w:r w:rsidR="001B7364" w:rsidRPr="0085083D">
        <w:rPr>
          <w:spacing w:val="2"/>
        </w:rPr>
        <w:t>Sally Lindsay,</w:t>
      </w:r>
      <w:r w:rsidR="005178AE" w:rsidRPr="0085083D">
        <w:rPr>
          <w:spacing w:val="2"/>
        </w:rPr>
        <w:t xml:space="preserve"> </w:t>
      </w:r>
      <w:r w:rsidR="00D85076" w:rsidRPr="0085083D">
        <w:rPr>
          <w:spacing w:val="2"/>
        </w:rPr>
        <w:t>Michelle MacDonald</w:t>
      </w:r>
      <w:r w:rsidR="00D85076" w:rsidRPr="0003507C">
        <w:t xml:space="preserve"> </w:t>
      </w:r>
      <w:r w:rsidR="00D85076" w:rsidRPr="0085083D">
        <w:rPr>
          <w:spacing w:val="2"/>
        </w:rPr>
        <w:t>(Brain Injury Canada), Peter Coppin (Ontario College of Art and Design)</w:t>
      </w:r>
      <w:r w:rsidR="00874E56" w:rsidRPr="0085083D">
        <w:rPr>
          <w:spacing w:val="2"/>
        </w:rPr>
        <w:t xml:space="preserve">, </w:t>
      </w:r>
      <w:r w:rsidR="00092574" w:rsidRPr="0085083D">
        <w:rPr>
          <w:spacing w:val="2"/>
        </w:rPr>
        <w:t>Tosin</w:t>
      </w:r>
      <w:r w:rsidR="00092574" w:rsidRPr="0003507C">
        <w:t xml:space="preserve"> </w:t>
      </w:r>
      <w:r w:rsidR="00092574" w:rsidRPr="0085083D">
        <w:rPr>
          <w:spacing w:val="-4"/>
        </w:rPr>
        <w:t xml:space="preserve">Ogendebe, </w:t>
      </w:r>
      <w:r w:rsidR="005178AE" w:rsidRPr="0085083D">
        <w:rPr>
          <w:spacing w:val="-4"/>
        </w:rPr>
        <w:t xml:space="preserve">Yvonne Felix, </w:t>
      </w:r>
      <w:r w:rsidR="00D04DA0" w:rsidRPr="0085083D">
        <w:rPr>
          <w:spacing w:val="-4"/>
        </w:rPr>
        <w:t>Matisse Hamel</w:t>
      </w:r>
      <w:r w:rsidR="003E6228" w:rsidRPr="0085083D">
        <w:rPr>
          <w:spacing w:val="-4"/>
        </w:rPr>
        <w:t>-</w:t>
      </w:r>
      <w:r w:rsidR="004725A3" w:rsidRPr="0085083D">
        <w:rPr>
          <w:spacing w:val="-4"/>
        </w:rPr>
        <w:t xml:space="preserve">Nelis, </w:t>
      </w:r>
      <w:r w:rsidR="00874E56" w:rsidRPr="0085083D">
        <w:rPr>
          <w:spacing w:val="-4"/>
        </w:rPr>
        <w:t>Danika Blackstock</w:t>
      </w:r>
      <w:r w:rsidR="004725A3" w:rsidRPr="0085083D">
        <w:rPr>
          <w:spacing w:val="-4"/>
        </w:rPr>
        <w:t xml:space="preserve">, </w:t>
      </w:r>
      <w:r w:rsidR="005178AE" w:rsidRPr="0085083D">
        <w:rPr>
          <w:spacing w:val="-4"/>
        </w:rPr>
        <w:t xml:space="preserve">Kathy Beitz, </w:t>
      </w:r>
      <w:r w:rsidR="001B7364" w:rsidRPr="0085083D">
        <w:rPr>
          <w:spacing w:val="-4"/>
        </w:rPr>
        <w:t>Janine</w:t>
      </w:r>
      <w:r w:rsidR="001B7364" w:rsidRPr="0003507C">
        <w:t xml:space="preserve"> </w:t>
      </w:r>
      <w:r w:rsidR="001B7364" w:rsidRPr="0085083D">
        <w:rPr>
          <w:spacing w:val="4"/>
        </w:rPr>
        <w:t>Tucker (DBCS), Betty Leeson (DBCS)</w:t>
      </w:r>
      <w:r w:rsidR="00874E56" w:rsidRPr="0085083D">
        <w:rPr>
          <w:spacing w:val="4"/>
        </w:rPr>
        <w:t>,</w:t>
      </w:r>
      <w:r w:rsidR="005B524D" w:rsidRPr="0085083D">
        <w:rPr>
          <w:spacing w:val="4"/>
        </w:rPr>
        <w:t xml:space="preserve"> John </w:t>
      </w:r>
      <w:r w:rsidR="007C7D66" w:rsidRPr="0085083D">
        <w:rPr>
          <w:spacing w:val="4"/>
        </w:rPr>
        <w:t>Callagher</w:t>
      </w:r>
      <w:r w:rsidR="00874E56" w:rsidRPr="0085083D">
        <w:rPr>
          <w:spacing w:val="4"/>
        </w:rPr>
        <w:t xml:space="preserve"> </w:t>
      </w:r>
      <w:r w:rsidR="00B57EB6" w:rsidRPr="0085083D">
        <w:rPr>
          <w:spacing w:val="4"/>
        </w:rPr>
        <w:t>and many more who have</w:t>
      </w:r>
      <w:r w:rsidR="00B57EB6">
        <w:t xml:space="preserve"> been involved in discussions and provided </w:t>
      </w:r>
      <w:r w:rsidR="009D4442">
        <w:t xml:space="preserve">valuable </w:t>
      </w:r>
      <w:r w:rsidR="00B57EB6">
        <w:t xml:space="preserve">insights. </w:t>
      </w:r>
      <w:r w:rsidR="007C7D66">
        <w:t xml:space="preserve">Our greatest thanks </w:t>
      </w:r>
      <w:r w:rsidR="007C7D66" w:rsidRPr="0085083D">
        <w:rPr>
          <w:spacing w:val="-4"/>
        </w:rPr>
        <w:t>are to the many members of the disability community who shared their experiences</w:t>
      </w:r>
      <w:r w:rsidR="007C7D66">
        <w:t xml:space="preserve"> and thus made invaluable contributions to this work.</w:t>
      </w:r>
    </w:p>
    <w:p w14:paraId="4EF7653A" w14:textId="40550EE3" w:rsidR="00834903" w:rsidRDefault="00C60F01" w:rsidP="0085083D">
      <w:pPr>
        <w:pStyle w:val="GenericHD"/>
      </w:pPr>
      <w:r w:rsidRPr="00923C58">
        <w:t>F</w:t>
      </w:r>
      <w:r>
        <w:t>unding</w:t>
      </w:r>
    </w:p>
    <w:p w14:paraId="2086E3F8" w14:textId="6DCB7C96" w:rsidR="00C60F01" w:rsidRDefault="00C60F01">
      <w:pPr>
        <w:pStyle w:val="Paragraph"/>
      </w:pPr>
      <w:r>
        <w:t>Accessibility Standards Canada, Grant</w:t>
      </w:r>
      <w:r w:rsidR="008B78BE">
        <w:t xml:space="preserve">: </w:t>
      </w:r>
      <w:r w:rsidR="0083358B">
        <w:t>17323577</w:t>
      </w:r>
    </w:p>
    <w:p w14:paraId="4C034C1C" w14:textId="77777777" w:rsidR="00467C53" w:rsidRDefault="00467C53">
      <w:pPr>
        <w:pStyle w:val="Paragraph"/>
        <w:sectPr w:rsidR="00467C53" w:rsidSect="0085083D">
          <w:type w:val="oddPage"/>
          <w:pgSz w:w="12240" w:h="15840" w:code="1"/>
          <w:pgMar w:top="1800" w:right="1080" w:bottom="1080" w:left="1080" w:header="720" w:footer="720" w:gutter="0"/>
          <w:pgNumType w:fmt="lowerRoman"/>
          <w:cols w:space="720"/>
          <w:titlePg/>
          <w:docGrid w:linePitch="360"/>
        </w:sectPr>
      </w:pPr>
    </w:p>
    <w:p w14:paraId="4BB844C7" w14:textId="77777777" w:rsidR="001B7364" w:rsidRPr="0003507C" w:rsidRDefault="001B7364" w:rsidP="005715FE">
      <w:pPr>
        <w:pStyle w:val="Heading1"/>
      </w:pPr>
      <w:bookmarkStart w:id="13" w:name="_Toc209614059"/>
      <w:bookmarkStart w:id="14" w:name="_Toc211344171"/>
      <w:bookmarkStart w:id="15" w:name="_Toc211502674"/>
      <w:r w:rsidRPr="0003507C">
        <w:lastRenderedPageBreak/>
        <w:t>List of Partnering Organizations</w:t>
      </w:r>
      <w:bookmarkEnd w:id="13"/>
      <w:bookmarkEnd w:id="14"/>
      <w:bookmarkEnd w:id="15"/>
    </w:p>
    <w:p w14:paraId="773371E3" w14:textId="756EB76B" w:rsidR="001B7364" w:rsidRPr="0003507C" w:rsidRDefault="001B7364" w:rsidP="0085083D">
      <w:pPr>
        <w:pStyle w:val="Heading2"/>
      </w:pPr>
      <w:bookmarkStart w:id="16" w:name="_Toc144224311"/>
      <w:bookmarkStart w:id="17" w:name="_Toc144229340"/>
      <w:bookmarkStart w:id="18" w:name="_Toc144315625"/>
      <w:bookmarkStart w:id="19" w:name="_Toc209614060"/>
      <w:bookmarkStart w:id="20" w:name="_Toc211344172"/>
      <w:bookmarkStart w:id="21" w:name="_Toc211502675"/>
      <w:r w:rsidRPr="0003507C">
        <w:t xml:space="preserve">Academic </w:t>
      </w:r>
      <w:bookmarkEnd w:id="16"/>
      <w:bookmarkEnd w:id="17"/>
      <w:bookmarkEnd w:id="18"/>
      <w:r w:rsidR="00E641EA" w:rsidRPr="005715FE">
        <w:t>Partners</w:t>
      </w:r>
      <w:bookmarkEnd w:id="19"/>
      <w:bookmarkEnd w:id="20"/>
      <w:bookmarkEnd w:id="21"/>
    </w:p>
    <w:p w14:paraId="27AE1208" w14:textId="77777777" w:rsidR="00E971F7" w:rsidRPr="0003507C" w:rsidRDefault="00E971F7" w:rsidP="000B6B45">
      <w:pPr>
        <w:pStyle w:val="ListParagraph"/>
        <w:numPr>
          <w:ilvl w:val="0"/>
          <w:numId w:val="83"/>
        </w:numPr>
      </w:pPr>
      <w:r w:rsidRPr="0003507C">
        <w:t>Centennial College (T. Lee)</w:t>
      </w:r>
    </w:p>
    <w:p w14:paraId="5BF694F2" w14:textId="77777777" w:rsidR="00E971F7" w:rsidRPr="0003507C" w:rsidRDefault="00E971F7" w:rsidP="000B6B45">
      <w:pPr>
        <w:pStyle w:val="ListParagraph"/>
        <w:numPr>
          <w:ilvl w:val="0"/>
          <w:numId w:val="83"/>
        </w:numPr>
      </w:pPr>
      <w:r w:rsidRPr="0003507C">
        <w:t xml:space="preserve">George Brown College (J. </w:t>
      </w:r>
      <w:proofErr w:type="spellStart"/>
      <w:r w:rsidRPr="0003507C">
        <w:t>Callegher</w:t>
      </w:r>
      <w:proofErr w:type="spellEnd"/>
      <w:r w:rsidRPr="0003507C">
        <w:t>)</w:t>
      </w:r>
    </w:p>
    <w:p w14:paraId="1DBCF22A" w14:textId="77777777" w:rsidR="00E971F7" w:rsidRPr="0003507C" w:rsidRDefault="00E971F7" w:rsidP="000B6B45">
      <w:pPr>
        <w:pStyle w:val="ListParagraph"/>
        <w:numPr>
          <w:ilvl w:val="0"/>
          <w:numId w:val="83"/>
        </w:numPr>
      </w:pPr>
      <w:r w:rsidRPr="0003507C">
        <w:t>McMaster University School of Rehabilitation Sciences (R. Gewurtz)</w:t>
      </w:r>
    </w:p>
    <w:p w14:paraId="74A2FE76" w14:textId="77777777" w:rsidR="00E971F7" w:rsidRDefault="00E971F7" w:rsidP="000B6B45">
      <w:pPr>
        <w:pStyle w:val="ListParagraph"/>
        <w:numPr>
          <w:ilvl w:val="0"/>
          <w:numId w:val="83"/>
        </w:numPr>
      </w:pPr>
      <w:r w:rsidRPr="0003507C">
        <w:t>Northern Alberta Institute of Technology</w:t>
      </w:r>
    </w:p>
    <w:p w14:paraId="2C08E077" w14:textId="77777777" w:rsidR="00E971F7" w:rsidRPr="0003507C" w:rsidRDefault="00E971F7" w:rsidP="000B6B45">
      <w:pPr>
        <w:pStyle w:val="ListParagraph"/>
        <w:numPr>
          <w:ilvl w:val="0"/>
          <w:numId w:val="83"/>
        </w:numPr>
      </w:pPr>
      <w:r w:rsidRPr="0003507C">
        <w:t>Ontario Technical University (A. Quevedo and P. Hung)</w:t>
      </w:r>
    </w:p>
    <w:p w14:paraId="6B9808C6" w14:textId="77777777" w:rsidR="00E971F7" w:rsidRPr="0003507C" w:rsidRDefault="00E971F7" w:rsidP="000B6B45">
      <w:pPr>
        <w:pStyle w:val="ListParagraph"/>
        <w:numPr>
          <w:ilvl w:val="0"/>
          <w:numId w:val="83"/>
        </w:numPr>
      </w:pPr>
      <w:r>
        <w:t>Public Good Initiative, University of Toronto</w:t>
      </w:r>
    </w:p>
    <w:p w14:paraId="42958213" w14:textId="72BEF355" w:rsidR="00E971F7" w:rsidRPr="0003507C" w:rsidRDefault="00E971F7" w:rsidP="000B6B45">
      <w:pPr>
        <w:pStyle w:val="ListParagraph"/>
        <w:numPr>
          <w:ilvl w:val="0"/>
          <w:numId w:val="83"/>
        </w:numPr>
      </w:pPr>
      <w:r w:rsidRPr="0003507C">
        <w:t>Queen</w:t>
      </w:r>
      <w:r w:rsidR="00896275">
        <w:t>’</w:t>
      </w:r>
      <w:r w:rsidRPr="0003507C">
        <w:t>s University and the Canadian Disability Policy Alliance (M. McColl)</w:t>
      </w:r>
    </w:p>
    <w:p w14:paraId="7CABED56" w14:textId="77777777" w:rsidR="00E971F7" w:rsidRPr="0003507C" w:rsidRDefault="00E971F7" w:rsidP="000B6B45">
      <w:pPr>
        <w:pStyle w:val="ListParagraph"/>
        <w:numPr>
          <w:ilvl w:val="0"/>
          <w:numId w:val="83"/>
        </w:numPr>
      </w:pPr>
      <w:r w:rsidRPr="0003507C">
        <w:t>The Ontario College of Art and Design University (P. Coppin)</w:t>
      </w:r>
    </w:p>
    <w:p w14:paraId="6ABD05A9" w14:textId="77777777" w:rsidR="00E971F7" w:rsidRPr="0003507C" w:rsidRDefault="00E971F7" w:rsidP="000B6B45">
      <w:pPr>
        <w:pStyle w:val="ListParagraph"/>
        <w:numPr>
          <w:ilvl w:val="0"/>
          <w:numId w:val="83"/>
        </w:numPr>
      </w:pPr>
      <w:r w:rsidRPr="0003507C">
        <w:t xml:space="preserve">The Ontario College of Art and Design University, Inclusive Design Research Centre (J. </w:t>
      </w:r>
      <w:proofErr w:type="spellStart"/>
      <w:r w:rsidRPr="0003507C">
        <w:t>Treviranus</w:t>
      </w:r>
      <w:proofErr w:type="spellEnd"/>
      <w:r w:rsidRPr="0003507C">
        <w:t>)</w:t>
      </w:r>
    </w:p>
    <w:p w14:paraId="708F0353" w14:textId="77777777" w:rsidR="00E971F7" w:rsidRPr="00156E3D" w:rsidRDefault="00E971F7" w:rsidP="000B6B45">
      <w:pPr>
        <w:pStyle w:val="ListParagraph"/>
        <w:numPr>
          <w:ilvl w:val="0"/>
          <w:numId w:val="83"/>
        </w:numPr>
        <w:rPr>
          <w:lang w:val="nl-NL"/>
        </w:rPr>
      </w:pPr>
      <w:r w:rsidRPr="00156E3D">
        <w:rPr>
          <w:lang w:val="nl-NL"/>
        </w:rPr>
        <w:t>University of Amsterdam (Netherlands) (J. Boegerhausen)</w:t>
      </w:r>
    </w:p>
    <w:p w14:paraId="397F8CAD" w14:textId="77777777" w:rsidR="00E971F7" w:rsidRPr="0003507C" w:rsidRDefault="00E971F7" w:rsidP="000B6B45">
      <w:pPr>
        <w:pStyle w:val="ListParagraph"/>
        <w:numPr>
          <w:ilvl w:val="0"/>
          <w:numId w:val="83"/>
        </w:numPr>
      </w:pPr>
      <w:r w:rsidRPr="0003507C">
        <w:t>University of Montreal, School of Optometry (W. Wittich)</w:t>
      </w:r>
    </w:p>
    <w:p w14:paraId="6D4496B2" w14:textId="77777777" w:rsidR="00E971F7" w:rsidRPr="0003507C" w:rsidRDefault="00E971F7" w:rsidP="000B6B45">
      <w:pPr>
        <w:pStyle w:val="ListParagraph"/>
        <w:numPr>
          <w:ilvl w:val="0"/>
          <w:numId w:val="83"/>
        </w:numPr>
      </w:pPr>
      <w:r w:rsidRPr="0003507C">
        <w:t>University of Toronto School of Rehabilitation Sciences (S. Lindsay)</w:t>
      </w:r>
    </w:p>
    <w:p w14:paraId="7F574F53" w14:textId="275806AA" w:rsidR="001B7364" w:rsidRPr="0003507C" w:rsidRDefault="0004748D" w:rsidP="0085083D">
      <w:pPr>
        <w:pStyle w:val="Heading2"/>
      </w:pPr>
      <w:bookmarkStart w:id="22" w:name="_Toc144224312"/>
      <w:bookmarkStart w:id="23" w:name="_Toc144229341"/>
      <w:bookmarkStart w:id="24" w:name="_Toc144315626"/>
      <w:bookmarkStart w:id="25" w:name="_Toc209614061"/>
      <w:bookmarkStart w:id="26" w:name="_Toc211344173"/>
      <w:bookmarkStart w:id="27" w:name="_Toc211502676"/>
      <w:r>
        <w:t xml:space="preserve">Industry </w:t>
      </w:r>
      <w:bookmarkEnd w:id="22"/>
      <w:bookmarkEnd w:id="23"/>
      <w:bookmarkEnd w:id="24"/>
      <w:r w:rsidR="00E641EA">
        <w:t>Partners</w:t>
      </w:r>
      <w:bookmarkEnd w:id="25"/>
      <w:bookmarkEnd w:id="26"/>
      <w:bookmarkEnd w:id="27"/>
    </w:p>
    <w:p w14:paraId="6D8C56E5" w14:textId="77777777" w:rsidR="00E971F7" w:rsidRPr="0003507C" w:rsidRDefault="00E971F7" w:rsidP="000B6B45">
      <w:pPr>
        <w:pStyle w:val="ListParagraph"/>
        <w:numPr>
          <w:ilvl w:val="0"/>
          <w:numId w:val="82"/>
        </w:numPr>
      </w:pPr>
      <w:r w:rsidRPr="0003507C">
        <w:t>Brain Injury Canada</w:t>
      </w:r>
    </w:p>
    <w:p w14:paraId="3BEE868E" w14:textId="77777777" w:rsidR="00E971F7" w:rsidRDefault="00E971F7" w:rsidP="000B6B45">
      <w:pPr>
        <w:pStyle w:val="ListParagraph"/>
        <w:numPr>
          <w:ilvl w:val="0"/>
          <w:numId w:val="82"/>
        </w:numPr>
      </w:pPr>
      <w:r>
        <w:t>Business and Higher Education Roundtable</w:t>
      </w:r>
    </w:p>
    <w:p w14:paraId="48ACB6B3" w14:textId="51B5B3D6" w:rsidR="00E971F7" w:rsidRPr="0003507C" w:rsidRDefault="00E971F7" w:rsidP="000B6B45">
      <w:pPr>
        <w:pStyle w:val="ListParagraph"/>
        <w:numPr>
          <w:ilvl w:val="0"/>
          <w:numId w:val="82"/>
        </w:numPr>
      </w:pPr>
      <w:r w:rsidRPr="0003507C">
        <w:t>Center for Research on Work Disability Policy (E</w:t>
      </w:r>
      <w:r w:rsidR="00D91DF2">
        <w:t xml:space="preserve">mile </w:t>
      </w:r>
      <w:r w:rsidRPr="0003507C">
        <w:t>Tompa)</w:t>
      </w:r>
    </w:p>
    <w:p w14:paraId="24E9C4F3" w14:textId="77777777" w:rsidR="00E971F7" w:rsidRPr="0003507C" w:rsidRDefault="00E971F7" w:rsidP="000B6B45">
      <w:pPr>
        <w:pStyle w:val="ListParagraph"/>
        <w:numPr>
          <w:ilvl w:val="0"/>
          <w:numId w:val="82"/>
        </w:numPr>
      </w:pPr>
      <w:r w:rsidRPr="0003507C">
        <w:t>Colleges and Institutes Canada</w:t>
      </w:r>
    </w:p>
    <w:p w14:paraId="3735628A" w14:textId="77777777" w:rsidR="00E971F7" w:rsidRDefault="00E971F7" w:rsidP="000B6B45">
      <w:pPr>
        <w:pStyle w:val="ListParagraph"/>
        <w:numPr>
          <w:ilvl w:val="0"/>
          <w:numId w:val="82"/>
        </w:numPr>
      </w:pPr>
      <w:r>
        <w:lastRenderedPageBreak/>
        <w:t>Conference Board of Canada</w:t>
      </w:r>
    </w:p>
    <w:p w14:paraId="16120DD2" w14:textId="2289EE5B" w:rsidR="00E971F7" w:rsidRDefault="00E971F7" w:rsidP="000B6B45">
      <w:pPr>
        <w:pStyle w:val="ListParagraph"/>
        <w:numPr>
          <w:ilvl w:val="0"/>
          <w:numId w:val="82"/>
        </w:numPr>
      </w:pPr>
      <w:r w:rsidRPr="0003507C">
        <w:t xml:space="preserve">Holland </w:t>
      </w:r>
      <w:proofErr w:type="spellStart"/>
      <w:r w:rsidRPr="0003507C">
        <w:t>Bloorview</w:t>
      </w:r>
      <w:proofErr w:type="spellEnd"/>
      <w:r w:rsidRPr="0003507C">
        <w:t xml:space="preserve"> Children</w:t>
      </w:r>
      <w:r w:rsidR="00896275">
        <w:t>’</w:t>
      </w:r>
      <w:r w:rsidRPr="0003507C">
        <w:t>s Rehabilitation Hospital (S</w:t>
      </w:r>
      <w:r w:rsidR="00D91DF2">
        <w:t>ally</w:t>
      </w:r>
      <w:r w:rsidRPr="0003507C">
        <w:t xml:space="preserve"> Lindsay)</w:t>
      </w:r>
    </w:p>
    <w:p w14:paraId="05D10CB6" w14:textId="581432CE" w:rsidR="00D91DF2" w:rsidRPr="0003507C" w:rsidRDefault="00D91DF2" w:rsidP="000B6B45">
      <w:pPr>
        <w:pStyle w:val="ListParagraph"/>
        <w:numPr>
          <w:ilvl w:val="0"/>
          <w:numId w:val="82"/>
        </w:numPr>
      </w:pPr>
      <w:proofErr w:type="spellStart"/>
      <w:r>
        <w:t>Playsthatwork</w:t>
      </w:r>
      <w:proofErr w:type="spellEnd"/>
      <w:r>
        <w:t xml:space="preserve"> Inc. (Peter Gardiner-Harding)</w:t>
      </w:r>
    </w:p>
    <w:p w14:paraId="4DA8E1EB" w14:textId="7FA3B4A0" w:rsidR="00E971F7" w:rsidRDefault="00E971F7" w:rsidP="000B6B45">
      <w:pPr>
        <w:pStyle w:val="ListParagraph"/>
        <w:numPr>
          <w:ilvl w:val="0"/>
          <w:numId w:val="82"/>
        </w:numPr>
      </w:pPr>
      <w:r w:rsidRPr="0003507C">
        <w:t>Research Group Strategy (P</w:t>
      </w:r>
      <w:r w:rsidR="00D91DF2">
        <w:t>atty</w:t>
      </w:r>
      <w:r w:rsidRPr="0003507C">
        <w:t xml:space="preserve"> Ferentinos)</w:t>
      </w:r>
    </w:p>
    <w:p w14:paraId="3102C262" w14:textId="77777777" w:rsidR="00467C53" w:rsidRDefault="00467C53" w:rsidP="00467C53">
      <w:pPr>
        <w:sectPr w:rsidR="00467C53" w:rsidSect="0085083D">
          <w:type w:val="oddPage"/>
          <w:pgSz w:w="12240" w:h="15840" w:code="1"/>
          <w:pgMar w:top="1800" w:right="1080" w:bottom="1080" w:left="1080" w:header="720" w:footer="720" w:gutter="0"/>
          <w:pgNumType w:fmt="lowerRoman"/>
          <w:cols w:space="720"/>
          <w:titlePg/>
          <w:docGrid w:linePitch="360"/>
        </w:sectPr>
      </w:pPr>
    </w:p>
    <w:p w14:paraId="66178D7F" w14:textId="77777777" w:rsidR="001B7364" w:rsidRPr="0003507C" w:rsidRDefault="001B7364" w:rsidP="005715FE">
      <w:pPr>
        <w:pStyle w:val="Heading1"/>
      </w:pPr>
      <w:bookmarkStart w:id="28" w:name="_Toc209614062"/>
      <w:bookmarkStart w:id="29" w:name="_Toc211344174"/>
      <w:bookmarkStart w:id="30" w:name="_Toc211502677"/>
      <w:r w:rsidRPr="0003507C">
        <w:lastRenderedPageBreak/>
        <w:t>Abbreviations</w:t>
      </w:r>
      <w:bookmarkEnd w:id="28"/>
      <w:bookmarkEnd w:id="29"/>
      <w:bookmarkEnd w:id="30"/>
    </w:p>
    <w:p w14:paraId="309C3CEB" w14:textId="77777777" w:rsidR="001B7364" w:rsidRPr="0003507C" w:rsidRDefault="001B7364" w:rsidP="0085083D">
      <w:pPr>
        <w:pStyle w:val="Paragraph"/>
      </w:pPr>
      <w:r w:rsidRPr="0003507C">
        <w:t>ABI: Acquired brain injury</w:t>
      </w:r>
    </w:p>
    <w:p w14:paraId="74D9DFE8" w14:textId="77777777" w:rsidR="001B7364" w:rsidRPr="0003507C" w:rsidRDefault="001B7364" w:rsidP="0085083D">
      <w:pPr>
        <w:pStyle w:val="Paragraph"/>
      </w:pPr>
      <w:r w:rsidRPr="0003507C">
        <w:t>ACA: Accessibility for Canada Act</w:t>
      </w:r>
    </w:p>
    <w:p w14:paraId="6F1C754B" w14:textId="3447DF25" w:rsidR="005715FE" w:rsidRPr="0003507C" w:rsidRDefault="001B7364" w:rsidP="0085083D">
      <w:pPr>
        <w:pStyle w:val="Paragraph"/>
      </w:pPr>
      <w:r w:rsidRPr="0003507C">
        <w:t>AMA: Accessibility for Manitoba Act</w:t>
      </w:r>
    </w:p>
    <w:p w14:paraId="0864FE7D" w14:textId="77777777" w:rsidR="001B7364" w:rsidRPr="0003507C" w:rsidRDefault="001B7364" w:rsidP="0085083D">
      <w:pPr>
        <w:pStyle w:val="Paragraph"/>
      </w:pPr>
      <w:r w:rsidRPr="0003507C">
        <w:t>AODA: Accessibility for Ontario Disability Act</w:t>
      </w:r>
    </w:p>
    <w:p w14:paraId="2583C4B3" w14:textId="77777777" w:rsidR="001B7364" w:rsidRPr="0003507C" w:rsidRDefault="001B7364" w:rsidP="0085083D">
      <w:pPr>
        <w:pStyle w:val="Paragraph"/>
      </w:pPr>
      <w:r w:rsidRPr="0003507C">
        <w:t>APA: American Psychological Association</w:t>
      </w:r>
    </w:p>
    <w:p w14:paraId="4B1DBED9" w14:textId="77777777" w:rsidR="001B7364" w:rsidRPr="0003507C" w:rsidRDefault="001B7364" w:rsidP="0085083D">
      <w:pPr>
        <w:pStyle w:val="Paragraph"/>
      </w:pPr>
      <w:r w:rsidRPr="0003507C">
        <w:t>AT: Assistive Technology</w:t>
      </w:r>
    </w:p>
    <w:p w14:paraId="4F2F7109" w14:textId="77777777" w:rsidR="001B7364" w:rsidRPr="0003507C" w:rsidRDefault="001B7364" w:rsidP="0085083D">
      <w:pPr>
        <w:pStyle w:val="Paragraph"/>
      </w:pPr>
      <w:r w:rsidRPr="0003507C">
        <w:t>BHER: Business and Higher Education</w:t>
      </w:r>
    </w:p>
    <w:p w14:paraId="6A1036D1" w14:textId="77777777" w:rsidR="001B7364" w:rsidRPr="0003507C" w:rsidRDefault="001B7364" w:rsidP="0085083D">
      <w:pPr>
        <w:pStyle w:val="Paragraph"/>
      </w:pPr>
      <w:r w:rsidRPr="0003507C">
        <w:t>CCTV: Close Circuit Television</w:t>
      </w:r>
    </w:p>
    <w:p w14:paraId="0B13D3E2" w14:textId="77777777" w:rsidR="001B7364" w:rsidRPr="0003507C" w:rsidRDefault="001B7364" w:rsidP="0085083D">
      <w:pPr>
        <w:pStyle w:val="Paragraph"/>
      </w:pPr>
      <w:r w:rsidRPr="0003507C">
        <w:t>CHRC: Canadian Human Rights Commission</w:t>
      </w:r>
    </w:p>
    <w:p w14:paraId="12B4446B" w14:textId="77777777" w:rsidR="001B7364" w:rsidRPr="0003507C" w:rsidRDefault="001B7364" w:rsidP="0085083D">
      <w:pPr>
        <w:pStyle w:val="Paragraph"/>
      </w:pPr>
      <w:r w:rsidRPr="0003507C">
        <w:t>CMHA: Canadian Mental Health Association</w:t>
      </w:r>
    </w:p>
    <w:p w14:paraId="28B18301" w14:textId="77777777" w:rsidR="001B7364" w:rsidRPr="0003507C" w:rsidRDefault="001B7364" w:rsidP="0085083D">
      <w:pPr>
        <w:pStyle w:val="Paragraph"/>
      </w:pPr>
      <w:r w:rsidRPr="0003507C">
        <w:t>CNIB: Canadian National Institute for the Blind</w:t>
      </w:r>
    </w:p>
    <w:p w14:paraId="7240917E" w14:textId="7411F9CB" w:rsidR="00A677D9" w:rsidRDefault="00A677D9" w:rsidP="0085083D">
      <w:pPr>
        <w:pStyle w:val="Paragraph"/>
      </w:pPr>
      <w:r>
        <w:t>COVID-19</w:t>
      </w:r>
      <w:r w:rsidR="006F6099">
        <w:t>: Coronavirus disease of 2019</w:t>
      </w:r>
    </w:p>
    <w:p w14:paraId="3CFB97CD" w14:textId="22AA16FC" w:rsidR="001B7364" w:rsidRPr="0003507C" w:rsidRDefault="001B7364" w:rsidP="0085083D">
      <w:pPr>
        <w:pStyle w:val="Paragraph"/>
      </w:pPr>
      <w:r w:rsidRPr="0003507C">
        <w:t>CRPD: United Nations Convention on the Rights of Persons with Disabilities</w:t>
      </w:r>
    </w:p>
    <w:p w14:paraId="1AFB7688" w14:textId="77777777" w:rsidR="001B7364" w:rsidRPr="0003507C" w:rsidRDefault="001B7364" w:rsidP="0085083D">
      <w:pPr>
        <w:pStyle w:val="Paragraph"/>
      </w:pPr>
      <w:r w:rsidRPr="0003507C">
        <w:t>CSD: Canadian Survey on Disability</w:t>
      </w:r>
    </w:p>
    <w:p w14:paraId="218E6695" w14:textId="283FEA8E" w:rsidR="005715FE" w:rsidRPr="0085083D" w:rsidRDefault="001B7364" w:rsidP="0085083D">
      <w:pPr>
        <w:pStyle w:val="Paragraph"/>
      </w:pPr>
      <w:r w:rsidRPr="0085083D">
        <w:t>DAU: Disability Adjudication Units</w:t>
      </w:r>
    </w:p>
    <w:p w14:paraId="3F76513D" w14:textId="77777777" w:rsidR="001B7364" w:rsidRPr="0003507C" w:rsidRDefault="001B7364" w:rsidP="0085083D">
      <w:pPr>
        <w:pStyle w:val="Paragraph"/>
      </w:pPr>
      <w:r w:rsidRPr="0003507C">
        <w:t>DBCS: Deafblind Community Services</w:t>
      </w:r>
    </w:p>
    <w:p w14:paraId="2407FF10" w14:textId="769D772A" w:rsidR="00082F5F" w:rsidRPr="0003507C" w:rsidRDefault="00082F5F" w:rsidP="0085083D">
      <w:pPr>
        <w:pStyle w:val="Paragraph"/>
      </w:pPr>
      <w:r w:rsidRPr="0003507C">
        <w:t>DEI: Diversity, Equity and Inclusion</w:t>
      </w:r>
    </w:p>
    <w:p w14:paraId="3917671B" w14:textId="156D7AAD" w:rsidR="001B7364" w:rsidRPr="0003507C" w:rsidRDefault="001B7364" w:rsidP="0085083D">
      <w:pPr>
        <w:pStyle w:val="Paragraph"/>
      </w:pPr>
      <w:r w:rsidRPr="0003507C">
        <w:t>DSO: Deafblind Services Ontario</w:t>
      </w:r>
    </w:p>
    <w:p w14:paraId="51DB3765" w14:textId="77777777" w:rsidR="001B7364" w:rsidRPr="0003507C" w:rsidRDefault="001B7364" w:rsidP="0085083D">
      <w:pPr>
        <w:pStyle w:val="Paragraph"/>
      </w:pPr>
      <w:r w:rsidRPr="0003507C">
        <w:t>EBSM: Employment Benefit Supplementary Measures</w:t>
      </w:r>
    </w:p>
    <w:p w14:paraId="61E90D8F" w14:textId="77777777" w:rsidR="001B7364" w:rsidRPr="0003507C" w:rsidRDefault="001B7364" w:rsidP="0085083D">
      <w:pPr>
        <w:pStyle w:val="Paragraph"/>
      </w:pPr>
      <w:r w:rsidRPr="0003507C">
        <w:t>EI: Employment Insurance</w:t>
      </w:r>
    </w:p>
    <w:p w14:paraId="44BA080E" w14:textId="77777777" w:rsidR="001B7364" w:rsidRPr="0003507C" w:rsidRDefault="001B7364" w:rsidP="0085083D">
      <w:pPr>
        <w:pStyle w:val="Paragraph"/>
      </w:pPr>
      <w:r w:rsidRPr="0003507C">
        <w:lastRenderedPageBreak/>
        <w:t>EI-SB: Employment Insurance Sickness Benefits</w:t>
      </w:r>
    </w:p>
    <w:p w14:paraId="2FD3EA83" w14:textId="77777777" w:rsidR="001B7364" w:rsidRPr="0003507C" w:rsidRDefault="001B7364" w:rsidP="0085083D">
      <w:pPr>
        <w:pStyle w:val="Paragraph"/>
      </w:pPr>
      <w:r w:rsidRPr="0003507C">
        <w:t>ELC: Employment Life Cycle</w:t>
      </w:r>
    </w:p>
    <w:p w14:paraId="1F84BBA4" w14:textId="64E73A76" w:rsidR="005715FE" w:rsidRPr="0003507C" w:rsidRDefault="001B7364" w:rsidP="0085083D">
      <w:pPr>
        <w:pStyle w:val="Paragraph"/>
      </w:pPr>
      <w:r w:rsidRPr="0003507C">
        <w:t>EST: Ecological Systems Theory</w:t>
      </w:r>
    </w:p>
    <w:p w14:paraId="5CD57336" w14:textId="77777777" w:rsidR="001B7364" w:rsidRPr="0003507C" w:rsidRDefault="001B7364" w:rsidP="0085083D">
      <w:pPr>
        <w:pStyle w:val="Paragraph"/>
      </w:pPr>
      <w:r w:rsidRPr="0003507C">
        <w:t>HR: Human Rights</w:t>
      </w:r>
    </w:p>
    <w:p w14:paraId="03B1D47C" w14:textId="15BAAA4B" w:rsidR="001B7364" w:rsidRPr="0003507C" w:rsidRDefault="001B7364" w:rsidP="0085083D">
      <w:pPr>
        <w:pStyle w:val="Paragraph"/>
      </w:pPr>
      <w:r w:rsidRPr="0003507C">
        <w:t>ICF: International Classification of Functioning</w:t>
      </w:r>
    </w:p>
    <w:p w14:paraId="19B401D5" w14:textId="4C07DD9D" w:rsidR="00D853D2" w:rsidRPr="0003507C" w:rsidRDefault="00D853D2" w:rsidP="0085083D">
      <w:pPr>
        <w:pStyle w:val="Paragraph"/>
      </w:pPr>
      <w:r w:rsidRPr="0003507C">
        <w:t>ICT: Information &amp; Communication Technology</w:t>
      </w:r>
    </w:p>
    <w:p w14:paraId="62B3381D" w14:textId="7F22162F" w:rsidR="00B96CAF" w:rsidRPr="0003507C" w:rsidRDefault="00B96CAF" w:rsidP="0085083D">
      <w:pPr>
        <w:pStyle w:val="Paragraph"/>
      </w:pPr>
      <w:r w:rsidRPr="0003507C">
        <w:t>ICTs: Information and Communication Technologies</w:t>
      </w:r>
    </w:p>
    <w:p w14:paraId="4696CBE2" w14:textId="44318F1B" w:rsidR="002C048A" w:rsidRPr="0003507C" w:rsidRDefault="002C048A" w:rsidP="0085083D">
      <w:pPr>
        <w:pStyle w:val="Paragraph"/>
      </w:pPr>
      <w:r w:rsidRPr="0003507C">
        <w:t>IDEA: Inclusion, Diversity, Equity and Accessibility</w:t>
      </w:r>
    </w:p>
    <w:p w14:paraId="583141CF" w14:textId="77777777" w:rsidR="001B7364" w:rsidRPr="0003507C" w:rsidRDefault="001B7364" w:rsidP="0085083D">
      <w:pPr>
        <w:pStyle w:val="Paragraph"/>
      </w:pPr>
      <w:r w:rsidRPr="0003507C">
        <w:t>ILES: International Levels of Employment Study</w:t>
      </w:r>
    </w:p>
    <w:p w14:paraId="74B674D8" w14:textId="77777777" w:rsidR="001B7364" w:rsidRPr="0003507C" w:rsidRDefault="001B7364" w:rsidP="0085083D">
      <w:pPr>
        <w:pStyle w:val="Paragraph"/>
      </w:pPr>
      <w:r w:rsidRPr="0003507C">
        <w:t xml:space="preserve">ILO: International </w:t>
      </w:r>
      <w:proofErr w:type="spellStart"/>
      <w:r w:rsidRPr="0003507C">
        <w:t>Labour</w:t>
      </w:r>
      <w:proofErr w:type="spellEnd"/>
      <w:r w:rsidRPr="0003507C">
        <w:t xml:space="preserve"> Organization</w:t>
      </w:r>
    </w:p>
    <w:p w14:paraId="16AD69B9" w14:textId="77777777" w:rsidR="001B7364" w:rsidRPr="0003507C" w:rsidRDefault="001B7364" w:rsidP="0085083D">
      <w:pPr>
        <w:pStyle w:val="Paragraph"/>
      </w:pPr>
      <w:r w:rsidRPr="0003507C">
        <w:t>IoT: Internet of things</w:t>
      </w:r>
    </w:p>
    <w:p w14:paraId="15BD9D60" w14:textId="77777777" w:rsidR="001B7364" w:rsidRPr="0003507C" w:rsidRDefault="001B7364" w:rsidP="0085083D">
      <w:pPr>
        <w:pStyle w:val="Paragraph"/>
      </w:pPr>
      <w:r w:rsidRPr="0003507C">
        <w:t>JAN: Job Accommodation Network</w:t>
      </w:r>
    </w:p>
    <w:p w14:paraId="264B2413" w14:textId="77777777" w:rsidR="001B7364" w:rsidRPr="0003507C" w:rsidRDefault="001B7364" w:rsidP="0085083D">
      <w:pPr>
        <w:pStyle w:val="Paragraph"/>
      </w:pPr>
      <w:r w:rsidRPr="0003507C">
        <w:t>JAWS: Jobs Access With Speech</w:t>
      </w:r>
    </w:p>
    <w:p w14:paraId="2BB3A939" w14:textId="77777777" w:rsidR="001B7364" w:rsidRPr="0003507C" w:rsidRDefault="001B7364" w:rsidP="0085083D">
      <w:pPr>
        <w:pStyle w:val="Paragraph"/>
      </w:pPr>
      <w:r w:rsidRPr="0003507C">
        <w:t>LMAPD: Labor Market Agreement for Persons with Disabilities</w:t>
      </w:r>
    </w:p>
    <w:p w14:paraId="51CBF17C" w14:textId="5D0BA697" w:rsidR="00B96CAF" w:rsidRPr="0003507C" w:rsidRDefault="00B96CAF" w:rsidP="0085083D">
      <w:pPr>
        <w:pStyle w:val="Paragraph"/>
      </w:pPr>
      <w:r w:rsidRPr="0003507C">
        <w:t>MRP: Major Research Project</w:t>
      </w:r>
    </w:p>
    <w:p w14:paraId="266FABA7" w14:textId="77777777" w:rsidR="001B7364" w:rsidRPr="0003507C" w:rsidRDefault="001B7364" w:rsidP="0085083D">
      <w:pPr>
        <w:pStyle w:val="Paragraph"/>
      </w:pPr>
      <w:r w:rsidRPr="0003507C">
        <w:t>NVDA: Nonvisual Desktop Access</w:t>
      </w:r>
    </w:p>
    <w:p w14:paraId="2518E522" w14:textId="77777777" w:rsidR="001B7364" w:rsidRPr="0003507C" w:rsidRDefault="001B7364" w:rsidP="0085083D">
      <w:pPr>
        <w:pStyle w:val="Paragraph"/>
      </w:pPr>
      <w:r w:rsidRPr="0003507C">
        <w:t>ODSP: Ontario Disability Support Program</w:t>
      </w:r>
    </w:p>
    <w:p w14:paraId="471B1D6C" w14:textId="77777777" w:rsidR="001B7364" w:rsidRPr="0003507C" w:rsidRDefault="001B7364" w:rsidP="0085083D">
      <w:pPr>
        <w:pStyle w:val="Paragraph"/>
      </w:pPr>
      <w:r w:rsidRPr="0003507C">
        <w:t>OECD: Organization for Economic Cooperation and Development</w:t>
      </w:r>
    </w:p>
    <w:p w14:paraId="3E7F81C4" w14:textId="77777777" w:rsidR="001B7364" w:rsidRPr="0003507C" w:rsidRDefault="001B7364" w:rsidP="0085083D">
      <w:pPr>
        <w:pStyle w:val="Paragraph"/>
      </w:pPr>
      <w:r w:rsidRPr="0003507C">
        <w:t>PPMBs: Persons with Persistent Multiple Barriers</w:t>
      </w:r>
    </w:p>
    <w:p w14:paraId="3CA213F2" w14:textId="77777777" w:rsidR="001B7364" w:rsidRPr="0003507C" w:rsidRDefault="001B7364" w:rsidP="0085083D">
      <w:pPr>
        <w:pStyle w:val="Paragraph"/>
      </w:pPr>
      <w:r w:rsidRPr="0003507C">
        <w:t>PWD: person with a disability</w:t>
      </w:r>
    </w:p>
    <w:p w14:paraId="75644664" w14:textId="103E8722" w:rsidR="00594E05" w:rsidRDefault="00594E05" w:rsidP="0085083D">
      <w:pPr>
        <w:pStyle w:val="Paragraph"/>
      </w:pPr>
      <w:proofErr w:type="spellStart"/>
      <w:r>
        <w:t>PwDs</w:t>
      </w:r>
      <w:proofErr w:type="spellEnd"/>
      <w:r>
        <w:t>: Persons with disabilities</w:t>
      </w:r>
    </w:p>
    <w:p w14:paraId="30E3F94A" w14:textId="54B66C44" w:rsidR="001B7364" w:rsidRPr="0003507C" w:rsidRDefault="001B7364" w:rsidP="0085083D">
      <w:pPr>
        <w:pStyle w:val="Paragraph"/>
      </w:pPr>
      <w:r w:rsidRPr="0003507C">
        <w:lastRenderedPageBreak/>
        <w:t>RSG: Research Strategy Group</w:t>
      </w:r>
    </w:p>
    <w:p w14:paraId="34DF6593" w14:textId="77777777" w:rsidR="001B7364" w:rsidRPr="0003507C" w:rsidRDefault="001B7364" w:rsidP="0085083D">
      <w:pPr>
        <w:pStyle w:val="Paragraph"/>
      </w:pPr>
      <w:r w:rsidRPr="0003507C">
        <w:t>WBU: World Blind Union</w:t>
      </w:r>
    </w:p>
    <w:p w14:paraId="60B24FF7" w14:textId="3523C887" w:rsidR="00467C53" w:rsidRDefault="001B7364">
      <w:pPr>
        <w:pStyle w:val="Paragraph"/>
      </w:pPr>
      <w:r w:rsidRPr="0003507C">
        <w:t>WHO: World Health Organization</w:t>
      </w:r>
    </w:p>
    <w:p w14:paraId="2382BE11" w14:textId="77777777" w:rsidR="00467C53" w:rsidRDefault="00467C53">
      <w:pPr>
        <w:pStyle w:val="Paragraph"/>
        <w:sectPr w:rsidR="00467C53" w:rsidSect="0085083D">
          <w:headerReference w:type="even" r:id="rId26"/>
          <w:headerReference w:type="default" r:id="rId27"/>
          <w:type w:val="oddPage"/>
          <w:pgSz w:w="12240" w:h="15840" w:code="1"/>
          <w:pgMar w:top="1800" w:right="1080" w:bottom="1080" w:left="1080" w:header="720" w:footer="720" w:gutter="0"/>
          <w:pgNumType w:fmt="lowerRoman"/>
          <w:cols w:space="720"/>
          <w:titlePg/>
          <w:docGrid w:linePitch="360"/>
        </w:sectPr>
      </w:pPr>
    </w:p>
    <w:p w14:paraId="00D0820E" w14:textId="77777777" w:rsidR="00834903" w:rsidRDefault="00834903" w:rsidP="0085083D">
      <w:pPr>
        <w:pStyle w:val="Heading1"/>
      </w:pPr>
      <w:bookmarkStart w:id="31" w:name="_Toc209614063"/>
      <w:bookmarkStart w:id="32" w:name="_Toc211344175"/>
      <w:bookmarkStart w:id="33" w:name="_Toc211502678"/>
      <w:r>
        <w:lastRenderedPageBreak/>
        <w:t>Key Terms</w:t>
      </w:r>
      <w:bookmarkEnd w:id="31"/>
      <w:bookmarkEnd w:id="32"/>
      <w:bookmarkEnd w:id="33"/>
    </w:p>
    <w:p w14:paraId="1043B994" w14:textId="14AF9047" w:rsidR="005715FE" w:rsidRPr="0003507C" w:rsidRDefault="001B7364" w:rsidP="0085083D">
      <w:pPr>
        <w:pStyle w:val="Paragraph"/>
      </w:pPr>
      <w:r w:rsidRPr="0085083D">
        <w:rPr>
          <w:spacing w:val="4"/>
        </w:rPr>
        <w:t>Accessibility: Persons with disabilities have barrier-free access to workplaces,</w:t>
      </w:r>
      <w:r w:rsidRPr="0003507C">
        <w:t xml:space="preserve"> communities and services.</w:t>
      </w:r>
    </w:p>
    <w:p w14:paraId="18D08119" w14:textId="77777777" w:rsidR="001B7364" w:rsidRPr="0003507C" w:rsidRDefault="001B7364" w:rsidP="0085083D">
      <w:pPr>
        <w:pStyle w:val="Paragraph"/>
      </w:pPr>
      <w:r w:rsidRPr="0085083D">
        <w:rPr>
          <w:spacing w:val="4"/>
        </w:rPr>
        <w:t>Acquired brain injury: post-birth injuries to the brain that are unrelated to degenerative diseases and are categorized as either traumatic or nontraumatic</w:t>
      </w:r>
      <w:r w:rsidRPr="0003507C">
        <w:t xml:space="preserve"> brain injuries (Brain Injury Canada, n.d.-c)</w:t>
      </w:r>
    </w:p>
    <w:p w14:paraId="11F56A4F" w14:textId="77777777" w:rsidR="001B7364" w:rsidRPr="0003507C" w:rsidRDefault="001B7364" w:rsidP="0085083D">
      <w:pPr>
        <w:pStyle w:val="Paragraph"/>
      </w:pPr>
      <w:r w:rsidRPr="0085083D">
        <w:rPr>
          <w:spacing w:val="4"/>
        </w:rPr>
        <w:t>Attitudinal accessibility barriers: Accessibility barriers related to attitudes,</w:t>
      </w:r>
      <w:r w:rsidRPr="0003507C">
        <w:t xml:space="preserve"> perceptions, assumptions, or </w:t>
      </w:r>
      <w:proofErr w:type="spellStart"/>
      <w:r w:rsidRPr="0003507C">
        <w:t>behaviours</w:t>
      </w:r>
      <w:proofErr w:type="spellEnd"/>
      <w:r w:rsidRPr="0003507C">
        <w:t xml:space="preserve"> (Council of Ontario Universities, n.d.)</w:t>
      </w:r>
    </w:p>
    <w:p w14:paraId="2D9D9347" w14:textId="3359429D" w:rsidR="005715FE" w:rsidRPr="0003507C" w:rsidRDefault="001B7364" w:rsidP="0085083D">
      <w:pPr>
        <w:pStyle w:val="Paragraph"/>
        <w:rPr>
          <w:b/>
          <w:bCs/>
          <w:lang w:eastAsia="en-CA"/>
        </w:rPr>
      </w:pPr>
      <w:r w:rsidRPr="0003507C">
        <w:rPr>
          <w:lang w:eastAsia="en-CA"/>
        </w:rPr>
        <w:t xml:space="preserve">Barrier: Any obstacle that hinders the full and equal participation in society of </w:t>
      </w:r>
      <w:proofErr w:type="gramStart"/>
      <w:r w:rsidRPr="0003507C">
        <w:rPr>
          <w:lang w:eastAsia="en-CA"/>
        </w:rPr>
        <w:t>persons</w:t>
      </w:r>
      <w:proofErr w:type="gramEnd"/>
      <w:r w:rsidRPr="0003507C">
        <w:rPr>
          <w:lang w:eastAsia="en-CA"/>
        </w:rPr>
        <w:t xml:space="preserve"> with an impairment, including a physical, mental, intellectual, cognitive, learning, communication or sensory impairment or a functional limitation.</w:t>
      </w:r>
    </w:p>
    <w:p w14:paraId="0B7219E2" w14:textId="4EAB60A1" w:rsidR="005715FE" w:rsidRPr="0003507C" w:rsidRDefault="001B7364" w:rsidP="0085083D">
      <w:pPr>
        <w:pStyle w:val="Paragraph"/>
        <w:rPr>
          <w:lang w:eastAsia="en-CA"/>
        </w:rPr>
      </w:pPr>
      <w:r w:rsidRPr="0003507C">
        <w:rPr>
          <w:lang w:eastAsia="en-CA"/>
        </w:rPr>
        <w:t>Belonging: Refers to a sense of being included, accepted, and/or valued member of a group.</w:t>
      </w:r>
    </w:p>
    <w:p w14:paraId="366859C8" w14:textId="77777777" w:rsidR="001B7364" w:rsidRPr="0003507C" w:rsidRDefault="001B7364" w:rsidP="0085083D">
      <w:pPr>
        <w:pStyle w:val="Paragraph"/>
      </w:pPr>
      <w:r w:rsidRPr="0003507C">
        <w:t>Career Transition: The process of exploring, finding, and moving into a new job or new career.</w:t>
      </w:r>
    </w:p>
    <w:p w14:paraId="5C492240" w14:textId="77777777" w:rsidR="001B7364" w:rsidRPr="0003507C" w:rsidRDefault="001B7364" w:rsidP="0085083D">
      <w:pPr>
        <w:pStyle w:val="Paragraph"/>
      </w:pPr>
      <w:r w:rsidRPr="0085083D">
        <w:rPr>
          <w:spacing w:val="4"/>
        </w:rPr>
        <w:t>Concussion: A type of traumatic brain injury where trauma causes the brain to</w:t>
      </w:r>
      <w:r w:rsidRPr="0003507C">
        <w:t xml:space="preserve"> shake in the skull (Brain Injury Canada, n.d.-b)</w:t>
      </w:r>
    </w:p>
    <w:p w14:paraId="7CB3CDDC" w14:textId="77777777" w:rsidR="001B7364" w:rsidRPr="0003507C" w:rsidRDefault="001B7364" w:rsidP="0085083D">
      <w:pPr>
        <w:pStyle w:val="Paragraph"/>
      </w:pPr>
      <w:r w:rsidRPr="0085083D">
        <w:rPr>
          <w:spacing w:val="4"/>
        </w:rPr>
        <w:t>Deafblind: The condition of having the combined hearing and vision loss, thus</w:t>
      </w:r>
      <w:r w:rsidRPr="0003507C">
        <w:t xml:space="preserve"> limiting access to both auditory and visual information.</w:t>
      </w:r>
    </w:p>
    <w:p w14:paraId="18ED5E3F" w14:textId="77777777" w:rsidR="001B7364" w:rsidRPr="0003507C" w:rsidRDefault="001B7364" w:rsidP="0085083D">
      <w:pPr>
        <w:pStyle w:val="Paragraph"/>
        <w:rPr>
          <w:lang w:val="en-AU"/>
        </w:rPr>
      </w:pPr>
      <w:r w:rsidRPr="0085083D">
        <w:rPr>
          <w:spacing w:val="4"/>
        </w:rPr>
        <w:t xml:space="preserve">Digital accessibility barriers: </w:t>
      </w:r>
      <w:r w:rsidRPr="0085083D">
        <w:rPr>
          <w:spacing w:val="4"/>
          <w:lang w:val="en-AU"/>
        </w:rPr>
        <w:t>Accessibility barriers related to technology use and</w:t>
      </w:r>
      <w:r w:rsidRPr="0003507C">
        <w:rPr>
          <w:lang w:val="en-AU"/>
        </w:rPr>
        <w:t xml:space="preserve"> design (as defined in this study)</w:t>
      </w:r>
    </w:p>
    <w:p w14:paraId="65454AF6" w14:textId="602984A5" w:rsidR="001B7364" w:rsidRPr="0003507C" w:rsidRDefault="001B7364" w:rsidP="0085083D">
      <w:pPr>
        <w:pStyle w:val="Paragraph"/>
      </w:pPr>
      <w:r w:rsidRPr="0085083D">
        <w:rPr>
          <w:spacing w:val="-4"/>
        </w:rPr>
        <w:t>Disability:</w:t>
      </w:r>
      <w:r w:rsidR="00834903" w:rsidRPr="0085083D">
        <w:rPr>
          <w:spacing w:val="-4"/>
        </w:rPr>
        <w:t xml:space="preserve"> </w:t>
      </w:r>
      <w:r w:rsidRPr="0085083D">
        <w:rPr>
          <w:i/>
          <w:iCs/>
          <w:spacing w:val="-4"/>
        </w:rPr>
        <w:t>Disabilities</w:t>
      </w:r>
      <w:r w:rsidRPr="0085083D">
        <w:rPr>
          <w:spacing w:val="-4"/>
        </w:rPr>
        <w:t xml:space="preserve"> </w:t>
      </w:r>
      <w:proofErr w:type="gramStart"/>
      <w:r w:rsidRPr="0085083D">
        <w:rPr>
          <w:spacing w:val="-4"/>
        </w:rPr>
        <w:t>is</w:t>
      </w:r>
      <w:proofErr w:type="gramEnd"/>
      <w:r w:rsidRPr="0085083D">
        <w:rPr>
          <w:spacing w:val="-4"/>
        </w:rPr>
        <w:t xml:space="preserve"> an umbrella term, covering impairments, activity limitations,</w:t>
      </w:r>
      <w:r w:rsidRPr="0003507C">
        <w:t xml:space="preserve"> and participation restrictions.</w:t>
      </w:r>
    </w:p>
    <w:p w14:paraId="2E59A26C" w14:textId="77777777" w:rsidR="001B7364" w:rsidRPr="0085083D" w:rsidRDefault="001B7364" w:rsidP="0085083D">
      <w:pPr>
        <w:pStyle w:val="Paragraph"/>
      </w:pPr>
      <w:r w:rsidRPr="0085083D">
        <w:rPr>
          <w:spacing w:val="4"/>
        </w:rPr>
        <w:lastRenderedPageBreak/>
        <w:t>Employment Outcomes: This refers to an individual entering, advancing, and</w:t>
      </w:r>
      <w:r w:rsidRPr="0085083D">
        <w:t xml:space="preserve"> retaining employment.</w:t>
      </w:r>
    </w:p>
    <w:p w14:paraId="55589BD8" w14:textId="30987F58" w:rsidR="005715FE" w:rsidRPr="0085083D" w:rsidRDefault="001B7364" w:rsidP="0085083D">
      <w:pPr>
        <w:pStyle w:val="Paragraph"/>
      </w:pPr>
      <w:r w:rsidRPr="0085083D">
        <w:t>Employment: The situation or condition of having paid work.</w:t>
      </w:r>
    </w:p>
    <w:p w14:paraId="33A9D90A" w14:textId="77777777" w:rsidR="001B7364" w:rsidRPr="0003507C" w:rsidRDefault="001B7364" w:rsidP="0085083D">
      <w:pPr>
        <w:pStyle w:val="Paragraph"/>
        <w:rPr>
          <w:color w:val="000000" w:themeColor="text1"/>
        </w:rPr>
      </w:pPr>
      <w:r w:rsidRPr="0003507C">
        <w:rPr>
          <w:color w:val="000000" w:themeColor="text1"/>
        </w:rPr>
        <w:t>Industry: a group of companies that are related based on their primary business activities.</w:t>
      </w:r>
    </w:p>
    <w:p w14:paraId="15F82A94" w14:textId="77777777" w:rsidR="001B7364" w:rsidRPr="0003507C" w:rsidRDefault="001B7364" w:rsidP="0085083D">
      <w:pPr>
        <w:pStyle w:val="Paragraph"/>
      </w:pPr>
      <w:r w:rsidRPr="0003507C">
        <w:t>Job: a paid position of regular employment</w:t>
      </w:r>
    </w:p>
    <w:p w14:paraId="6C86305A" w14:textId="77777777" w:rsidR="001B7364" w:rsidRPr="0085083D" w:rsidRDefault="001B7364" w:rsidP="0085083D">
      <w:pPr>
        <w:pStyle w:val="Paragraph"/>
        <w:rPr>
          <w:spacing w:val="-4"/>
        </w:rPr>
      </w:pPr>
      <w:r w:rsidRPr="0085083D">
        <w:rPr>
          <w:spacing w:val="-4"/>
        </w:rPr>
        <w:t>Labor market involvement: The active participation of individuals in the job market.</w:t>
      </w:r>
    </w:p>
    <w:p w14:paraId="416EE048" w14:textId="4DE364FA" w:rsidR="005715FE" w:rsidRPr="0085083D" w:rsidRDefault="001B7364" w:rsidP="0085083D">
      <w:pPr>
        <w:pStyle w:val="Paragraph"/>
      </w:pPr>
      <w:r w:rsidRPr="0085083D">
        <w:rPr>
          <w:spacing w:val="-4"/>
        </w:rPr>
        <w:t>Labor Market: It is the job market where interactions between employees who supply</w:t>
      </w:r>
      <w:r w:rsidRPr="0085083D">
        <w:t xml:space="preserve"> services in exchange for wages to employers who are in demand of the services.</w:t>
      </w:r>
    </w:p>
    <w:p w14:paraId="768F617E" w14:textId="77777777" w:rsidR="001B7364" w:rsidRPr="0085083D" w:rsidRDefault="001B7364" w:rsidP="0085083D">
      <w:pPr>
        <w:pStyle w:val="Paragraph"/>
      </w:pPr>
      <w:r w:rsidRPr="0085083D">
        <w:t>Legislation: This refers to laws and Acts enacted by the Parliament.</w:t>
      </w:r>
    </w:p>
    <w:p w14:paraId="759C0F3D" w14:textId="77777777" w:rsidR="001B7364" w:rsidRPr="0003507C" w:rsidRDefault="001B7364" w:rsidP="0085083D">
      <w:pPr>
        <w:pStyle w:val="Paragraph"/>
      </w:pPr>
      <w:r w:rsidRPr="0003507C">
        <w:t>Occupation: a job or profession.</w:t>
      </w:r>
    </w:p>
    <w:p w14:paraId="7F0189B9" w14:textId="77777777" w:rsidR="001B7364" w:rsidRPr="0003507C" w:rsidRDefault="001B7364" w:rsidP="0085083D">
      <w:pPr>
        <w:pStyle w:val="Paragraph"/>
        <w:rPr>
          <w:lang w:val="en-AU"/>
        </w:rPr>
      </w:pPr>
      <w:r w:rsidRPr="0085083D">
        <w:rPr>
          <w:spacing w:val="-4"/>
        </w:rPr>
        <w:t>Physical accessibility barriers: Accessibility barriers related to physical buildings and</w:t>
      </w:r>
      <w:r w:rsidRPr="0003507C">
        <w:t xml:space="preserve"> spaces (Kovac, 2019)</w:t>
      </w:r>
    </w:p>
    <w:p w14:paraId="790D7411" w14:textId="77777777" w:rsidR="001B7364" w:rsidRPr="0003507C" w:rsidRDefault="001B7364" w:rsidP="0085083D">
      <w:pPr>
        <w:pStyle w:val="Paragraph"/>
      </w:pPr>
      <w:r w:rsidRPr="0003507C">
        <w:t>Profession: a paid occupation, especially one that involves prolonged training and a formal qualification.</w:t>
      </w:r>
    </w:p>
    <w:p w14:paraId="142AA5BE" w14:textId="77777777" w:rsidR="001B7364" w:rsidRPr="0003507C" w:rsidRDefault="001B7364" w:rsidP="0085083D">
      <w:pPr>
        <w:pStyle w:val="Paragraph"/>
      </w:pPr>
      <w:r w:rsidRPr="0085083D">
        <w:rPr>
          <w:spacing w:val="4"/>
        </w:rPr>
        <w:t>Resilience: How one reacts to, manages, and overcomes difficult situations (as</w:t>
      </w:r>
      <w:r w:rsidRPr="0003507C">
        <w:t xml:space="preserve"> defined in this study).</w:t>
      </w:r>
    </w:p>
    <w:p w14:paraId="43251D59" w14:textId="77777777" w:rsidR="001B7364" w:rsidRPr="0085083D" w:rsidRDefault="001B7364" w:rsidP="0085083D">
      <w:pPr>
        <w:pStyle w:val="Paragraph"/>
        <w:rPr>
          <w:spacing w:val="4"/>
        </w:rPr>
      </w:pPr>
      <w:r w:rsidRPr="0085083D">
        <w:rPr>
          <w:spacing w:val="4"/>
        </w:rPr>
        <w:t>Role: the function assumed, or part played by a person or thing in a particular situation.</w:t>
      </w:r>
    </w:p>
    <w:p w14:paraId="01E3C96F" w14:textId="77777777" w:rsidR="001B7364" w:rsidRPr="0003507C" w:rsidRDefault="001B7364" w:rsidP="0085083D">
      <w:pPr>
        <w:pStyle w:val="Paragraph"/>
      </w:pPr>
      <w:r w:rsidRPr="0003507C">
        <w:t xml:space="preserve">Sensory Disabilities: are disabilities of the senses. Most typically, they are physical </w:t>
      </w:r>
      <w:r w:rsidRPr="0085083D">
        <w:rPr>
          <w:spacing w:val="4"/>
        </w:rPr>
        <w:t>or neurological disorders that affect the collection or processing of sensory</w:t>
      </w:r>
      <w:r w:rsidRPr="0003507C">
        <w:t xml:space="preserve"> information (such as sight, hearing, taste, touch, and smell).</w:t>
      </w:r>
    </w:p>
    <w:p w14:paraId="1AB36298" w14:textId="77777777" w:rsidR="001B7364" w:rsidRPr="0003507C" w:rsidRDefault="001B7364" w:rsidP="0085083D">
      <w:pPr>
        <w:pStyle w:val="Paragraph"/>
      </w:pPr>
      <w:r w:rsidRPr="0003507C">
        <w:t>Supports: services provided to assist with making aspects of life more accessible, inclusive, and equitable.</w:t>
      </w:r>
    </w:p>
    <w:p w14:paraId="6EDA2EB2" w14:textId="77777777" w:rsidR="001B7364" w:rsidRPr="0003507C" w:rsidRDefault="001B7364" w:rsidP="0085083D">
      <w:pPr>
        <w:pStyle w:val="Paragraph"/>
      </w:pPr>
      <w:r w:rsidRPr="0085083D">
        <w:rPr>
          <w:spacing w:val="-4"/>
        </w:rPr>
        <w:lastRenderedPageBreak/>
        <w:t>Transportation: How one travels from one place to another (as defined in this study);</w:t>
      </w:r>
      <w:r w:rsidRPr="0003507C">
        <w:t xml:space="preserve"> can include taking public transit, a </w:t>
      </w:r>
      <w:proofErr w:type="spellStart"/>
      <w:r w:rsidRPr="0003507C">
        <w:t>neighbour</w:t>
      </w:r>
      <w:proofErr w:type="spellEnd"/>
      <w:r w:rsidRPr="0003507C">
        <w:t xml:space="preserve"> driving, or walking</w:t>
      </w:r>
    </w:p>
    <w:p w14:paraId="433E4C77" w14:textId="77777777" w:rsidR="001B7364" w:rsidRPr="0003507C" w:rsidRDefault="001B7364" w:rsidP="0085083D">
      <w:pPr>
        <w:pStyle w:val="Paragraph"/>
      </w:pPr>
      <w:r w:rsidRPr="0085083D">
        <w:rPr>
          <w:spacing w:val="2"/>
        </w:rPr>
        <w:t>Traumatic brain injury: Brain injuries that occur by external factors (Brain Injury</w:t>
      </w:r>
      <w:r w:rsidRPr="0003507C">
        <w:t xml:space="preserve"> Canada, n.d.-c)</w:t>
      </w:r>
    </w:p>
    <w:p w14:paraId="480836FD" w14:textId="3B3AFA00" w:rsidR="001B7364" w:rsidRPr="0003507C" w:rsidRDefault="001B7364" w:rsidP="0085083D">
      <w:pPr>
        <w:pStyle w:val="Paragraph"/>
      </w:pPr>
      <w:r w:rsidRPr="0003507C">
        <w:t xml:space="preserve">Universal Design: is the design and construction of an environment so that it can </w:t>
      </w:r>
      <w:r w:rsidRPr="0085083D">
        <w:rPr>
          <w:spacing w:val="4"/>
        </w:rPr>
        <w:t>be accessed, used to the greatest extent, and by all, regardless of protected</w:t>
      </w:r>
      <w:r w:rsidRPr="0003507C">
        <w:t xml:space="preserve"> characteristics (</w:t>
      </w:r>
      <w:r w:rsidRPr="0085083D">
        <w:rPr>
          <w:i/>
          <w:iCs/>
        </w:rPr>
        <w:t>i.e.</w:t>
      </w:r>
      <w:r w:rsidR="00C55860">
        <w:t>,</w:t>
      </w:r>
      <w:r w:rsidRPr="0003507C">
        <w:t xml:space="preserve"> age, disability, ability).</w:t>
      </w:r>
    </w:p>
    <w:p w14:paraId="7E3265DE" w14:textId="18D2F742" w:rsidR="001B7364" w:rsidRPr="0003507C" w:rsidRDefault="001B7364" w:rsidP="0085083D">
      <w:pPr>
        <w:pStyle w:val="Paragraph"/>
      </w:pPr>
      <w:r w:rsidRPr="0003507C">
        <w:t xml:space="preserve">Well-being: Overall mental health and how one feels in general (as defined in this study); can include experiencing comfortable and uncomfortable </w:t>
      </w:r>
      <w:proofErr w:type="gramStart"/>
      <w:r w:rsidRPr="0003507C">
        <w:t xml:space="preserve">emotions; </w:t>
      </w:r>
      <w:r w:rsidR="00896275">
        <w:t>‘</w:t>
      </w:r>
      <w:proofErr w:type="gramEnd"/>
      <w:r w:rsidRPr="0003507C">
        <w:t>good</w:t>
      </w:r>
      <w:r w:rsidR="00896275">
        <w:t>’</w:t>
      </w:r>
      <w:r w:rsidRPr="0003507C">
        <w:t xml:space="preserve"> </w:t>
      </w:r>
      <w:r w:rsidRPr="0085083D">
        <w:rPr>
          <w:spacing w:val="4"/>
        </w:rPr>
        <w:t>mental health means having the ability to manage both comfortable and</w:t>
      </w:r>
      <w:r w:rsidRPr="0003507C">
        <w:t xml:space="preserve"> uncomfortable emotions, generally enjoying life, and having a sense of purpose.</w:t>
      </w:r>
    </w:p>
    <w:p w14:paraId="4E5D7A68" w14:textId="5684DDBD" w:rsidR="005715FE" w:rsidRPr="0085083D" w:rsidRDefault="001B7364" w:rsidP="0085083D">
      <w:pPr>
        <w:pStyle w:val="Paragraph"/>
      </w:pPr>
      <w:r w:rsidRPr="0085083D">
        <w:t>Structural Barriers: Structural barriers are external factors or obstacles that limit a certain group of people in their day-to-day life or maintain a disparity between two groups. They can include discrimination, workplace environment, eligibility criteria, and policies.</w:t>
      </w:r>
    </w:p>
    <w:p w14:paraId="354F41EE" w14:textId="423B82FD" w:rsidR="001F0CCA" w:rsidRPr="0085083D" w:rsidRDefault="001B7364" w:rsidP="00923C58">
      <w:pPr>
        <w:pStyle w:val="Paragraph"/>
        <w:rPr>
          <w:spacing w:val="4"/>
        </w:rPr>
      </w:pPr>
      <w:r w:rsidRPr="0085083D">
        <w:t xml:space="preserve">Work Disability Policy: This refers to the system which consists of programs and </w:t>
      </w:r>
      <w:r w:rsidRPr="0085083D">
        <w:rPr>
          <w:spacing w:val="4"/>
        </w:rPr>
        <w:t xml:space="preserve">services to enable </w:t>
      </w:r>
      <w:proofErr w:type="gramStart"/>
      <w:r w:rsidRPr="0085083D">
        <w:rPr>
          <w:spacing w:val="4"/>
        </w:rPr>
        <w:t>persons</w:t>
      </w:r>
      <w:proofErr w:type="gramEnd"/>
      <w:r w:rsidRPr="0085083D">
        <w:rPr>
          <w:spacing w:val="4"/>
        </w:rPr>
        <w:t xml:space="preserve"> with disabilities to enter, maintain, or find work.</w:t>
      </w:r>
    </w:p>
    <w:p w14:paraId="594F3F82" w14:textId="77777777" w:rsidR="00467C53" w:rsidRPr="0085083D" w:rsidRDefault="00467C53" w:rsidP="00923C58">
      <w:pPr>
        <w:pStyle w:val="Paragraph"/>
        <w:rPr>
          <w:spacing w:val="4"/>
        </w:rPr>
        <w:sectPr w:rsidR="00467C53" w:rsidRPr="0085083D" w:rsidSect="0085083D">
          <w:headerReference w:type="even" r:id="rId28"/>
          <w:headerReference w:type="default" r:id="rId29"/>
          <w:type w:val="oddPage"/>
          <w:pgSz w:w="12240" w:h="15840" w:code="1"/>
          <w:pgMar w:top="1800" w:right="1080" w:bottom="1080" w:left="1080" w:header="720" w:footer="720" w:gutter="0"/>
          <w:pgNumType w:fmt="lowerRoman"/>
          <w:cols w:space="720"/>
          <w:titlePg/>
          <w:docGrid w:linePitch="360"/>
        </w:sectPr>
      </w:pPr>
    </w:p>
    <w:p w14:paraId="5FA1EB94" w14:textId="77777777" w:rsidR="001B7364" w:rsidRPr="0003507C" w:rsidRDefault="001B7364" w:rsidP="00467C53">
      <w:pPr>
        <w:pStyle w:val="Heading1"/>
        <w:rPr>
          <w:iCs/>
        </w:rPr>
      </w:pPr>
      <w:bookmarkStart w:id="34" w:name="_Toc209614064"/>
      <w:bookmarkStart w:id="35" w:name="_Toc211344176"/>
      <w:bookmarkStart w:id="36" w:name="_Toc211502679"/>
      <w:r w:rsidRPr="0003507C">
        <w:lastRenderedPageBreak/>
        <w:t>List of Tables</w:t>
      </w:r>
      <w:bookmarkEnd w:id="34"/>
      <w:bookmarkEnd w:id="35"/>
      <w:bookmarkEnd w:id="36"/>
    </w:p>
    <w:p w14:paraId="5A8A92A2" w14:textId="357FC72B" w:rsidR="00834903" w:rsidRDefault="001B7364" w:rsidP="0085083D">
      <w:pPr>
        <w:pStyle w:val="Paragraph"/>
      </w:pPr>
      <w:hyperlink w:anchor="Table_01" w:history="1">
        <w:r w:rsidRPr="00D6314B">
          <w:rPr>
            <w:rStyle w:val="Hyperlink"/>
          </w:rPr>
          <w:t>Table 1</w:t>
        </w:r>
      </w:hyperlink>
      <w:r w:rsidRPr="0003507C">
        <w:t xml:space="preserve">: Employment </w:t>
      </w:r>
      <w:r w:rsidR="00984FB9">
        <w:t>S</w:t>
      </w:r>
      <w:r w:rsidR="00984FB9" w:rsidRPr="0003507C">
        <w:t xml:space="preserve">tatus </w:t>
      </w:r>
      <w:r w:rsidRPr="0003507C">
        <w:t xml:space="preserve">of </w:t>
      </w:r>
      <w:r w:rsidR="00984FB9">
        <w:t>P</w:t>
      </w:r>
      <w:r w:rsidR="00984FB9" w:rsidRPr="0003507C">
        <w:t xml:space="preserve">articipants </w:t>
      </w:r>
      <w:r w:rsidRPr="0003507C">
        <w:t xml:space="preserve">of CNIB Levels of Employment 2021 and 2018 and World Blind Union 2019 </w:t>
      </w:r>
      <w:r w:rsidR="00984FB9">
        <w:t>S</w:t>
      </w:r>
      <w:r w:rsidR="00984FB9" w:rsidRPr="0003507C">
        <w:t xml:space="preserve">urvey </w:t>
      </w:r>
      <w:r w:rsidRPr="0003507C">
        <w:t xml:space="preserve">by </w:t>
      </w:r>
      <w:r w:rsidR="00984FB9">
        <w:t>E</w:t>
      </w:r>
      <w:r w:rsidR="00984FB9" w:rsidRPr="0003507C">
        <w:t>ducation</w:t>
      </w:r>
    </w:p>
    <w:p w14:paraId="1128425F" w14:textId="7070E101" w:rsidR="00834903" w:rsidRDefault="001B7364" w:rsidP="0085083D">
      <w:pPr>
        <w:pStyle w:val="Paragraph"/>
      </w:pPr>
      <w:hyperlink w:anchor="Table_02" w:history="1">
        <w:r w:rsidRPr="00D6314B">
          <w:rPr>
            <w:rStyle w:val="Hyperlink"/>
          </w:rPr>
          <w:t>Table 2</w:t>
        </w:r>
      </w:hyperlink>
      <w:r w:rsidRPr="0003507C">
        <w:t xml:space="preserve">: Employment </w:t>
      </w:r>
      <w:r w:rsidR="00984FB9">
        <w:t>S</w:t>
      </w:r>
      <w:r w:rsidR="00984FB9" w:rsidRPr="0003507C">
        <w:t xml:space="preserve">tatus </w:t>
      </w:r>
      <w:r w:rsidRPr="0003507C">
        <w:t xml:space="preserve">of </w:t>
      </w:r>
      <w:r w:rsidR="00984FB9">
        <w:t>P</w:t>
      </w:r>
      <w:r w:rsidR="00984FB9" w:rsidRPr="0003507C">
        <w:t xml:space="preserve">articipants </w:t>
      </w:r>
      <w:r w:rsidRPr="0003507C">
        <w:t xml:space="preserve">of CNIB Levels of Employment 2021 and 2018 by </w:t>
      </w:r>
      <w:r w:rsidR="00984FB9">
        <w:t>A</w:t>
      </w:r>
      <w:r w:rsidR="00984FB9" w:rsidRPr="0003507C">
        <w:t>ge</w:t>
      </w:r>
    </w:p>
    <w:p w14:paraId="5086F11B" w14:textId="4D860F87" w:rsidR="00834903" w:rsidRDefault="001B7364" w:rsidP="0085083D">
      <w:pPr>
        <w:pStyle w:val="Paragraph"/>
      </w:pPr>
      <w:hyperlink w:anchor="Table_03" w:history="1">
        <w:r w:rsidRPr="00D6314B">
          <w:rPr>
            <w:rStyle w:val="Hyperlink"/>
          </w:rPr>
          <w:t>Table 3</w:t>
        </w:r>
      </w:hyperlink>
      <w:r w:rsidRPr="0003507C">
        <w:t xml:space="preserve">: Employment </w:t>
      </w:r>
      <w:r w:rsidR="00984FB9">
        <w:t>S</w:t>
      </w:r>
      <w:r w:rsidR="00984FB9" w:rsidRPr="0003507C">
        <w:t xml:space="preserve">tatus </w:t>
      </w:r>
      <w:r w:rsidRPr="0003507C">
        <w:t xml:space="preserve">of </w:t>
      </w:r>
      <w:r w:rsidR="00984FB9">
        <w:t>P</w:t>
      </w:r>
      <w:r w:rsidR="00984FB9" w:rsidRPr="0003507C">
        <w:t xml:space="preserve">articipants </w:t>
      </w:r>
      <w:r w:rsidRPr="0003507C">
        <w:t xml:space="preserve">of CNIB Levels of Employment 2021 and 2018 by </w:t>
      </w:r>
      <w:r w:rsidR="00984FB9">
        <w:t>S</w:t>
      </w:r>
      <w:r w:rsidR="00984FB9" w:rsidRPr="0003507C">
        <w:t xml:space="preserve">everity </w:t>
      </w:r>
      <w:r w:rsidRPr="0003507C">
        <w:t xml:space="preserve">of </w:t>
      </w:r>
      <w:r w:rsidR="00984FB9">
        <w:t>S</w:t>
      </w:r>
      <w:r w:rsidR="00984FB9" w:rsidRPr="0003507C">
        <w:t xml:space="preserve">ight </w:t>
      </w:r>
      <w:r w:rsidR="00984FB9">
        <w:t>L</w:t>
      </w:r>
      <w:r w:rsidR="00984FB9" w:rsidRPr="0003507C">
        <w:t>oss</w:t>
      </w:r>
    </w:p>
    <w:p w14:paraId="63DC744B" w14:textId="41867EA3" w:rsidR="00834903" w:rsidRDefault="001B7364" w:rsidP="0085083D">
      <w:pPr>
        <w:pStyle w:val="Paragraph"/>
      </w:pPr>
      <w:hyperlink w:anchor="Table_04" w:history="1">
        <w:r w:rsidRPr="0085083D">
          <w:rPr>
            <w:rStyle w:val="Hyperlink"/>
            <w:spacing w:val="-4"/>
          </w:rPr>
          <w:t>Table 4</w:t>
        </w:r>
      </w:hyperlink>
      <w:r w:rsidRPr="0085083D">
        <w:rPr>
          <w:spacing w:val="-4"/>
        </w:rPr>
        <w:t xml:space="preserve">: Age of </w:t>
      </w:r>
      <w:r w:rsidR="00984FB9" w:rsidRPr="0085083D">
        <w:rPr>
          <w:spacing w:val="-4"/>
        </w:rPr>
        <w:t xml:space="preserve">Participants </w:t>
      </w:r>
      <w:r w:rsidR="00B60394" w:rsidRPr="0085083D">
        <w:rPr>
          <w:spacing w:val="-4"/>
        </w:rPr>
        <w:t xml:space="preserve">Upon </w:t>
      </w:r>
      <w:r w:rsidR="00984FB9" w:rsidRPr="0085083D">
        <w:rPr>
          <w:spacing w:val="-4"/>
        </w:rPr>
        <w:t xml:space="preserve">First Employment </w:t>
      </w:r>
      <w:r w:rsidRPr="0085083D">
        <w:rPr>
          <w:spacing w:val="-4"/>
        </w:rPr>
        <w:t>from CNIB Levels of Employment</w:t>
      </w:r>
      <w:r w:rsidRPr="0003507C">
        <w:t xml:space="preserve"> 2018 and WBU Employment Survey 2019</w:t>
      </w:r>
    </w:p>
    <w:p w14:paraId="1B665922" w14:textId="410B7831" w:rsidR="00834903" w:rsidRDefault="001B7364" w:rsidP="0085083D">
      <w:pPr>
        <w:pStyle w:val="Paragraph"/>
      </w:pPr>
      <w:hyperlink w:anchor="Table_05" w:history="1">
        <w:r w:rsidRPr="00D6314B">
          <w:rPr>
            <w:rStyle w:val="Hyperlink"/>
          </w:rPr>
          <w:t>Table 5</w:t>
        </w:r>
      </w:hyperlink>
      <w:r w:rsidRPr="0003507C">
        <w:t xml:space="preserve">: Employment </w:t>
      </w:r>
      <w:r w:rsidR="00984FB9">
        <w:t>R</w:t>
      </w:r>
      <w:r w:rsidR="00984FB9" w:rsidRPr="0003507C">
        <w:t xml:space="preserve">ate </w:t>
      </w:r>
      <w:r w:rsidRPr="0003507C">
        <w:t xml:space="preserve">of </w:t>
      </w:r>
      <w:r w:rsidR="00984FB9">
        <w:t>P</w:t>
      </w:r>
      <w:r w:rsidR="00984FB9" w:rsidRPr="0003507C">
        <w:t xml:space="preserve">articipants </w:t>
      </w:r>
      <w:r w:rsidRPr="0003507C">
        <w:t>in CNIB Levels of Employment 2018 and WBU Employment Survey 2019</w:t>
      </w:r>
    </w:p>
    <w:p w14:paraId="407638CE" w14:textId="6F92AB66" w:rsidR="00834903" w:rsidRDefault="001B7364" w:rsidP="0085083D">
      <w:pPr>
        <w:pStyle w:val="Paragraph"/>
      </w:pPr>
      <w:hyperlink w:anchor="Table_06" w:history="1">
        <w:r w:rsidRPr="00D6314B">
          <w:rPr>
            <w:rStyle w:val="Hyperlink"/>
          </w:rPr>
          <w:t>Table 6</w:t>
        </w:r>
      </w:hyperlink>
      <w:r w:rsidRPr="0003507C">
        <w:t xml:space="preserve">: Rate of </w:t>
      </w:r>
      <w:r w:rsidR="00984FB9">
        <w:t>P</w:t>
      </w:r>
      <w:r w:rsidR="00984FB9" w:rsidRPr="0003507C">
        <w:t xml:space="preserve">romotion </w:t>
      </w:r>
      <w:r w:rsidRPr="0003507C">
        <w:t xml:space="preserve">of </w:t>
      </w:r>
      <w:r w:rsidR="00984FB9">
        <w:t>P</w:t>
      </w:r>
      <w:r w:rsidR="00984FB9" w:rsidRPr="0003507C">
        <w:t xml:space="preserve">articipants </w:t>
      </w:r>
      <w:r w:rsidRPr="0003507C">
        <w:t>in CNIB Levels of Employment 2018 and WBU Employment Survey 2019</w:t>
      </w:r>
    </w:p>
    <w:p w14:paraId="126E0D4E" w14:textId="4E2E56A9" w:rsidR="00834903" w:rsidRDefault="001B7364" w:rsidP="0085083D">
      <w:pPr>
        <w:pStyle w:val="Paragraph"/>
      </w:pPr>
      <w:hyperlink w:anchor="Table_07" w:history="1">
        <w:r w:rsidRPr="00D6314B">
          <w:rPr>
            <w:rStyle w:val="Hyperlink"/>
          </w:rPr>
          <w:t>Table 7</w:t>
        </w:r>
      </w:hyperlink>
      <w:r w:rsidRPr="0003507C">
        <w:t xml:space="preserve">: Weekly </w:t>
      </w:r>
      <w:r w:rsidR="00984FB9">
        <w:t>H</w:t>
      </w:r>
      <w:r w:rsidR="00984FB9" w:rsidRPr="0003507C">
        <w:t xml:space="preserve">ours </w:t>
      </w:r>
      <w:r w:rsidR="00984FB9">
        <w:t>W</w:t>
      </w:r>
      <w:r w:rsidR="00984FB9" w:rsidRPr="0003507C">
        <w:t xml:space="preserve">orked </w:t>
      </w:r>
      <w:r w:rsidRPr="0003507C">
        <w:t xml:space="preserve">by </w:t>
      </w:r>
      <w:r w:rsidR="00984FB9">
        <w:t>P</w:t>
      </w:r>
      <w:r w:rsidR="00984FB9" w:rsidRPr="0003507C">
        <w:t xml:space="preserve">articipants </w:t>
      </w:r>
      <w:r w:rsidRPr="0003507C">
        <w:t>in CNIB Levels of Employment 2018 and WBU Employment Survey 2019</w:t>
      </w:r>
    </w:p>
    <w:p w14:paraId="23013457" w14:textId="68DFECF1" w:rsidR="00834903" w:rsidRDefault="001B7364" w:rsidP="0085083D">
      <w:pPr>
        <w:pStyle w:val="Paragraph"/>
      </w:pPr>
      <w:hyperlink w:anchor="Table_08" w:history="1">
        <w:r w:rsidRPr="00D6314B">
          <w:rPr>
            <w:rStyle w:val="Hyperlink"/>
          </w:rPr>
          <w:t>Table 8</w:t>
        </w:r>
      </w:hyperlink>
      <w:r w:rsidRPr="0003507C">
        <w:t xml:space="preserve">: Employment </w:t>
      </w:r>
      <w:r w:rsidR="00984FB9">
        <w:t>R</w:t>
      </w:r>
      <w:r w:rsidR="00984FB9" w:rsidRPr="0003507C">
        <w:t xml:space="preserve">ate </w:t>
      </w:r>
      <w:r w:rsidRPr="0003507C">
        <w:t xml:space="preserve">of </w:t>
      </w:r>
      <w:r w:rsidR="00984FB9">
        <w:t>P</w:t>
      </w:r>
      <w:r w:rsidR="00984FB9" w:rsidRPr="0003507C">
        <w:t xml:space="preserve">articipants </w:t>
      </w:r>
      <w:r w:rsidRPr="0003507C">
        <w:t xml:space="preserve">by </w:t>
      </w:r>
      <w:r w:rsidR="00984FB9">
        <w:t>A</w:t>
      </w:r>
      <w:r w:rsidR="00984FB9" w:rsidRPr="0003507C">
        <w:t xml:space="preserve">ge </w:t>
      </w:r>
      <w:r w:rsidRPr="0003507C">
        <w:t xml:space="preserve">of </w:t>
      </w:r>
      <w:r w:rsidR="00984FB9">
        <w:t>O</w:t>
      </w:r>
      <w:r w:rsidR="00984FB9" w:rsidRPr="0003507C">
        <w:t xml:space="preserve">nset </w:t>
      </w:r>
      <w:r w:rsidRPr="0003507C">
        <w:t xml:space="preserve">of </w:t>
      </w:r>
      <w:r w:rsidR="00984FB9">
        <w:t>S</w:t>
      </w:r>
      <w:r w:rsidR="00984FB9" w:rsidRPr="0003507C">
        <w:t xml:space="preserve">ight </w:t>
      </w:r>
      <w:r w:rsidR="00984FB9">
        <w:t>L</w:t>
      </w:r>
      <w:r w:rsidR="00984FB9" w:rsidRPr="0003507C">
        <w:t xml:space="preserve">oss </w:t>
      </w:r>
      <w:r w:rsidRPr="0003507C">
        <w:t>in CNIB Levels of Employment 2018 and WBU Employment Survey 2019</w:t>
      </w:r>
    </w:p>
    <w:p w14:paraId="0041C0A1" w14:textId="001CD82A" w:rsidR="00834903" w:rsidRDefault="001B7364" w:rsidP="0085083D">
      <w:pPr>
        <w:pStyle w:val="Paragraph"/>
      </w:pPr>
      <w:hyperlink w:anchor="Table_09" w:history="1">
        <w:r w:rsidRPr="00D6314B">
          <w:rPr>
            <w:rStyle w:val="Hyperlink"/>
          </w:rPr>
          <w:t>Table 9</w:t>
        </w:r>
      </w:hyperlink>
      <w:r w:rsidRPr="0003507C">
        <w:t>: Positive Experiences Noted by Participants</w:t>
      </w:r>
    </w:p>
    <w:p w14:paraId="75879DDA" w14:textId="697CF817" w:rsidR="00834903" w:rsidRDefault="001B7364" w:rsidP="0085083D">
      <w:pPr>
        <w:pStyle w:val="Paragraph"/>
      </w:pPr>
      <w:hyperlink w:anchor="Table_10" w:history="1">
        <w:r w:rsidRPr="00D6314B">
          <w:rPr>
            <w:rStyle w:val="Hyperlink"/>
          </w:rPr>
          <w:t>Table 10</w:t>
        </w:r>
      </w:hyperlink>
      <w:r w:rsidRPr="0003507C">
        <w:t xml:space="preserve">: Description of </w:t>
      </w:r>
      <w:r w:rsidR="00984FB9">
        <w:t>W</w:t>
      </w:r>
      <w:r w:rsidR="00984FB9" w:rsidRPr="0003507C">
        <w:t xml:space="preserve">orkshop </w:t>
      </w:r>
      <w:r w:rsidR="00984FB9">
        <w:t>P</w:t>
      </w:r>
      <w:r w:rsidR="00984FB9" w:rsidRPr="0003507C">
        <w:t>articipants</w:t>
      </w:r>
    </w:p>
    <w:p w14:paraId="6EBFAB55" w14:textId="706F6A3B" w:rsidR="00834903" w:rsidRDefault="001B7364" w:rsidP="0085083D">
      <w:pPr>
        <w:pStyle w:val="Paragraph"/>
      </w:pPr>
      <w:hyperlink w:anchor="Table_11" w:history="1">
        <w:r w:rsidRPr="00D6314B">
          <w:rPr>
            <w:rStyle w:val="Hyperlink"/>
          </w:rPr>
          <w:t>Table 11</w:t>
        </w:r>
      </w:hyperlink>
      <w:r w:rsidRPr="0003507C">
        <w:t xml:space="preserve">: Factor 1 </w:t>
      </w:r>
      <w:r w:rsidR="00984FB9">
        <w:t>—</w:t>
      </w:r>
      <w:r w:rsidR="00984FB9" w:rsidRPr="0003507C">
        <w:t xml:space="preserve"> </w:t>
      </w:r>
      <w:r w:rsidRPr="0003507C">
        <w:t>Negative Attitudes</w:t>
      </w:r>
    </w:p>
    <w:p w14:paraId="4A1CBCC3" w14:textId="75144A19" w:rsidR="00834903" w:rsidRDefault="001B7364" w:rsidP="0085083D">
      <w:pPr>
        <w:pStyle w:val="Paragraph"/>
      </w:pPr>
      <w:hyperlink w:anchor="Table_12" w:history="1">
        <w:r w:rsidRPr="00D6314B">
          <w:rPr>
            <w:rStyle w:val="Hyperlink"/>
          </w:rPr>
          <w:t>Table 12</w:t>
        </w:r>
      </w:hyperlink>
      <w:r w:rsidRPr="0003507C">
        <w:t xml:space="preserve">: Factor 2 </w:t>
      </w:r>
      <w:r w:rsidR="00984FB9">
        <w:t>—</w:t>
      </w:r>
      <w:r w:rsidRPr="0003507C">
        <w:t xml:space="preserve"> Positive Attitudes </w:t>
      </w:r>
    </w:p>
    <w:p w14:paraId="4B82596F" w14:textId="6281EA63" w:rsidR="00834903" w:rsidRDefault="001B7364" w:rsidP="0085083D">
      <w:pPr>
        <w:pStyle w:val="Paragraph"/>
      </w:pPr>
      <w:hyperlink w:anchor="Table_13" w:history="1">
        <w:r w:rsidRPr="00D6314B">
          <w:rPr>
            <w:rStyle w:val="Hyperlink"/>
          </w:rPr>
          <w:t>Table 13</w:t>
        </w:r>
      </w:hyperlink>
      <w:r w:rsidRPr="0003507C">
        <w:t xml:space="preserve">: Pre- and </w:t>
      </w:r>
      <w:r w:rsidR="00984FB9">
        <w:t>P</w:t>
      </w:r>
      <w:r w:rsidR="00984FB9" w:rsidRPr="0003507C">
        <w:t>ost</w:t>
      </w:r>
      <w:r w:rsidRPr="0003507C">
        <w:t>-</w:t>
      </w:r>
      <w:r w:rsidR="00984FB9">
        <w:t>T</w:t>
      </w:r>
      <w:r w:rsidR="00984FB9" w:rsidRPr="0003507C">
        <w:t xml:space="preserve">est </w:t>
      </w:r>
      <w:r w:rsidR="00984FB9">
        <w:t>S</w:t>
      </w:r>
      <w:r w:rsidR="00984FB9" w:rsidRPr="0003507C">
        <w:t xml:space="preserve">cores </w:t>
      </w:r>
      <w:r w:rsidRPr="0003507C">
        <w:t xml:space="preserve">on Attitudes </w:t>
      </w:r>
      <w:r w:rsidR="00984FB9">
        <w:t>T</w:t>
      </w:r>
      <w:r w:rsidR="00984FB9" w:rsidRPr="0003507C">
        <w:t xml:space="preserve">oward </w:t>
      </w:r>
      <w:r w:rsidR="00984FB9">
        <w:t>D</w:t>
      </w:r>
      <w:r w:rsidR="00984FB9" w:rsidRPr="0003507C">
        <w:t>isabilities</w:t>
      </w:r>
    </w:p>
    <w:p w14:paraId="62ADD3EF" w14:textId="0DD02AA8" w:rsidR="00834903" w:rsidRDefault="001B7364" w:rsidP="0085083D">
      <w:pPr>
        <w:pStyle w:val="Paragraph"/>
      </w:pPr>
      <w:hyperlink w:anchor="Table_14" w:history="1">
        <w:r w:rsidRPr="00D6314B">
          <w:rPr>
            <w:rStyle w:val="Hyperlink"/>
          </w:rPr>
          <w:t>Table 14</w:t>
        </w:r>
      </w:hyperlink>
      <w:r w:rsidRPr="0003507C">
        <w:t xml:space="preserve">: Average </w:t>
      </w:r>
      <w:r w:rsidR="00984FB9">
        <w:t>R</w:t>
      </w:r>
      <w:r w:rsidR="00984FB9" w:rsidRPr="0003507C">
        <w:t xml:space="preserve">esponses </w:t>
      </w:r>
      <w:r w:rsidRPr="0003507C">
        <w:t xml:space="preserve">to </w:t>
      </w:r>
      <w:r w:rsidR="00984FB9">
        <w:t>W</w:t>
      </w:r>
      <w:r w:rsidR="00984FB9" w:rsidRPr="0003507C">
        <w:t xml:space="preserve">orkshop </w:t>
      </w:r>
      <w:r w:rsidR="00984FB9">
        <w:t>E</w:t>
      </w:r>
      <w:r w:rsidR="00984FB9" w:rsidRPr="0003507C">
        <w:t xml:space="preserve">valuation </w:t>
      </w:r>
      <w:r w:rsidR="00984FB9">
        <w:t>Q</w:t>
      </w:r>
      <w:r w:rsidR="00984FB9" w:rsidRPr="0003507C">
        <w:t>uestions</w:t>
      </w:r>
    </w:p>
    <w:p w14:paraId="41A86525" w14:textId="7699390F" w:rsidR="00834903" w:rsidRPr="0085083D" w:rsidRDefault="001B7364" w:rsidP="0085083D">
      <w:pPr>
        <w:pStyle w:val="Paragraph"/>
        <w:rPr>
          <w:spacing w:val="-4"/>
        </w:rPr>
      </w:pPr>
      <w:hyperlink w:anchor="Table_15" w:history="1">
        <w:r w:rsidRPr="0085083D">
          <w:rPr>
            <w:rStyle w:val="Hyperlink"/>
            <w:spacing w:val="-4"/>
          </w:rPr>
          <w:t>Table 15</w:t>
        </w:r>
      </w:hyperlink>
      <w:r w:rsidRPr="0085083D">
        <w:rPr>
          <w:spacing w:val="-4"/>
        </w:rPr>
        <w:t xml:space="preserve">: Demographic </w:t>
      </w:r>
      <w:r w:rsidR="00984FB9">
        <w:rPr>
          <w:spacing w:val="-4"/>
        </w:rPr>
        <w:t>I</w:t>
      </w:r>
      <w:r w:rsidR="00984FB9" w:rsidRPr="0085083D">
        <w:rPr>
          <w:spacing w:val="-4"/>
        </w:rPr>
        <w:t xml:space="preserve">nformation </w:t>
      </w:r>
      <w:r w:rsidRPr="0085083D">
        <w:rPr>
          <w:spacing w:val="-4"/>
        </w:rPr>
        <w:t xml:space="preserve">of </w:t>
      </w:r>
      <w:r w:rsidR="00984FB9">
        <w:rPr>
          <w:spacing w:val="-4"/>
        </w:rPr>
        <w:t>P</w:t>
      </w:r>
      <w:r w:rsidR="00984FB9" w:rsidRPr="0085083D">
        <w:rPr>
          <w:spacing w:val="-4"/>
        </w:rPr>
        <w:t>articipants</w:t>
      </w:r>
    </w:p>
    <w:p w14:paraId="743D16CD" w14:textId="3CCFFF05" w:rsidR="00834903" w:rsidRDefault="001B7364" w:rsidP="0085083D">
      <w:pPr>
        <w:pStyle w:val="Paragraph"/>
      </w:pPr>
      <w:hyperlink w:anchor="Table_16" w:history="1">
        <w:r w:rsidRPr="00D6314B">
          <w:rPr>
            <w:rStyle w:val="Hyperlink"/>
          </w:rPr>
          <w:t>Table 16</w:t>
        </w:r>
      </w:hyperlink>
      <w:r w:rsidRPr="0003507C">
        <w:t xml:space="preserve">: Technology </w:t>
      </w:r>
      <w:r w:rsidR="00984FB9">
        <w:t>U</w:t>
      </w:r>
      <w:r w:rsidR="00984FB9" w:rsidRPr="0003507C">
        <w:t xml:space="preserve">se </w:t>
      </w:r>
      <w:r w:rsidR="00984FB9">
        <w:t>C</w:t>
      </w:r>
      <w:r w:rsidR="00984FB9" w:rsidRPr="0003507C">
        <w:t>ategories</w:t>
      </w:r>
    </w:p>
    <w:p w14:paraId="66A0B8EC" w14:textId="7F704AE1" w:rsidR="00834903" w:rsidRDefault="001B7364" w:rsidP="0085083D">
      <w:pPr>
        <w:pStyle w:val="Paragraph"/>
      </w:pPr>
      <w:hyperlink w:anchor="Table_17" w:history="1">
        <w:r w:rsidRPr="00D6314B">
          <w:rPr>
            <w:rStyle w:val="Hyperlink"/>
          </w:rPr>
          <w:t>Table 17</w:t>
        </w:r>
      </w:hyperlink>
      <w:r w:rsidRPr="0003507C">
        <w:t xml:space="preserve">: Top </w:t>
      </w:r>
      <w:r w:rsidR="00984FB9">
        <w:t>T</w:t>
      </w:r>
      <w:r w:rsidR="00984FB9" w:rsidRPr="0003507C">
        <w:t xml:space="preserve">en </w:t>
      </w:r>
      <w:r w:rsidR="00984FB9">
        <w:t>M</w:t>
      </w:r>
      <w:r w:rsidR="00984FB9" w:rsidRPr="0003507C">
        <w:t xml:space="preserve">ost </w:t>
      </w:r>
      <w:r w:rsidR="00984FB9">
        <w:t>U</w:t>
      </w:r>
      <w:r w:rsidR="00984FB9" w:rsidRPr="0003507C">
        <w:t xml:space="preserve">sed </w:t>
      </w:r>
      <w:r w:rsidR="00984FB9">
        <w:t>T</w:t>
      </w:r>
      <w:r w:rsidR="00984FB9" w:rsidRPr="0003507C">
        <w:t xml:space="preserve">echnology </w:t>
      </w:r>
      <w:r w:rsidR="00984FB9">
        <w:t>D</w:t>
      </w:r>
      <w:r w:rsidR="00984FB9" w:rsidRPr="0003507C">
        <w:t xml:space="preserve">evices </w:t>
      </w:r>
      <w:r w:rsidRPr="0003507C">
        <w:t xml:space="preserve">by </w:t>
      </w:r>
      <w:r w:rsidR="00984FB9">
        <w:t>P</w:t>
      </w:r>
      <w:r w:rsidR="00984FB9" w:rsidRPr="0003507C">
        <w:t>articipants</w:t>
      </w:r>
    </w:p>
    <w:p w14:paraId="3EE318B7" w14:textId="215B2D08" w:rsidR="00834903" w:rsidRDefault="001B7364" w:rsidP="0085083D">
      <w:pPr>
        <w:pStyle w:val="Paragraph"/>
      </w:pPr>
      <w:hyperlink w:anchor="Table_18" w:history="1">
        <w:r w:rsidRPr="00D6314B">
          <w:rPr>
            <w:rStyle w:val="Hyperlink"/>
          </w:rPr>
          <w:t>Table 18</w:t>
        </w:r>
      </w:hyperlink>
      <w:r w:rsidRPr="0003507C">
        <w:t xml:space="preserve">: Average </w:t>
      </w:r>
      <w:r w:rsidR="00984FB9">
        <w:t>D</w:t>
      </w:r>
      <w:r w:rsidR="00984FB9" w:rsidRPr="0003507C">
        <w:t xml:space="preserve">aily </w:t>
      </w:r>
      <w:r w:rsidR="00984FB9">
        <w:t>I</w:t>
      </w:r>
      <w:r w:rsidR="00984FB9" w:rsidRPr="0003507C">
        <w:t xml:space="preserve">mpact </w:t>
      </w:r>
      <w:r w:rsidRPr="0003507C">
        <w:t xml:space="preserve">of </w:t>
      </w:r>
      <w:r w:rsidR="00984FB9">
        <w:t>A</w:t>
      </w:r>
      <w:r w:rsidR="00984FB9" w:rsidRPr="0003507C">
        <w:t xml:space="preserve">ssistive </w:t>
      </w:r>
      <w:r w:rsidR="00984FB9">
        <w:t>T</w:t>
      </w:r>
      <w:r w:rsidR="00984FB9" w:rsidRPr="0003507C">
        <w:t xml:space="preserve">echnology </w:t>
      </w:r>
      <w:r w:rsidR="00984FB9">
        <w:t>C</w:t>
      </w:r>
      <w:r w:rsidR="00984FB9" w:rsidRPr="0003507C">
        <w:t>ategories</w:t>
      </w:r>
    </w:p>
    <w:p w14:paraId="2937FC4C" w14:textId="53964487" w:rsidR="00834903" w:rsidRDefault="001B7364" w:rsidP="0085083D">
      <w:pPr>
        <w:pStyle w:val="Paragraph"/>
      </w:pPr>
      <w:hyperlink w:anchor="Table_19" w:history="1">
        <w:r w:rsidRPr="00D6314B">
          <w:rPr>
            <w:rStyle w:val="Hyperlink"/>
          </w:rPr>
          <w:t>Table 19</w:t>
        </w:r>
      </w:hyperlink>
      <w:r w:rsidRPr="0003507C">
        <w:t xml:space="preserve">: Average </w:t>
      </w:r>
      <w:r w:rsidR="00984FB9">
        <w:t>A</w:t>
      </w:r>
      <w:r w:rsidR="00984FB9" w:rsidRPr="0003507C">
        <w:t xml:space="preserve">bility </w:t>
      </w:r>
      <w:r w:rsidRPr="0003507C">
        <w:t xml:space="preserve">of </w:t>
      </w:r>
      <w:r w:rsidR="00984FB9">
        <w:t>U</w:t>
      </w:r>
      <w:r w:rsidR="00984FB9" w:rsidRPr="0003507C">
        <w:t xml:space="preserve">se </w:t>
      </w:r>
      <w:r w:rsidRPr="0003507C">
        <w:t xml:space="preserve">of </w:t>
      </w:r>
      <w:r w:rsidR="00984FB9">
        <w:t>A</w:t>
      </w:r>
      <w:r w:rsidR="00984FB9" w:rsidRPr="0003507C">
        <w:t xml:space="preserve">ssistive </w:t>
      </w:r>
      <w:r w:rsidR="00984FB9">
        <w:t>T</w:t>
      </w:r>
      <w:r w:rsidR="00984FB9" w:rsidRPr="0003507C">
        <w:t xml:space="preserve">echnology </w:t>
      </w:r>
      <w:r w:rsidR="00984FB9">
        <w:t>C</w:t>
      </w:r>
      <w:r w:rsidR="00984FB9" w:rsidRPr="0003507C">
        <w:t>ategories</w:t>
      </w:r>
    </w:p>
    <w:p w14:paraId="63D6C4F3" w14:textId="5CFCC74D" w:rsidR="00834903" w:rsidRDefault="001B7364" w:rsidP="0085083D">
      <w:pPr>
        <w:pStyle w:val="Paragraph"/>
      </w:pPr>
      <w:hyperlink w:anchor="Table_20" w:history="1">
        <w:r w:rsidRPr="00D6314B">
          <w:rPr>
            <w:rStyle w:val="Hyperlink"/>
          </w:rPr>
          <w:t>Table 20</w:t>
        </w:r>
      </w:hyperlink>
      <w:r w:rsidRPr="0003507C">
        <w:t xml:space="preserve">: Average </w:t>
      </w:r>
      <w:r w:rsidR="00984FB9">
        <w:t>D</w:t>
      </w:r>
      <w:r w:rsidR="00984FB9" w:rsidRPr="0003507C">
        <w:t xml:space="preserve">aily </w:t>
      </w:r>
      <w:r w:rsidR="00984FB9">
        <w:t>I</w:t>
      </w:r>
      <w:r w:rsidR="00984FB9" w:rsidRPr="0003507C">
        <w:t xml:space="preserve">mpact </w:t>
      </w:r>
      <w:r w:rsidRPr="0003507C">
        <w:t xml:space="preserve">and of Braille </w:t>
      </w:r>
      <w:r w:rsidR="00984FB9">
        <w:t>D</w:t>
      </w:r>
      <w:r w:rsidR="00984FB9" w:rsidRPr="0003507C">
        <w:t>evices</w:t>
      </w:r>
    </w:p>
    <w:p w14:paraId="414E9A35" w14:textId="68CAA937" w:rsidR="00834903" w:rsidRDefault="001B7364" w:rsidP="0085083D">
      <w:pPr>
        <w:pStyle w:val="Paragraph"/>
      </w:pPr>
      <w:hyperlink w:anchor="Table_21" w:history="1">
        <w:r w:rsidRPr="00D6314B">
          <w:rPr>
            <w:rStyle w:val="Hyperlink"/>
          </w:rPr>
          <w:t>Table 21</w:t>
        </w:r>
      </w:hyperlink>
      <w:r w:rsidRPr="0003507C">
        <w:t xml:space="preserve">: Average </w:t>
      </w:r>
      <w:r w:rsidR="00984FB9">
        <w:t>A</w:t>
      </w:r>
      <w:r w:rsidR="00984FB9" w:rsidRPr="0003507C">
        <w:t xml:space="preserve">bility </w:t>
      </w:r>
      <w:r w:rsidRPr="0003507C">
        <w:t xml:space="preserve">of </w:t>
      </w:r>
      <w:r w:rsidR="00984FB9">
        <w:t>U</w:t>
      </w:r>
      <w:r w:rsidR="00984FB9" w:rsidRPr="0003507C">
        <w:t xml:space="preserve">se </w:t>
      </w:r>
      <w:r w:rsidRPr="0003507C">
        <w:t xml:space="preserve">of </w:t>
      </w:r>
      <w:r w:rsidR="00984FB9">
        <w:t>A</w:t>
      </w:r>
      <w:r w:rsidR="00984FB9" w:rsidRPr="0003507C">
        <w:t xml:space="preserve">ssistive </w:t>
      </w:r>
      <w:r w:rsidR="00984FB9">
        <w:t>T</w:t>
      </w:r>
      <w:r w:rsidR="00984FB9" w:rsidRPr="0003507C">
        <w:t xml:space="preserve">echnology </w:t>
      </w:r>
      <w:r w:rsidR="00984FB9">
        <w:t>C</w:t>
      </w:r>
      <w:r w:rsidR="00984FB9" w:rsidRPr="0003507C">
        <w:t>ategories</w:t>
      </w:r>
    </w:p>
    <w:p w14:paraId="7F7ECDB9" w14:textId="1D81A86D" w:rsidR="00834903" w:rsidRDefault="001B7364" w:rsidP="0085083D">
      <w:pPr>
        <w:pStyle w:val="Paragraph"/>
      </w:pPr>
      <w:hyperlink w:anchor="Table_22" w:history="1">
        <w:r w:rsidRPr="00D6314B">
          <w:rPr>
            <w:rStyle w:val="Hyperlink"/>
          </w:rPr>
          <w:t>Table 22</w:t>
        </w:r>
      </w:hyperlink>
      <w:r w:rsidRPr="0003507C">
        <w:t xml:space="preserve">: Competency and </w:t>
      </w:r>
      <w:r w:rsidR="00984FB9">
        <w:t>C</w:t>
      </w:r>
      <w:r w:rsidR="00984FB9" w:rsidRPr="0003507C">
        <w:t xml:space="preserve">omfort </w:t>
      </w:r>
      <w:r w:rsidR="00984FB9">
        <w:t>P</w:t>
      </w:r>
      <w:r w:rsidR="00984FB9" w:rsidRPr="0003507C">
        <w:t xml:space="preserve">redictive </w:t>
      </w:r>
      <w:r w:rsidR="00984FB9">
        <w:t>V</w:t>
      </w:r>
      <w:r w:rsidR="00984FB9" w:rsidRPr="0003507C">
        <w:t>ariables</w:t>
      </w:r>
    </w:p>
    <w:p w14:paraId="3EA736AE" w14:textId="00D7EB4B" w:rsidR="00834903" w:rsidRDefault="001B7364" w:rsidP="0085083D">
      <w:pPr>
        <w:pStyle w:val="Paragraph"/>
      </w:pPr>
      <w:hyperlink w:anchor="Table_23" w:history="1">
        <w:r w:rsidRPr="00D6314B">
          <w:rPr>
            <w:rStyle w:val="Hyperlink"/>
          </w:rPr>
          <w:t>Table 23</w:t>
        </w:r>
      </w:hyperlink>
      <w:r w:rsidRPr="0003507C">
        <w:t>: Technology Use Categories</w:t>
      </w:r>
    </w:p>
    <w:p w14:paraId="2FE99072" w14:textId="66422C3C" w:rsidR="00834903" w:rsidRDefault="001B7364" w:rsidP="0085083D">
      <w:pPr>
        <w:pStyle w:val="Paragraph"/>
      </w:pPr>
      <w:hyperlink w:anchor="Table_24" w:history="1">
        <w:r w:rsidRPr="00D6314B">
          <w:rPr>
            <w:rStyle w:val="Hyperlink"/>
          </w:rPr>
          <w:t>Table 24</w:t>
        </w:r>
      </w:hyperlink>
      <w:r w:rsidRPr="0003507C">
        <w:t>: Race and Ethnic Profile</w:t>
      </w:r>
    </w:p>
    <w:p w14:paraId="2E573A16" w14:textId="29AB17AA" w:rsidR="00834903" w:rsidRDefault="001B7364" w:rsidP="0085083D">
      <w:pPr>
        <w:pStyle w:val="Paragraph"/>
      </w:pPr>
      <w:hyperlink w:anchor="Table_25" w:history="1">
        <w:r w:rsidRPr="00D6314B">
          <w:rPr>
            <w:rStyle w:val="Hyperlink"/>
          </w:rPr>
          <w:t>Table 25</w:t>
        </w:r>
      </w:hyperlink>
      <w:r w:rsidRPr="0003507C">
        <w:t>: Provincial Breakdown of Survey Respondents</w:t>
      </w:r>
    </w:p>
    <w:p w14:paraId="635C1B35" w14:textId="7DCE0830" w:rsidR="00834903" w:rsidRDefault="001B7364" w:rsidP="0085083D">
      <w:pPr>
        <w:pStyle w:val="Paragraph"/>
      </w:pPr>
      <w:hyperlink w:anchor="Table_26" w:history="1">
        <w:r w:rsidRPr="0085083D">
          <w:rPr>
            <w:rStyle w:val="Hyperlink"/>
            <w:spacing w:val="4"/>
          </w:rPr>
          <w:t>Table 26</w:t>
        </w:r>
      </w:hyperlink>
      <w:r w:rsidRPr="0085083D">
        <w:rPr>
          <w:spacing w:val="4"/>
        </w:rPr>
        <w:t xml:space="preserve">: How </w:t>
      </w:r>
      <w:r w:rsidR="00984FB9" w:rsidRPr="0085083D">
        <w:rPr>
          <w:spacing w:val="4"/>
        </w:rPr>
        <w:t xml:space="preserve">Often </w:t>
      </w:r>
      <w:r w:rsidRPr="0085083D">
        <w:rPr>
          <w:spacing w:val="4"/>
        </w:rPr>
        <w:t xml:space="preserve">the </w:t>
      </w:r>
      <w:r w:rsidR="00984FB9" w:rsidRPr="0085083D">
        <w:rPr>
          <w:spacing w:val="4"/>
        </w:rPr>
        <w:t xml:space="preserve">World Around You Limits Your Inclusion Based </w:t>
      </w:r>
      <w:r w:rsidRPr="0085083D">
        <w:rPr>
          <w:spacing w:val="4"/>
        </w:rPr>
        <w:t>on</w:t>
      </w:r>
      <w:r w:rsidR="005715FE">
        <w:t xml:space="preserve"> </w:t>
      </w:r>
      <w:r w:rsidRPr="0003507C">
        <w:t>Employment Status and Percentages of Respondents</w:t>
      </w:r>
    </w:p>
    <w:p w14:paraId="5F8CA974" w14:textId="64035F17" w:rsidR="00834903" w:rsidRDefault="001B7364" w:rsidP="0085083D">
      <w:pPr>
        <w:pStyle w:val="Paragraph"/>
      </w:pPr>
      <w:hyperlink w:anchor="Table_27" w:history="1">
        <w:r w:rsidRPr="00D6314B">
          <w:rPr>
            <w:rStyle w:val="Hyperlink"/>
          </w:rPr>
          <w:t>Table 27</w:t>
        </w:r>
      </w:hyperlink>
      <w:r w:rsidRPr="0003507C">
        <w:t xml:space="preserve">: Age Group Profile </w:t>
      </w:r>
      <w:r w:rsidR="00984FB9">
        <w:t>and</w:t>
      </w:r>
      <w:r w:rsidR="00984FB9" w:rsidRPr="0003507C">
        <w:t xml:space="preserve"> </w:t>
      </w:r>
      <w:r w:rsidRPr="0003507C">
        <w:t>Average of Barriers</w:t>
      </w:r>
    </w:p>
    <w:p w14:paraId="324DA1E1" w14:textId="7E7624D2" w:rsidR="00834903" w:rsidRDefault="001B7364" w:rsidP="0085083D">
      <w:pPr>
        <w:pStyle w:val="Paragraph"/>
      </w:pPr>
      <w:hyperlink w:anchor="Table_28" w:history="1">
        <w:r w:rsidRPr="0085083D">
          <w:rPr>
            <w:rStyle w:val="Hyperlink"/>
            <w:spacing w:val="-4"/>
          </w:rPr>
          <w:t>Table 28</w:t>
        </w:r>
      </w:hyperlink>
      <w:r w:rsidRPr="0085083D">
        <w:rPr>
          <w:spacing w:val="-4"/>
        </w:rPr>
        <w:t xml:space="preserve">: Disability Type and Employment Rate (%) </w:t>
      </w:r>
      <w:r w:rsidR="00984FB9" w:rsidRPr="0085083D">
        <w:rPr>
          <w:spacing w:val="-4"/>
        </w:rPr>
        <w:t>A</w:t>
      </w:r>
      <w:r w:rsidRPr="0085083D">
        <w:rPr>
          <w:spacing w:val="-4"/>
        </w:rPr>
        <w:t xml:space="preserve">cross </w:t>
      </w:r>
      <w:r w:rsidR="00984FB9" w:rsidRPr="0085083D">
        <w:rPr>
          <w:spacing w:val="-4"/>
        </w:rPr>
        <w:t xml:space="preserve">Provinces </w:t>
      </w:r>
      <w:r w:rsidRPr="0085083D">
        <w:rPr>
          <w:spacing w:val="-4"/>
        </w:rPr>
        <w:t xml:space="preserve">and </w:t>
      </w:r>
      <w:r w:rsidR="00984FB9" w:rsidRPr="0085083D">
        <w:rPr>
          <w:spacing w:val="-4"/>
        </w:rPr>
        <w:t>Territories</w:t>
      </w:r>
      <w:r w:rsidR="00984FB9" w:rsidRPr="0003507C">
        <w:t xml:space="preserve"> </w:t>
      </w:r>
      <w:r w:rsidRPr="0003507C">
        <w:t xml:space="preserve">for </w:t>
      </w:r>
      <w:r w:rsidR="00984FB9">
        <w:t>B</w:t>
      </w:r>
      <w:r w:rsidR="00984FB9" w:rsidRPr="0003507C">
        <w:t xml:space="preserve">oth </w:t>
      </w:r>
      <w:r w:rsidR="00984FB9">
        <w:t>S</w:t>
      </w:r>
      <w:r w:rsidR="00984FB9" w:rsidRPr="0003507C">
        <w:t xml:space="preserve">exes </w:t>
      </w:r>
      <w:r w:rsidR="00984FB9">
        <w:t>A</w:t>
      </w:r>
      <w:r w:rsidR="00984FB9" w:rsidRPr="0003507C">
        <w:t xml:space="preserve">ge </w:t>
      </w:r>
      <w:r w:rsidRPr="0003507C">
        <w:t xml:space="preserve">15 to 64 </w:t>
      </w:r>
      <w:r w:rsidR="00984FB9">
        <w:t>Y</w:t>
      </w:r>
      <w:r w:rsidR="00984FB9" w:rsidRPr="0003507C">
        <w:t xml:space="preserve">ears </w:t>
      </w:r>
      <w:r w:rsidRPr="0003507C">
        <w:t xml:space="preserve">in 2012 </w:t>
      </w:r>
    </w:p>
    <w:p w14:paraId="67480D4D" w14:textId="1179961A" w:rsidR="00834903" w:rsidRDefault="001B7364" w:rsidP="0085083D">
      <w:pPr>
        <w:pStyle w:val="Paragraph"/>
      </w:pPr>
      <w:hyperlink w:anchor="Table_29" w:history="1">
        <w:r w:rsidRPr="0085083D">
          <w:rPr>
            <w:rStyle w:val="Hyperlink"/>
            <w:spacing w:val="-4"/>
          </w:rPr>
          <w:t>Table 29</w:t>
        </w:r>
      </w:hyperlink>
      <w:r w:rsidRPr="0085083D">
        <w:rPr>
          <w:spacing w:val="-4"/>
        </w:rPr>
        <w:t xml:space="preserve">: Disability Type and Employment Rate (%) </w:t>
      </w:r>
      <w:r w:rsidR="00B60394" w:rsidRPr="0085083D">
        <w:rPr>
          <w:spacing w:val="-4"/>
        </w:rPr>
        <w:t xml:space="preserve">Across </w:t>
      </w:r>
      <w:r w:rsidRPr="0085083D">
        <w:rPr>
          <w:spacing w:val="-4"/>
        </w:rPr>
        <w:t xml:space="preserve">provinces and </w:t>
      </w:r>
      <w:r w:rsidR="00984FB9" w:rsidRPr="0085083D">
        <w:rPr>
          <w:spacing w:val="-4"/>
        </w:rPr>
        <w:t>Territories</w:t>
      </w:r>
      <w:r w:rsidR="00984FB9" w:rsidRPr="0003507C">
        <w:t xml:space="preserve"> </w:t>
      </w:r>
      <w:r w:rsidRPr="0003507C">
        <w:t xml:space="preserve">for </w:t>
      </w:r>
      <w:r w:rsidR="00984FB9">
        <w:t>B</w:t>
      </w:r>
      <w:r w:rsidR="00984FB9" w:rsidRPr="0003507C">
        <w:t xml:space="preserve">oth </w:t>
      </w:r>
      <w:r w:rsidR="00984FB9">
        <w:t>S</w:t>
      </w:r>
      <w:r w:rsidR="00984FB9" w:rsidRPr="0003507C">
        <w:t xml:space="preserve">exes </w:t>
      </w:r>
      <w:r w:rsidR="00984FB9">
        <w:t>A</w:t>
      </w:r>
      <w:r w:rsidR="00984FB9" w:rsidRPr="0003507C">
        <w:t xml:space="preserve">ge </w:t>
      </w:r>
      <w:r w:rsidRPr="0003507C">
        <w:t xml:space="preserve">15 to 64 </w:t>
      </w:r>
      <w:r w:rsidR="00984FB9">
        <w:t>Y</w:t>
      </w:r>
      <w:r w:rsidRPr="0003507C">
        <w:t>ears in 2012 (</w:t>
      </w:r>
      <w:r w:rsidR="00984FB9">
        <w:t>C</w:t>
      </w:r>
      <w:r w:rsidR="00984FB9" w:rsidRPr="0003507C">
        <w:t>ontinued</w:t>
      </w:r>
      <w:r w:rsidRPr="0003507C">
        <w:t>)</w:t>
      </w:r>
    </w:p>
    <w:p w14:paraId="523337A3" w14:textId="51CF94EE" w:rsidR="00834903" w:rsidRDefault="001B7364" w:rsidP="0085083D">
      <w:pPr>
        <w:pStyle w:val="Paragraph"/>
      </w:pPr>
      <w:hyperlink w:anchor="Table_30" w:history="1">
        <w:r w:rsidRPr="00D6314B">
          <w:rPr>
            <w:rStyle w:val="Hyperlink"/>
          </w:rPr>
          <w:t>Table 30</w:t>
        </w:r>
      </w:hyperlink>
      <w:r w:rsidRPr="0003507C">
        <w:t xml:space="preserve">: Employer Tools </w:t>
      </w:r>
      <w:r w:rsidR="00984FB9">
        <w:t>and</w:t>
      </w:r>
      <w:r w:rsidR="00984FB9" w:rsidRPr="0003507C">
        <w:t xml:space="preserve"> </w:t>
      </w:r>
      <w:r w:rsidRPr="0003507C">
        <w:t>Resources</w:t>
      </w:r>
    </w:p>
    <w:p w14:paraId="31964FF3" w14:textId="6F0F7D04" w:rsidR="001B7364" w:rsidRPr="0003507C" w:rsidRDefault="001B7364" w:rsidP="0085083D">
      <w:pPr>
        <w:pStyle w:val="Paragraph"/>
      </w:pPr>
      <w:hyperlink w:anchor="Table_31" w:history="1">
        <w:r w:rsidRPr="00D6314B">
          <w:rPr>
            <w:rStyle w:val="Hyperlink"/>
          </w:rPr>
          <w:t>Table 31</w:t>
        </w:r>
      </w:hyperlink>
      <w:r w:rsidRPr="0003507C">
        <w:t>: Initiatives and Supports for Employers</w:t>
      </w:r>
    </w:p>
    <w:p w14:paraId="14EA2BE1" w14:textId="23913D5D" w:rsidR="00FD4A03" w:rsidRDefault="00FD4A03">
      <w:pPr>
        <w:pStyle w:val="Paragraph"/>
      </w:pPr>
      <w:hyperlink w:anchor="Table_32" w:history="1">
        <w:r w:rsidRPr="00D6314B">
          <w:rPr>
            <w:rStyle w:val="Hyperlink"/>
          </w:rPr>
          <w:t>Table 32</w:t>
        </w:r>
      </w:hyperlink>
      <w:r w:rsidRPr="0003507C">
        <w:t>: Systems Change Framew</w:t>
      </w:r>
      <w:r w:rsidR="005715FE">
        <w:t>o</w:t>
      </w:r>
      <w:r w:rsidRPr="0003507C">
        <w:t>rk</w:t>
      </w:r>
    </w:p>
    <w:p w14:paraId="408B163E" w14:textId="77777777" w:rsidR="00467C53" w:rsidRDefault="00467C53">
      <w:pPr>
        <w:pStyle w:val="Paragraph"/>
        <w:rPr>
          <w:rFonts w:cs="Times New Roman"/>
        </w:rPr>
        <w:sectPr w:rsidR="00467C53" w:rsidSect="0085083D">
          <w:headerReference w:type="even" r:id="rId30"/>
          <w:type w:val="oddPage"/>
          <w:pgSz w:w="12240" w:h="15840" w:code="1"/>
          <w:pgMar w:top="1800" w:right="1080" w:bottom="1080" w:left="1080" w:header="720" w:footer="720" w:gutter="0"/>
          <w:pgNumType w:fmt="lowerRoman"/>
          <w:cols w:space="720"/>
          <w:titlePg/>
          <w:docGrid w:linePitch="360"/>
        </w:sectPr>
      </w:pPr>
    </w:p>
    <w:p w14:paraId="6E85F817" w14:textId="36D7A1D8" w:rsidR="001B7364" w:rsidRPr="005715FE" w:rsidRDefault="001B7364" w:rsidP="005715FE">
      <w:pPr>
        <w:pStyle w:val="Heading1"/>
      </w:pPr>
      <w:bookmarkStart w:id="37" w:name="_Toc209614065"/>
      <w:bookmarkStart w:id="38" w:name="_Toc211344177"/>
      <w:bookmarkStart w:id="39" w:name="_Toc211502680"/>
      <w:r w:rsidRPr="005715FE">
        <w:lastRenderedPageBreak/>
        <w:t xml:space="preserve">List of </w:t>
      </w:r>
      <w:r w:rsidRPr="0085083D">
        <w:t>Figures</w:t>
      </w:r>
      <w:bookmarkEnd w:id="37"/>
      <w:bookmarkEnd w:id="38"/>
      <w:bookmarkEnd w:id="39"/>
    </w:p>
    <w:p w14:paraId="136A1A16" w14:textId="59A1DCAD" w:rsidR="001B7364" w:rsidRPr="0003507C" w:rsidRDefault="001B7364" w:rsidP="0085083D">
      <w:pPr>
        <w:pStyle w:val="Paragraph"/>
      </w:pPr>
      <w:hyperlink w:anchor="Figure_1" w:history="1">
        <w:r w:rsidRPr="00D6314B">
          <w:rPr>
            <w:rStyle w:val="Hyperlink"/>
          </w:rPr>
          <w:t xml:space="preserve">Figure </w:t>
        </w:r>
        <w:r w:rsidR="00082F5F" w:rsidRPr="00D6314B">
          <w:rPr>
            <w:rStyle w:val="Hyperlink"/>
          </w:rPr>
          <w:t>1</w:t>
        </w:r>
        <w:r w:rsidRPr="00D6314B">
          <w:rPr>
            <w:rStyle w:val="Hyperlink"/>
          </w:rPr>
          <w:t>.0</w:t>
        </w:r>
      </w:hyperlink>
      <w:r w:rsidRPr="0003507C">
        <w:t>: Joel</w:t>
      </w:r>
      <w:r w:rsidR="0031102F">
        <w:t>’</w:t>
      </w:r>
      <w:r w:rsidRPr="0003507C">
        <w:t>s Concentric Circle Nested Ecosystem Diagram</w:t>
      </w:r>
    </w:p>
    <w:p w14:paraId="48FFFCF3" w14:textId="2B0E67E8" w:rsidR="00082F5F" w:rsidRDefault="00082F5F">
      <w:pPr>
        <w:pStyle w:val="Paragraph"/>
      </w:pPr>
      <w:hyperlink w:anchor="Figure_2" w:history="1">
        <w:r w:rsidRPr="0085083D">
          <w:rPr>
            <w:rStyle w:val="Hyperlink"/>
            <w:spacing w:val="4"/>
          </w:rPr>
          <w:t>Figure 2.0</w:t>
        </w:r>
      </w:hyperlink>
      <w:r w:rsidRPr="0085083D">
        <w:rPr>
          <w:spacing w:val="4"/>
        </w:rPr>
        <w:t>: Service Canada: Finding programs and services for persons with disabilities from Program Jurisdiction to Organization, Program and method of</w:t>
      </w:r>
      <w:r w:rsidRPr="0003507C">
        <w:t xml:space="preserve"> service delivery.</w:t>
      </w:r>
    </w:p>
    <w:p w14:paraId="147A344B" w14:textId="77777777" w:rsidR="009016C2" w:rsidRDefault="009016C2" w:rsidP="005715FE">
      <w:pPr>
        <w:pStyle w:val="Heading1"/>
        <w:sectPr w:rsidR="009016C2" w:rsidSect="009016C2">
          <w:headerReference w:type="even" r:id="rId31"/>
          <w:headerReference w:type="default" r:id="rId32"/>
          <w:headerReference w:type="first" r:id="rId33"/>
          <w:footerReference w:type="first" r:id="rId34"/>
          <w:footnotePr>
            <w:numFmt w:val="lowerLetter"/>
            <w:numRestart w:val="eachPage"/>
          </w:footnotePr>
          <w:pgSz w:w="12240" w:h="15840" w:code="1"/>
          <w:pgMar w:top="1800" w:right="1080" w:bottom="1080" w:left="1080" w:header="720" w:footer="720" w:gutter="0"/>
          <w:pgNumType w:fmt="lowerRoman"/>
          <w:cols w:space="720"/>
          <w:titlePg/>
          <w:docGrid w:linePitch="360"/>
        </w:sectPr>
      </w:pPr>
    </w:p>
    <w:p w14:paraId="687771B1" w14:textId="7234265D" w:rsidR="001B7364" w:rsidRPr="0003507C" w:rsidRDefault="001B7364" w:rsidP="005715FE">
      <w:pPr>
        <w:pStyle w:val="Heading1"/>
      </w:pPr>
      <w:bookmarkStart w:id="40" w:name="_Toc209614066"/>
      <w:bookmarkStart w:id="41" w:name="_Toc211344178"/>
      <w:bookmarkStart w:id="42" w:name="_Toc211502681"/>
      <w:r w:rsidRPr="0003507C">
        <w:lastRenderedPageBreak/>
        <w:t xml:space="preserve">Note on </w:t>
      </w:r>
      <w:r w:rsidR="00467C53">
        <w:t>L</w:t>
      </w:r>
      <w:r w:rsidR="00467C53" w:rsidRPr="0003507C">
        <w:t>anguage</w:t>
      </w:r>
      <w:bookmarkEnd w:id="40"/>
      <w:bookmarkEnd w:id="41"/>
      <w:bookmarkEnd w:id="42"/>
    </w:p>
    <w:p w14:paraId="1023997A" w14:textId="77777777" w:rsidR="00467C53" w:rsidRDefault="001B7364" w:rsidP="00467C53">
      <w:pPr>
        <w:pStyle w:val="Paragraph"/>
      </w:pPr>
      <w:r w:rsidRPr="0003507C">
        <w:t xml:space="preserve">We have tried to use person first language throughout these projects. However, </w:t>
      </w:r>
      <w:proofErr w:type="gramStart"/>
      <w:r w:rsidRPr="0003507C">
        <w:t>in</w:t>
      </w:r>
      <w:proofErr w:type="gramEnd"/>
      <w:r w:rsidRPr="0003507C">
        <w:t xml:space="preserve"> </w:t>
      </w:r>
      <w:r w:rsidRPr="0085083D">
        <w:rPr>
          <w:spacing w:val="4"/>
        </w:rPr>
        <w:t>summarizing specific projects and articles, we have opted to use the language</w:t>
      </w:r>
      <w:r w:rsidRPr="0003507C">
        <w:t xml:space="preserve"> represented in the original projects. We understand that the language of disability description can be highly personal and can be potentially stigmatizing.</w:t>
      </w:r>
    </w:p>
    <w:p w14:paraId="454E1AF5" w14:textId="77777777" w:rsidR="009016C2" w:rsidRDefault="009016C2" w:rsidP="009016C2">
      <w:pPr>
        <w:pStyle w:val="Paragraph"/>
      </w:pPr>
    </w:p>
    <w:p w14:paraId="606CFBB9" w14:textId="77777777" w:rsidR="009016C2" w:rsidRDefault="009016C2" w:rsidP="009016C2">
      <w:pPr>
        <w:pStyle w:val="Heading1"/>
        <w:sectPr w:rsidR="009016C2" w:rsidSect="009016C2">
          <w:headerReference w:type="even" r:id="rId35"/>
          <w:headerReference w:type="default" r:id="rId36"/>
          <w:headerReference w:type="first" r:id="rId37"/>
          <w:footerReference w:type="first" r:id="rId38"/>
          <w:footnotePr>
            <w:numFmt w:val="lowerLetter"/>
            <w:numRestart w:val="eachPage"/>
          </w:footnotePr>
          <w:type w:val="oddPage"/>
          <w:pgSz w:w="12240" w:h="15840" w:code="1"/>
          <w:pgMar w:top="1800" w:right="1080" w:bottom="1080" w:left="1080" w:header="720" w:footer="720" w:gutter="0"/>
          <w:pgNumType w:fmt="lowerRoman"/>
          <w:cols w:space="720"/>
          <w:titlePg/>
          <w:docGrid w:linePitch="360"/>
        </w:sectPr>
      </w:pPr>
    </w:p>
    <w:p w14:paraId="5519E976" w14:textId="77777777" w:rsidR="009016C2" w:rsidRDefault="009016C2" w:rsidP="00467C53">
      <w:pPr>
        <w:pStyle w:val="Paragraph"/>
      </w:pPr>
    </w:p>
    <w:p w14:paraId="55BD79C3" w14:textId="78C98FB3" w:rsidR="001B7364" w:rsidRPr="0003507C" w:rsidRDefault="001B7364" w:rsidP="00467C53">
      <w:pPr>
        <w:pStyle w:val="Heading1"/>
      </w:pPr>
      <w:bookmarkStart w:id="43" w:name="_Toc209614067"/>
      <w:bookmarkStart w:id="44" w:name="_Toc211344179"/>
      <w:bookmarkStart w:id="45" w:name="_Toc211502682"/>
      <w:r w:rsidRPr="0003507C">
        <w:t xml:space="preserve">Section 1: Building Universal Design in </w:t>
      </w:r>
      <w:r w:rsidR="005715FE">
        <w:br/>
      </w:r>
      <w:r w:rsidRPr="0003507C">
        <w:t>Employment in Canada</w:t>
      </w:r>
      <w:bookmarkEnd w:id="43"/>
      <w:bookmarkEnd w:id="44"/>
      <w:bookmarkEnd w:id="45"/>
    </w:p>
    <w:p w14:paraId="60F5238D" w14:textId="7D741B4B" w:rsidR="001B7364" w:rsidRPr="0003507C" w:rsidRDefault="001B7364" w:rsidP="0085083D">
      <w:pPr>
        <w:pStyle w:val="Paragraph"/>
      </w:pPr>
      <w:r w:rsidRPr="0003507C">
        <w:t>The Canadian National Institute for the Blind</w:t>
      </w:r>
      <w:r w:rsidR="00956B1B">
        <w:t xml:space="preserve"> (CNIB)</w:t>
      </w:r>
      <w:r w:rsidRPr="0003507C">
        <w:t xml:space="preserve">, in partnership with over 15 different academic and </w:t>
      </w:r>
      <w:r w:rsidR="00956B1B">
        <w:t>industry</w:t>
      </w:r>
      <w:r w:rsidRPr="0003507C">
        <w:t xml:space="preserve"> collaborators, has undertaken a multiple year study to understand and develop a framework for universal design in employment </w:t>
      </w:r>
      <w:r w:rsidRPr="0085083D">
        <w:rPr>
          <w:spacing w:val="4"/>
        </w:rPr>
        <w:t>for Canadians with sensory disabilities. There are over 1.5 million Canadians 15</w:t>
      </w:r>
      <w:r w:rsidRPr="0003507C">
        <w:t xml:space="preserve"> </w:t>
      </w:r>
      <w:r w:rsidRPr="0085083D">
        <w:rPr>
          <w:spacing w:val="-4"/>
        </w:rPr>
        <w:t xml:space="preserve">years and older who have a Seeing Disability (Gupta </w:t>
      </w:r>
      <w:r w:rsidR="00C31A87" w:rsidRPr="00C31A87">
        <w:rPr>
          <w:i/>
          <w:spacing w:val="-4"/>
        </w:rPr>
        <w:t>et al.</w:t>
      </w:r>
      <w:r w:rsidR="00C31A87" w:rsidRPr="0085083D">
        <w:rPr>
          <w:spacing w:val="-4"/>
        </w:rPr>
        <w:t>,</w:t>
      </w:r>
      <w:r w:rsidRPr="0085083D">
        <w:rPr>
          <w:spacing w:val="-4"/>
        </w:rPr>
        <w:t xml:space="preserve"> 2021). Several Canadian</w:t>
      </w:r>
      <w:r w:rsidRPr="0003507C">
        <w:t xml:space="preserve"> provinces and other countries have legislation designed to address discrimination </w:t>
      </w:r>
      <w:r w:rsidRPr="0085083D">
        <w:rPr>
          <w:spacing w:val="4"/>
        </w:rPr>
        <w:t>against persons with disabilities in the workplace. Based upon our preliminary</w:t>
      </w:r>
      <w:r w:rsidRPr="0003507C">
        <w:t xml:space="preserve"> review in preparation for the work outlined in this proposal, many of </w:t>
      </w:r>
      <w:r w:rsidR="00956B1B">
        <w:t>the existing</w:t>
      </w:r>
      <w:r w:rsidRPr="0003507C">
        <w:t xml:space="preserve"> employment standards adopt a reactive framework for accessibility, one in which </w:t>
      </w:r>
      <w:r w:rsidRPr="0085083D">
        <w:rPr>
          <w:spacing w:val="4"/>
        </w:rPr>
        <w:t>the onus for disclosure and engagement rests on the (potential) employee. By contrast, neither the existing legislation, nor employment standards, adopt a</w:t>
      </w:r>
      <w:r w:rsidRPr="0003507C">
        <w:t xml:space="preserve"> universal design approach to employment of persons with disabilities.</w:t>
      </w:r>
    </w:p>
    <w:p w14:paraId="3761BFC6" w14:textId="77777777" w:rsidR="001B7364" w:rsidRPr="0003507C" w:rsidRDefault="001B7364" w:rsidP="0085083D">
      <w:pPr>
        <w:pStyle w:val="Heading2"/>
      </w:pPr>
      <w:bookmarkStart w:id="46" w:name="_Toc209614068"/>
      <w:bookmarkStart w:id="47" w:name="_Toc211344180"/>
      <w:bookmarkStart w:id="48" w:name="_Toc211502683"/>
      <w:r w:rsidRPr="0003507C">
        <w:t>Objectives</w:t>
      </w:r>
      <w:bookmarkEnd w:id="46"/>
      <w:bookmarkEnd w:id="47"/>
      <w:bookmarkEnd w:id="48"/>
    </w:p>
    <w:p w14:paraId="11EA3AF0" w14:textId="618E83E4" w:rsidR="00834903" w:rsidRDefault="001B7364" w:rsidP="0085083D">
      <w:pPr>
        <w:pStyle w:val="Paragraph"/>
      </w:pPr>
      <w:r w:rsidRPr="0085083D">
        <w:rPr>
          <w:spacing w:val="4"/>
        </w:rPr>
        <w:t>The objective of this project is to undertake an evidence-based approach to the</w:t>
      </w:r>
      <w:r w:rsidRPr="0003507C">
        <w:t xml:space="preserve"> development </w:t>
      </w:r>
      <w:r w:rsidR="007A6106" w:rsidRPr="0003507C">
        <w:t>of employment</w:t>
      </w:r>
      <w:r w:rsidRPr="0003507C">
        <w:t xml:space="preserve"> standards and educational resources concerning the </w:t>
      </w:r>
      <w:r w:rsidRPr="0085083D">
        <w:rPr>
          <w:spacing w:val="4"/>
        </w:rPr>
        <w:t>application of universal design and principles of inclusion within the workplace</w:t>
      </w:r>
      <w:r w:rsidRPr="0003507C">
        <w:t xml:space="preserve"> setting with a focus on sensory and visual processing disabilities.</w:t>
      </w:r>
    </w:p>
    <w:p w14:paraId="7044DD6D" w14:textId="77777777" w:rsidR="001B7364" w:rsidRPr="0003507C" w:rsidRDefault="001B7364" w:rsidP="0085083D">
      <w:pPr>
        <w:pStyle w:val="ParagraphIndent"/>
      </w:pPr>
      <w:r w:rsidRPr="0085083D">
        <w:rPr>
          <w:spacing w:val="-2"/>
        </w:rPr>
        <w:t>Inclusive leadership approaches within organizations can be defined as ensuring</w:t>
      </w:r>
      <w:r w:rsidRPr="0003507C">
        <w:t xml:space="preserve"> that leaders have a thorough understanding, built on the principles of universal </w:t>
      </w:r>
      <w:r w:rsidRPr="0085083D">
        <w:rPr>
          <w:spacing w:val="4"/>
        </w:rPr>
        <w:t xml:space="preserve">design, of the employment needs of all individuals they are managing in their workplaces. Inclusive leadership also means creating </w:t>
      </w:r>
      <w:proofErr w:type="gramStart"/>
      <w:r w:rsidRPr="0085083D">
        <w:rPr>
          <w:spacing w:val="4"/>
        </w:rPr>
        <w:t>the conditions</w:t>
      </w:r>
      <w:proofErr w:type="gramEnd"/>
      <w:r w:rsidRPr="0085083D">
        <w:rPr>
          <w:spacing w:val="4"/>
        </w:rPr>
        <w:t xml:space="preserve"> which will</w:t>
      </w:r>
      <w:r w:rsidRPr="0003507C">
        <w:t xml:space="preserve"> ensure persons with disabilities have opportunities to assume roles of increasing </w:t>
      </w:r>
      <w:r w:rsidRPr="0003507C">
        <w:lastRenderedPageBreak/>
        <w:t>leadership. Most employment standards do not speak to this element of inclusion and accessibility within the workplace, demonstrating a necessity for this work.</w:t>
      </w:r>
    </w:p>
    <w:p w14:paraId="1CEF8B05" w14:textId="77777777" w:rsidR="001B7364" w:rsidRPr="0003507C" w:rsidRDefault="001B7364" w:rsidP="0085083D">
      <w:pPr>
        <w:pStyle w:val="Heading2"/>
      </w:pPr>
      <w:bookmarkStart w:id="49" w:name="_Toc209614069"/>
      <w:bookmarkStart w:id="50" w:name="_Toc211344181"/>
      <w:bookmarkStart w:id="51" w:name="_Toc211502684"/>
      <w:r w:rsidRPr="0003507C">
        <w:t>Scope of Project</w:t>
      </w:r>
      <w:bookmarkEnd w:id="49"/>
      <w:bookmarkEnd w:id="50"/>
      <w:bookmarkEnd w:id="51"/>
    </w:p>
    <w:p w14:paraId="2CB5125D" w14:textId="77777777" w:rsidR="001B7364" w:rsidRPr="0003507C" w:rsidRDefault="001B7364" w:rsidP="0085083D">
      <w:pPr>
        <w:pStyle w:val="Paragraph"/>
      </w:pPr>
      <w:r w:rsidRPr="0085083D">
        <w:rPr>
          <w:spacing w:val="-4"/>
        </w:rPr>
        <w:t>In building an evidence-based universal design framework for employment standards</w:t>
      </w:r>
      <w:r w:rsidRPr="0003507C">
        <w:t xml:space="preserve"> in Canada, we consider the following components of the workplace:</w:t>
      </w:r>
    </w:p>
    <w:p w14:paraId="587046D8" w14:textId="57FC430D" w:rsidR="00956B1B" w:rsidRDefault="00180522" w:rsidP="0085083D">
      <w:pPr>
        <w:pStyle w:val="ListParagraph"/>
      </w:pPr>
      <w:r>
        <w:t>1.</w:t>
      </w:r>
      <w:r>
        <w:tab/>
      </w:r>
      <w:r w:rsidR="00745AF5">
        <w:t>r</w:t>
      </w:r>
      <w:r w:rsidR="00745AF5" w:rsidRPr="00180522">
        <w:t>ecruitment</w:t>
      </w:r>
      <w:r w:rsidR="00745AF5" w:rsidRPr="0003507C">
        <w:t xml:space="preserve"> </w:t>
      </w:r>
      <w:r w:rsidR="001B7364" w:rsidRPr="0003507C">
        <w:t>(</w:t>
      </w:r>
      <w:proofErr w:type="gramStart"/>
      <w:r w:rsidR="001B7364" w:rsidRPr="0003507C">
        <w:t>inclusive of the</w:t>
      </w:r>
      <w:proofErr w:type="gramEnd"/>
      <w:r w:rsidR="001B7364" w:rsidRPr="0003507C">
        <w:t xml:space="preserve"> job </w:t>
      </w:r>
      <w:proofErr w:type="gramStart"/>
      <w:r w:rsidR="001B7364" w:rsidRPr="0003507C">
        <w:t>interview</w:t>
      </w:r>
      <w:proofErr w:type="gramEnd"/>
      <w:r w:rsidR="001B7364" w:rsidRPr="0003507C">
        <w:t xml:space="preserve"> and navigating disclosure and accommodation</w:t>
      </w:r>
      <w:proofErr w:type="gramStart"/>
      <w:r w:rsidR="001B7364" w:rsidRPr="0003507C">
        <w:t>)</w:t>
      </w:r>
      <w:r w:rsidR="00745AF5">
        <w:t>;</w:t>
      </w:r>
      <w:proofErr w:type="gramEnd"/>
    </w:p>
    <w:p w14:paraId="217631F7" w14:textId="03A51D1F" w:rsidR="001B7364" w:rsidRPr="00956B1B" w:rsidRDefault="00180522" w:rsidP="0085083D">
      <w:pPr>
        <w:pStyle w:val="ListParagraph"/>
      </w:pPr>
      <w:r>
        <w:t>2.</w:t>
      </w:r>
      <w:r>
        <w:tab/>
      </w:r>
      <w:r w:rsidR="00745AF5">
        <w:rPr>
          <w:spacing w:val="-4"/>
        </w:rPr>
        <w:t>w</w:t>
      </w:r>
      <w:r w:rsidR="00745AF5" w:rsidRPr="0085083D">
        <w:rPr>
          <w:spacing w:val="-4"/>
        </w:rPr>
        <w:t xml:space="preserve">orkplace </w:t>
      </w:r>
      <w:r w:rsidR="001B7364" w:rsidRPr="0085083D">
        <w:rPr>
          <w:spacing w:val="-4"/>
        </w:rPr>
        <w:t>social environment (principles of an inclusive workplace; employer</w:t>
      </w:r>
      <w:r w:rsidR="001B7364" w:rsidRPr="0003507C">
        <w:t xml:space="preserve"> attitudes; employee attitudes</w:t>
      </w:r>
      <w:proofErr w:type="gramStart"/>
      <w:r w:rsidR="001B7364" w:rsidRPr="0003507C">
        <w:t>)</w:t>
      </w:r>
      <w:r w:rsidR="00745AF5">
        <w:t>;</w:t>
      </w:r>
      <w:proofErr w:type="gramEnd"/>
    </w:p>
    <w:p w14:paraId="4E67A5D9" w14:textId="705AE81B" w:rsidR="001B7364" w:rsidRPr="0003507C" w:rsidRDefault="00180522" w:rsidP="0085083D">
      <w:pPr>
        <w:pStyle w:val="ListParagraph"/>
      </w:pPr>
      <w:r>
        <w:t>3.</w:t>
      </w:r>
      <w:r>
        <w:tab/>
      </w:r>
      <w:r w:rsidR="00745AF5">
        <w:t>i</w:t>
      </w:r>
      <w:r w:rsidR="00745AF5" w:rsidRPr="0003507C">
        <w:t xml:space="preserve">nternships </w:t>
      </w:r>
      <w:r w:rsidR="001B7364" w:rsidRPr="0003507C">
        <w:t xml:space="preserve">and transition to </w:t>
      </w:r>
      <w:proofErr w:type="gramStart"/>
      <w:r w:rsidR="001B7364" w:rsidRPr="0003507C">
        <w:t>work</w:t>
      </w:r>
      <w:r w:rsidR="00745AF5">
        <w:t>;</w:t>
      </w:r>
      <w:proofErr w:type="gramEnd"/>
    </w:p>
    <w:p w14:paraId="79525CDB" w14:textId="603C7C0C" w:rsidR="001B7364" w:rsidRPr="0003507C" w:rsidRDefault="00180522" w:rsidP="0085083D">
      <w:pPr>
        <w:pStyle w:val="ListParagraph"/>
      </w:pPr>
      <w:r>
        <w:t>4.</w:t>
      </w:r>
      <w:r>
        <w:tab/>
      </w:r>
      <w:r w:rsidR="00745AF5">
        <w:rPr>
          <w:spacing w:val="-4"/>
        </w:rPr>
        <w:t>e</w:t>
      </w:r>
      <w:r w:rsidR="00745AF5" w:rsidRPr="0085083D">
        <w:rPr>
          <w:spacing w:val="-4"/>
        </w:rPr>
        <w:t xml:space="preserve">mployer </w:t>
      </w:r>
      <w:r w:rsidR="001B7364" w:rsidRPr="0085083D">
        <w:rPr>
          <w:spacing w:val="-4"/>
        </w:rPr>
        <w:t>policies (employment equity, disability, leaves and return to work</w:t>
      </w:r>
      <w:r w:rsidR="001B7364" w:rsidRPr="0003507C">
        <w:t xml:space="preserve"> policies, and equity, diversity and inclusion policies</w:t>
      </w:r>
      <w:proofErr w:type="gramStart"/>
      <w:r w:rsidR="00745AF5" w:rsidRPr="0003507C">
        <w:t>)</w:t>
      </w:r>
      <w:r w:rsidR="00745AF5">
        <w:t>;</w:t>
      </w:r>
      <w:proofErr w:type="gramEnd"/>
    </w:p>
    <w:p w14:paraId="67C13465" w14:textId="5B279141" w:rsidR="001B7364" w:rsidRPr="0003507C" w:rsidRDefault="00180522" w:rsidP="0085083D">
      <w:pPr>
        <w:pStyle w:val="ListParagraph"/>
      </w:pPr>
      <w:r>
        <w:t>5.</w:t>
      </w:r>
      <w:r>
        <w:tab/>
      </w:r>
      <w:r w:rsidR="00745AF5">
        <w:t>i</w:t>
      </w:r>
      <w:r w:rsidR="00745AF5" w:rsidRPr="0003507C">
        <w:t xml:space="preserve">nclusive </w:t>
      </w:r>
      <w:r w:rsidR="001B7364" w:rsidRPr="0003507C">
        <w:t>leadership and management; and</w:t>
      </w:r>
    </w:p>
    <w:p w14:paraId="7A03E3D3" w14:textId="17FC443B" w:rsidR="001B7364" w:rsidRDefault="00180522" w:rsidP="0085083D">
      <w:pPr>
        <w:pStyle w:val="ListParagraph"/>
      </w:pPr>
      <w:r>
        <w:t>6.</w:t>
      </w:r>
      <w:r>
        <w:tab/>
      </w:r>
      <w:r w:rsidR="00745AF5">
        <w:t>i</w:t>
      </w:r>
      <w:r w:rsidR="00745AF5" w:rsidRPr="0003507C">
        <w:t xml:space="preserve">nformation </w:t>
      </w:r>
      <w:r w:rsidR="001B7364" w:rsidRPr="0003507C">
        <w:t>and communication</w:t>
      </w:r>
      <w:r w:rsidR="00745AF5">
        <w:t>.</w:t>
      </w:r>
    </w:p>
    <w:p w14:paraId="61E3D10B" w14:textId="7528B247" w:rsidR="00834903" w:rsidRDefault="00873B51" w:rsidP="0085083D">
      <w:pPr>
        <w:pStyle w:val="ParagraphIndent"/>
      </w:pPr>
      <w:r w:rsidRPr="0085083D">
        <w:rPr>
          <w:spacing w:val="4"/>
        </w:rPr>
        <w:t>This opening section helps to set the stage, defining a universal design in</w:t>
      </w:r>
      <w:r>
        <w:t xml:space="preserve"> employment, tracing the literature of disability employment policy, and introducing </w:t>
      </w:r>
      <w:r w:rsidRPr="0085083D">
        <w:rPr>
          <w:spacing w:val="4"/>
        </w:rPr>
        <w:t>an ecosystems approach to understand the impacts and intersections of the</w:t>
      </w:r>
      <w:r>
        <w:t xml:space="preserve"> employment gap. </w:t>
      </w:r>
      <w:r w:rsidR="00061513">
        <w:t xml:space="preserve">We have divided this report into four </w:t>
      </w:r>
      <w:proofErr w:type="gramStart"/>
      <w:r w:rsidR="00061513">
        <w:t>sections</w:t>
      </w:r>
      <w:proofErr w:type="gramEnd"/>
      <w:r w:rsidR="00061513">
        <w:t xml:space="preserve"> understanding </w:t>
      </w:r>
      <w:r w:rsidR="00FD2AF8">
        <w:t xml:space="preserve">the </w:t>
      </w:r>
      <w:r w:rsidR="00FD2AF8" w:rsidRPr="0085083D">
        <w:rPr>
          <w:spacing w:val="-4"/>
        </w:rPr>
        <w:t xml:space="preserve">overall situation from a macro-perspective and into the nuances of </w:t>
      </w:r>
      <w:r w:rsidR="008B4F11" w:rsidRPr="0085083D">
        <w:rPr>
          <w:spacing w:val="-4"/>
        </w:rPr>
        <w:t xml:space="preserve">daily experience. </w:t>
      </w:r>
      <w:r w:rsidR="008B4F11" w:rsidRPr="00EC771E">
        <w:t xml:space="preserve">Part two opens and examines the early phases of the employment life cycle from </w:t>
      </w:r>
      <w:r w:rsidR="00D974E4" w:rsidRPr="0085083D">
        <w:rPr>
          <w:spacing w:val="-4"/>
        </w:rPr>
        <w:t>barriers that emerge from educational settings, into application and hiring processes.</w:t>
      </w:r>
      <w:r w:rsidR="00FF17A4" w:rsidRPr="00EC771E">
        <w:t xml:space="preserve"> </w:t>
      </w:r>
      <w:r w:rsidR="00D974E4" w:rsidRPr="0085083D">
        <w:rPr>
          <w:spacing w:val="-4"/>
        </w:rPr>
        <w:t xml:space="preserve">This </w:t>
      </w:r>
      <w:proofErr w:type="gramStart"/>
      <w:r w:rsidR="00D974E4" w:rsidRPr="0085083D">
        <w:rPr>
          <w:spacing w:val="-4"/>
        </w:rPr>
        <w:t>section takes</w:t>
      </w:r>
      <w:proofErr w:type="gramEnd"/>
      <w:r w:rsidR="00D974E4" w:rsidRPr="0085083D">
        <w:rPr>
          <w:spacing w:val="-4"/>
        </w:rPr>
        <w:t xml:space="preserve"> </w:t>
      </w:r>
      <w:r w:rsidR="001C12EF" w:rsidRPr="0085083D">
        <w:rPr>
          <w:spacing w:val="-4"/>
        </w:rPr>
        <w:t>also considers employer perspectives</w:t>
      </w:r>
      <w:r w:rsidR="004534C1" w:rsidRPr="0085083D">
        <w:rPr>
          <w:spacing w:val="-4"/>
        </w:rPr>
        <w:t xml:space="preserve"> in hiring.</w:t>
      </w:r>
      <w:r w:rsidR="003B2C88" w:rsidRPr="0085083D">
        <w:rPr>
          <w:spacing w:val="-4"/>
        </w:rPr>
        <w:t xml:space="preserve"> </w:t>
      </w:r>
      <w:proofErr w:type="gramStart"/>
      <w:r w:rsidR="003B2C88" w:rsidRPr="0085083D">
        <w:rPr>
          <w:spacing w:val="-4"/>
        </w:rPr>
        <w:t>Blending together</w:t>
      </w:r>
      <w:proofErr w:type="gramEnd"/>
      <w:r w:rsidR="00D15098" w:rsidRPr="00EC771E">
        <w:t xml:space="preserve"> these </w:t>
      </w:r>
      <w:r w:rsidR="00FF17A4" w:rsidRPr="00EC771E">
        <w:t>perspectives</w:t>
      </w:r>
      <w:r w:rsidR="003B2C88" w:rsidRPr="00EC771E">
        <w:t xml:space="preserve"> </w:t>
      </w:r>
      <w:r w:rsidR="00D15098" w:rsidRPr="00EC771E">
        <w:t xml:space="preserve">highlights the delicate nature </w:t>
      </w:r>
      <w:r w:rsidR="00B04CB8" w:rsidRPr="00EC771E">
        <w:t xml:space="preserve">of </w:t>
      </w:r>
      <w:r w:rsidR="00D15098" w:rsidRPr="00EC771E">
        <w:t xml:space="preserve">disability inclusion and </w:t>
      </w:r>
      <w:r w:rsidR="00B04CB8" w:rsidRPr="00EC771E">
        <w:t xml:space="preserve">how </w:t>
      </w:r>
      <w:r w:rsidR="00860941" w:rsidRPr="0085083D">
        <w:rPr>
          <w:spacing w:val="4"/>
        </w:rPr>
        <w:t>systemic</w:t>
      </w:r>
      <w:r w:rsidR="00B04CB8" w:rsidRPr="0085083D">
        <w:rPr>
          <w:spacing w:val="4"/>
        </w:rPr>
        <w:t xml:space="preserve"> barriers contribute to the </w:t>
      </w:r>
      <w:r w:rsidR="00D15098" w:rsidRPr="0085083D">
        <w:rPr>
          <w:spacing w:val="4"/>
        </w:rPr>
        <w:t xml:space="preserve">employment gap </w:t>
      </w:r>
      <w:r w:rsidR="00B04CB8" w:rsidRPr="0085083D">
        <w:rPr>
          <w:spacing w:val="4"/>
        </w:rPr>
        <w:t xml:space="preserve">for </w:t>
      </w:r>
      <w:proofErr w:type="gramStart"/>
      <w:r w:rsidR="00B04CB8" w:rsidRPr="0085083D">
        <w:rPr>
          <w:spacing w:val="4"/>
        </w:rPr>
        <w:t>persons</w:t>
      </w:r>
      <w:proofErr w:type="gramEnd"/>
      <w:r w:rsidR="00B04CB8" w:rsidRPr="0085083D">
        <w:rPr>
          <w:spacing w:val="4"/>
        </w:rPr>
        <w:t xml:space="preserve"> </w:t>
      </w:r>
      <w:r w:rsidR="00860941" w:rsidRPr="0085083D">
        <w:rPr>
          <w:spacing w:val="4"/>
        </w:rPr>
        <w:t xml:space="preserve">with sensory disabilities. Section 3 turns </w:t>
      </w:r>
      <w:proofErr w:type="gramStart"/>
      <w:r w:rsidR="00860941" w:rsidRPr="0085083D">
        <w:rPr>
          <w:spacing w:val="4"/>
        </w:rPr>
        <w:t>to</w:t>
      </w:r>
      <w:proofErr w:type="gramEnd"/>
      <w:r w:rsidR="00860941" w:rsidRPr="0085083D">
        <w:rPr>
          <w:spacing w:val="4"/>
        </w:rPr>
        <w:t xml:space="preserve"> </w:t>
      </w:r>
      <w:r w:rsidR="00E415FE" w:rsidRPr="0085083D">
        <w:rPr>
          <w:spacing w:val="4"/>
        </w:rPr>
        <w:t>barriers within the employment context</w:t>
      </w:r>
      <w:r w:rsidR="0030450C" w:rsidRPr="0085083D">
        <w:rPr>
          <w:spacing w:val="4"/>
        </w:rPr>
        <w:t>, and</w:t>
      </w:r>
      <w:r w:rsidR="0030450C" w:rsidRPr="00EC771E">
        <w:t xml:space="preserve"> </w:t>
      </w:r>
      <w:r w:rsidR="0030450C" w:rsidRPr="00EC771E">
        <w:lastRenderedPageBreak/>
        <w:t>identifies promising solutions and initiative</w:t>
      </w:r>
      <w:r w:rsidR="00883EA4" w:rsidRPr="00EC771E">
        <w:t xml:space="preserve">s, once again addressing employer and </w:t>
      </w:r>
      <w:r w:rsidR="00883EA4" w:rsidRPr="0085083D">
        <w:rPr>
          <w:spacing w:val="4"/>
        </w:rPr>
        <w:t>employee perspectives</w:t>
      </w:r>
      <w:r w:rsidR="004C1479" w:rsidRPr="0085083D">
        <w:rPr>
          <w:spacing w:val="4"/>
        </w:rPr>
        <w:t xml:space="preserve">. </w:t>
      </w:r>
      <w:r w:rsidR="00D00F1F" w:rsidRPr="0085083D">
        <w:rPr>
          <w:spacing w:val="4"/>
        </w:rPr>
        <w:t xml:space="preserve">We finally synthesize recommendations for </w:t>
      </w:r>
      <w:proofErr w:type="gramStart"/>
      <w:r w:rsidR="00D00F1F" w:rsidRPr="0085083D">
        <w:rPr>
          <w:spacing w:val="4"/>
        </w:rPr>
        <w:t>the specific</w:t>
      </w:r>
      <w:proofErr w:type="gramEnd"/>
      <w:r w:rsidR="00D00F1F" w:rsidRPr="00EC771E">
        <w:t xml:space="preserve"> </w:t>
      </w:r>
      <w:r w:rsidR="00D00F1F" w:rsidRPr="0085083D">
        <w:rPr>
          <w:spacing w:val="4"/>
        </w:rPr>
        <w:t xml:space="preserve">projects in the last section </w:t>
      </w:r>
      <w:proofErr w:type="gramStart"/>
      <w:r w:rsidR="00D00F1F" w:rsidRPr="0085083D">
        <w:rPr>
          <w:spacing w:val="4"/>
        </w:rPr>
        <w:t>in order to</w:t>
      </w:r>
      <w:proofErr w:type="gramEnd"/>
      <w:r w:rsidR="00D00F1F" w:rsidRPr="0085083D">
        <w:rPr>
          <w:spacing w:val="4"/>
        </w:rPr>
        <w:t xml:space="preserve"> </w:t>
      </w:r>
      <w:r w:rsidR="00B2031B" w:rsidRPr="0085083D">
        <w:rPr>
          <w:spacing w:val="4"/>
        </w:rPr>
        <w:t>build systemic</w:t>
      </w:r>
      <w:r w:rsidR="00D00F1F" w:rsidRPr="0085083D">
        <w:rPr>
          <w:spacing w:val="4"/>
        </w:rPr>
        <w:t xml:space="preserve"> </w:t>
      </w:r>
      <w:r w:rsidR="00B2031B" w:rsidRPr="0085083D">
        <w:rPr>
          <w:spacing w:val="4"/>
        </w:rPr>
        <w:t xml:space="preserve">and robust </w:t>
      </w:r>
      <w:r w:rsidR="00D00F1F" w:rsidRPr="0085083D">
        <w:rPr>
          <w:spacing w:val="4"/>
        </w:rPr>
        <w:t xml:space="preserve">change </w:t>
      </w:r>
      <w:r w:rsidR="00B2031B" w:rsidRPr="0085083D">
        <w:rPr>
          <w:spacing w:val="4"/>
        </w:rPr>
        <w:t>to close</w:t>
      </w:r>
      <w:r w:rsidR="00B2031B" w:rsidRPr="00EC771E">
        <w:t xml:space="preserve"> the employment gap</w:t>
      </w:r>
      <w:r w:rsidR="004B0102" w:rsidRPr="00EC771E">
        <w:t>.</w:t>
      </w:r>
      <w:r w:rsidR="004B0102">
        <w:t xml:space="preserve"> </w:t>
      </w:r>
    </w:p>
    <w:p w14:paraId="02480D64" w14:textId="77777777" w:rsidR="001B7364" w:rsidRPr="0003507C" w:rsidRDefault="001B7364" w:rsidP="0085083D">
      <w:pPr>
        <w:pStyle w:val="Heading2"/>
      </w:pPr>
      <w:bookmarkStart w:id="52" w:name="_Toc209614070"/>
      <w:bookmarkStart w:id="53" w:name="_Toc211344182"/>
      <w:bookmarkStart w:id="54" w:name="_Toc211502685"/>
      <w:r w:rsidRPr="0003507C">
        <w:t>Limitations</w:t>
      </w:r>
      <w:bookmarkEnd w:id="52"/>
      <w:bookmarkEnd w:id="53"/>
      <w:bookmarkEnd w:id="54"/>
    </w:p>
    <w:p w14:paraId="213672FF" w14:textId="665ABAB0" w:rsidR="001B7364" w:rsidRPr="0003507C" w:rsidRDefault="001B7364" w:rsidP="0085083D">
      <w:pPr>
        <w:pStyle w:val="Paragraph"/>
      </w:pPr>
      <w:r w:rsidRPr="0085083D">
        <w:rPr>
          <w:spacing w:val="4"/>
        </w:rPr>
        <w:t xml:space="preserve">Discussion on employment is sensitive in nature for many individuals. </w:t>
      </w:r>
      <w:proofErr w:type="gramStart"/>
      <w:r w:rsidRPr="0085083D">
        <w:rPr>
          <w:spacing w:val="4"/>
        </w:rPr>
        <w:t>Similar to</w:t>
      </w:r>
      <w:proofErr w:type="gramEnd"/>
      <w:r w:rsidRPr="0003507C">
        <w:t xml:space="preserve"> other contexts, sensitivity is required when speaking to individuals who are under and unemployed to manage expectations regarding seeking potential employment </w:t>
      </w:r>
      <w:r w:rsidRPr="0085083D">
        <w:rPr>
          <w:spacing w:val="-2"/>
        </w:rPr>
        <w:t>attributed to being involved in research-related activities (Morgan &amp; Nelligan 2018).</w:t>
      </w:r>
      <w:r w:rsidRPr="0003507C">
        <w:t xml:space="preserve"> </w:t>
      </w:r>
      <w:r w:rsidRPr="0085083D">
        <w:rPr>
          <w:spacing w:val="2"/>
        </w:rPr>
        <w:t xml:space="preserve">Sensitivity was further required as </w:t>
      </w:r>
      <w:proofErr w:type="gramStart"/>
      <w:r w:rsidRPr="0085083D">
        <w:rPr>
          <w:spacing w:val="2"/>
        </w:rPr>
        <w:t>persons</w:t>
      </w:r>
      <w:proofErr w:type="gramEnd"/>
      <w:r w:rsidRPr="0085083D">
        <w:rPr>
          <w:spacing w:val="2"/>
        </w:rPr>
        <w:t xml:space="preserve"> may have </w:t>
      </w:r>
      <w:proofErr w:type="gramStart"/>
      <w:r w:rsidRPr="0085083D">
        <w:rPr>
          <w:spacing w:val="2"/>
        </w:rPr>
        <w:t>had faced</w:t>
      </w:r>
      <w:proofErr w:type="gramEnd"/>
      <w:r w:rsidRPr="0085083D">
        <w:rPr>
          <w:spacing w:val="2"/>
        </w:rPr>
        <w:t xml:space="preserve"> direct or indirect</w:t>
      </w:r>
      <w:r w:rsidRPr="0003507C">
        <w:t xml:space="preserve"> discrimination in past working contexts or individual narratives and details </w:t>
      </w:r>
      <w:r w:rsidRPr="0085083D">
        <w:rPr>
          <w:spacing w:val="-4"/>
        </w:rPr>
        <w:t>can be easily identifiable due specific circumstances and small populations. Therefore,</w:t>
      </w:r>
      <w:r w:rsidRPr="0003507C">
        <w:t xml:space="preserve"> </w:t>
      </w:r>
      <w:r w:rsidRPr="0085083D">
        <w:rPr>
          <w:spacing w:val="-4"/>
        </w:rPr>
        <w:t xml:space="preserve">in our </w:t>
      </w:r>
      <w:r w:rsidRPr="0085083D">
        <w:rPr>
          <w:spacing w:val="4"/>
        </w:rPr>
        <w:t>consultations and interviews, we have been sensitive to participants by using</w:t>
      </w:r>
      <w:r w:rsidRPr="0003507C">
        <w:t xml:space="preserve"> pseudonyms and </w:t>
      </w:r>
      <w:proofErr w:type="gramStart"/>
      <w:r w:rsidRPr="0003507C">
        <w:t>refer</w:t>
      </w:r>
      <w:proofErr w:type="gramEnd"/>
      <w:r w:rsidRPr="0003507C">
        <w:t xml:space="preserve"> to only industries or sectors.</w:t>
      </w:r>
    </w:p>
    <w:p w14:paraId="40E666EC" w14:textId="7ACFF466" w:rsidR="001B7364" w:rsidRPr="0003507C" w:rsidRDefault="001B7364" w:rsidP="0085083D">
      <w:pPr>
        <w:pStyle w:val="ParagraphIndent"/>
      </w:pPr>
      <w:r w:rsidRPr="0003507C">
        <w:t>Since the impact of COVID-19, there is growing societal concern for diversity, equity and inclusion from employees and employers. Despite many initiatives on diversity and inclusion, (DEI) disability remains forgotten within DEI frameworks across industries and business initiatives (</w:t>
      </w:r>
      <w:proofErr w:type="spellStart"/>
      <w:r w:rsidRPr="0003507C">
        <w:t>Kurtzberg</w:t>
      </w:r>
      <w:proofErr w:type="spellEnd"/>
      <w:r w:rsidRPr="0003507C">
        <w:t xml:space="preserve"> &amp; Ameri</w:t>
      </w:r>
      <w:r w:rsidR="003B4B26">
        <w:t>,</w:t>
      </w:r>
      <w:r w:rsidRPr="0003507C">
        <w:t xml:space="preserve"> 2023). In a minority of cases select disability populations are championed as part of an organizational </w:t>
      </w:r>
      <w:r w:rsidRPr="0085083D">
        <w:rPr>
          <w:spacing w:val="4"/>
        </w:rPr>
        <w:t xml:space="preserve">initiative and have tacked on </w:t>
      </w:r>
      <w:r w:rsidR="00896275" w:rsidRPr="0085083D">
        <w:rPr>
          <w:spacing w:val="4"/>
        </w:rPr>
        <w:t>“</w:t>
      </w:r>
      <w:r w:rsidRPr="0085083D">
        <w:rPr>
          <w:spacing w:val="4"/>
        </w:rPr>
        <w:t>A</w:t>
      </w:r>
      <w:r w:rsidR="00896275" w:rsidRPr="0085083D">
        <w:rPr>
          <w:spacing w:val="4"/>
        </w:rPr>
        <w:t>”</w:t>
      </w:r>
      <w:r w:rsidRPr="0085083D">
        <w:rPr>
          <w:spacing w:val="4"/>
        </w:rPr>
        <w:t xml:space="preserve"> for accessibility to transform DEI into IDEA. However, much of business sector discourse, related to equity seeking groups</w:t>
      </w:r>
      <w:r w:rsidRPr="0003507C">
        <w:t xml:space="preserve"> </w:t>
      </w:r>
      <w:r w:rsidRPr="0085083D">
        <w:rPr>
          <w:spacing w:val="4"/>
        </w:rPr>
        <w:t>continue to focus on gender identities and sexual orientations and generational</w:t>
      </w:r>
      <w:r w:rsidRPr="0003507C">
        <w:t xml:space="preserve"> divides in the workplace.</w:t>
      </w:r>
    </w:p>
    <w:p w14:paraId="7F1FAFF3" w14:textId="2536AA67" w:rsidR="00834903" w:rsidRDefault="001B7364" w:rsidP="0085083D">
      <w:pPr>
        <w:pStyle w:val="ParagraphIndent"/>
      </w:pPr>
      <w:r w:rsidRPr="0085083D">
        <w:rPr>
          <w:spacing w:val="4"/>
        </w:rPr>
        <w:t>The Accessible Canada Act (ACA) calls for the identification, removal, and prevention of barriers for persons with disabilities by 2040. Some features of</w:t>
      </w:r>
      <w:r w:rsidRPr="0003507C">
        <w:t xml:space="preserve"> </w:t>
      </w:r>
      <w:r w:rsidRPr="0085083D">
        <w:rPr>
          <w:spacing w:val="-2"/>
        </w:rPr>
        <w:t>universal design that this current research exposes include the principles of: equity</w:t>
      </w:r>
      <w:r w:rsidRPr="0003507C">
        <w:t xml:space="preserve"> </w:t>
      </w:r>
      <w:r w:rsidRPr="0085083D">
        <w:rPr>
          <w:spacing w:val="4"/>
        </w:rPr>
        <w:t>and flexibility, choice and control, retention and advancement, person-centered</w:t>
      </w:r>
      <w:r w:rsidRPr="0003507C">
        <w:t xml:space="preserve"> </w:t>
      </w:r>
      <w:r w:rsidRPr="0003507C">
        <w:lastRenderedPageBreak/>
        <w:t xml:space="preserve">approaches and new job design/arrangements, sustainable careers, and access to </w:t>
      </w:r>
      <w:r w:rsidRPr="0085083D">
        <w:rPr>
          <w:spacing w:val="4"/>
        </w:rPr>
        <w:t>educational opportunities, access to skills development, accessible digital and</w:t>
      </w:r>
      <w:r w:rsidRPr="0003507C">
        <w:t xml:space="preserve"> online systems in work settings, moving away from reasonable accommodations to inclusive working environments, openness in employer attitudes and expectations, </w:t>
      </w:r>
      <w:r w:rsidRPr="0085083D">
        <w:rPr>
          <w:spacing w:val="-2"/>
        </w:rPr>
        <w:t>social engagement and belonging in the workplace, wellbeing and quality of working</w:t>
      </w:r>
      <w:r w:rsidRPr="0003507C">
        <w:t xml:space="preserve"> life, addressing precarity and entrepreneurship, economic inclusion, accessible to </w:t>
      </w:r>
      <w:r w:rsidRPr="0085083D">
        <w:rPr>
          <w:spacing w:val="-2"/>
        </w:rPr>
        <w:t>justice and assertion of human rights, data disaggregation and longitudinal analyses</w:t>
      </w:r>
      <w:r w:rsidRPr="0003507C">
        <w:t xml:space="preserve"> as part of measurement and accountability. </w:t>
      </w:r>
    </w:p>
    <w:p w14:paraId="7DAE06FE" w14:textId="57B2D6D1" w:rsidR="00834903" w:rsidRDefault="001B7364" w:rsidP="0085083D">
      <w:pPr>
        <w:pStyle w:val="ParagraphIndent"/>
      </w:pPr>
      <w:r w:rsidRPr="0085083D">
        <w:rPr>
          <w:spacing w:val="2"/>
        </w:rPr>
        <w:t>This report develops the portrait of employment for Canadians with sensory disabilities from 2019 to 2023, seeking to understand why this disability group</w:t>
      </w:r>
      <w:r w:rsidR="00896275" w:rsidRPr="0085083D">
        <w:rPr>
          <w:spacing w:val="2"/>
        </w:rPr>
        <w:t>’</w:t>
      </w:r>
      <w:r w:rsidRPr="0085083D">
        <w:rPr>
          <w:spacing w:val="2"/>
        </w:rPr>
        <w:t>s</w:t>
      </w:r>
      <w:r w:rsidRPr="0003507C">
        <w:t xml:space="preserve"> </w:t>
      </w:r>
      <w:r w:rsidRPr="0085083D">
        <w:rPr>
          <w:spacing w:val="4"/>
        </w:rPr>
        <w:t>employment rates have not improved despite significant gains in technological</w:t>
      </w:r>
      <w:r w:rsidRPr="0003507C">
        <w:t xml:space="preserve"> </w:t>
      </w:r>
      <w:r w:rsidRPr="0085083D">
        <w:rPr>
          <w:spacing w:val="-2"/>
        </w:rPr>
        <w:t>advancements. In response to this employment gap, we outline the development of</w:t>
      </w:r>
      <w:r w:rsidRPr="0085083D">
        <w:rPr>
          <w:spacing w:val="4"/>
        </w:rPr>
        <w:t xml:space="preserve"> a Universal Design Framework in </w:t>
      </w:r>
      <w:proofErr w:type="gramStart"/>
      <w:r w:rsidRPr="0085083D">
        <w:rPr>
          <w:spacing w:val="4"/>
        </w:rPr>
        <w:t>Employment,</w:t>
      </w:r>
      <w:proofErr w:type="gramEnd"/>
      <w:r w:rsidRPr="0085083D">
        <w:rPr>
          <w:spacing w:val="4"/>
        </w:rPr>
        <w:t xml:space="preserve"> that has emerged from the different research initiatives and collation of existing evidence. In </w:t>
      </w:r>
      <w:r w:rsidR="00FA0C6C" w:rsidRPr="0085083D">
        <w:rPr>
          <w:spacing w:val="4"/>
        </w:rPr>
        <w:t>Canada</w:t>
      </w:r>
      <w:r w:rsidRPr="0085083D">
        <w:rPr>
          <w:spacing w:val="4"/>
        </w:rPr>
        <w:t>, the</w:t>
      </w:r>
      <w:r w:rsidRPr="0003507C">
        <w:t xml:space="preserve"> federal government administers funding for disability employment </w:t>
      </w:r>
      <w:proofErr w:type="gramStart"/>
      <w:r w:rsidRPr="0003507C">
        <w:t>programs, but</w:t>
      </w:r>
      <w:proofErr w:type="gramEnd"/>
      <w:r w:rsidRPr="0003507C">
        <w:t xml:space="preserve"> not are responsible for collecting information and evaluation. Responsibility for </w:t>
      </w:r>
      <w:r w:rsidRPr="0085083D">
        <w:rPr>
          <w:spacing w:val="4"/>
        </w:rPr>
        <w:t xml:space="preserve">tracking employment outcomes has fallen into the academic and civil society space, which </w:t>
      </w:r>
      <w:proofErr w:type="gramStart"/>
      <w:r w:rsidRPr="0085083D">
        <w:rPr>
          <w:spacing w:val="4"/>
        </w:rPr>
        <w:t>suffer</w:t>
      </w:r>
      <w:proofErr w:type="gramEnd"/>
      <w:r w:rsidRPr="0085083D">
        <w:rPr>
          <w:spacing w:val="4"/>
        </w:rPr>
        <w:t xml:space="preserve"> lack of resources and time constraints. Based on many</w:t>
      </w:r>
      <w:r w:rsidRPr="0003507C">
        <w:t xml:space="preserve"> different research projects and consultations with individuals with lived experience </w:t>
      </w:r>
      <w:r w:rsidRPr="0085083D">
        <w:rPr>
          <w:spacing w:val="-2"/>
        </w:rPr>
        <w:t>in surveys, interviews, focus groups and Codesign sessions, the following framework</w:t>
      </w:r>
      <w:r w:rsidRPr="0003507C">
        <w:t xml:space="preserve"> has emerged as a result and synthesis of academic and non-academic literature where available.</w:t>
      </w:r>
    </w:p>
    <w:p w14:paraId="368E277F" w14:textId="77777777" w:rsidR="001B7364" w:rsidRPr="0003507C" w:rsidRDefault="001B7364" w:rsidP="0085083D">
      <w:pPr>
        <w:pStyle w:val="Heading2"/>
      </w:pPr>
      <w:bookmarkStart w:id="55" w:name="_Toc209614071"/>
      <w:bookmarkStart w:id="56" w:name="_Toc211344183"/>
      <w:bookmarkStart w:id="57" w:name="_Toc211502686"/>
      <w:r w:rsidRPr="0003507C">
        <w:t>Universal Design Framework for Employment</w:t>
      </w:r>
      <w:bookmarkEnd w:id="55"/>
      <w:bookmarkEnd w:id="56"/>
      <w:bookmarkEnd w:id="57"/>
    </w:p>
    <w:p w14:paraId="068DFD3F" w14:textId="77777777" w:rsidR="001B7364" w:rsidRPr="0003507C" w:rsidRDefault="001B7364" w:rsidP="0085083D">
      <w:pPr>
        <w:pStyle w:val="Paragraph"/>
      </w:pPr>
      <w:r w:rsidRPr="0085083D">
        <w:rPr>
          <w:spacing w:val="-4"/>
        </w:rPr>
        <w:t>The goal of universal design is to ensure that any given environment (in this context,</w:t>
      </w:r>
      <w:r w:rsidRPr="0003507C">
        <w:t xml:space="preserve"> the workplace and employment setting) is usable by all people, including </w:t>
      </w:r>
      <w:proofErr w:type="gramStart"/>
      <w:r w:rsidRPr="0003507C">
        <w:t>persons</w:t>
      </w:r>
      <w:proofErr w:type="gramEnd"/>
      <w:r w:rsidRPr="0003507C">
        <w:t xml:space="preserve"> </w:t>
      </w:r>
      <w:r w:rsidRPr="0085083D">
        <w:rPr>
          <w:spacing w:val="4"/>
        </w:rPr>
        <w:t>with disabilities, to the greatest extent possible, without need for adaptation or</w:t>
      </w:r>
      <w:r w:rsidRPr="0003507C">
        <w:t xml:space="preserve"> </w:t>
      </w:r>
      <w:r w:rsidRPr="0085083D">
        <w:rPr>
          <w:spacing w:val="-4"/>
        </w:rPr>
        <w:t>specialized design. Universal design has been successfully applied to physical spaces</w:t>
      </w:r>
      <w:r w:rsidRPr="0003507C">
        <w:t xml:space="preserve"> </w:t>
      </w:r>
      <w:r w:rsidRPr="0085083D">
        <w:rPr>
          <w:spacing w:val="4"/>
        </w:rPr>
        <w:t>and to learning environments. Canada has a unique, and precedent-setting,</w:t>
      </w:r>
      <w:r w:rsidRPr="0003507C">
        <w:t xml:space="preserve"> </w:t>
      </w:r>
      <w:r w:rsidRPr="0003507C">
        <w:lastRenderedPageBreak/>
        <w:t xml:space="preserve">opportunity in developing employment standards for the </w:t>
      </w:r>
      <w:r w:rsidRPr="0003507C">
        <w:rPr>
          <w:i/>
          <w:iCs/>
        </w:rPr>
        <w:t>Accessible Canada Act</w:t>
      </w:r>
      <w:r w:rsidRPr="0003507C">
        <w:t xml:space="preserve"> to </w:t>
      </w:r>
      <w:r w:rsidRPr="0085083D">
        <w:rPr>
          <w:spacing w:val="-2"/>
        </w:rPr>
        <w:t>lead by example, and to build innovative first-in-class employment standards based</w:t>
      </w:r>
      <w:r w:rsidRPr="0003507C">
        <w:t xml:space="preserve"> on the newest evidence and on a universal design framework.</w:t>
      </w:r>
    </w:p>
    <w:p w14:paraId="1038FFA7" w14:textId="49A8CB6E" w:rsidR="001B7364" w:rsidRPr="0003507C" w:rsidRDefault="001B7364" w:rsidP="0085083D">
      <w:pPr>
        <w:pStyle w:val="ParagraphIndent"/>
      </w:pPr>
      <w:r w:rsidRPr="0003507C">
        <w:t xml:space="preserve">Current employment standards address </w:t>
      </w:r>
      <w:proofErr w:type="gramStart"/>
      <w:r w:rsidRPr="0003507C">
        <w:t>a number of</w:t>
      </w:r>
      <w:proofErr w:type="gramEnd"/>
      <w:r w:rsidRPr="0003507C">
        <w:t xml:space="preserve"> aspects of employment</w:t>
      </w:r>
      <w:r w:rsidR="0069435C">
        <w:t xml:space="preserve"> — </w:t>
      </w:r>
      <w:r w:rsidRPr="0003507C">
        <w:t>recruitment, interviews, onboarding, retention, performance management, career development, and policies, to name a few</w:t>
      </w:r>
      <w:r w:rsidR="0069435C">
        <w:t xml:space="preserve"> — </w:t>
      </w:r>
      <w:r w:rsidRPr="0003507C">
        <w:t xml:space="preserve">from the perspective of accessibility </w:t>
      </w:r>
      <w:r w:rsidRPr="0085083D">
        <w:rPr>
          <w:spacing w:val="4"/>
        </w:rPr>
        <w:t>of documentation and process. Furthermore, the evidence supporting these</w:t>
      </w:r>
      <w:r w:rsidRPr="0003507C">
        <w:t xml:space="preserve"> </w:t>
      </w:r>
      <w:r w:rsidRPr="0085083D">
        <w:rPr>
          <w:spacing w:val="-4"/>
        </w:rPr>
        <w:t>approaches</w:t>
      </w:r>
      <w:r w:rsidR="0069435C" w:rsidRPr="0085083D">
        <w:rPr>
          <w:spacing w:val="-4"/>
        </w:rPr>
        <w:t xml:space="preserve"> — </w:t>
      </w:r>
      <w:r w:rsidRPr="0085083D">
        <w:rPr>
          <w:spacing w:val="-4"/>
        </w:rPr>
        <w:t>for example, in the context of disclosure and accommodation, may not be appropriately robust and/or is limited in perspective. Existing standards encourage</w:t>
      </w:r>
      <w:r w:rsidRPr="0003507C">
        <w:t xml:space="preserve"> a reactive mindset in accessibility and inclusion in the workplace. Indeed, many </w:t>
      </w:r>
      <w:r w:rsidRPr="0085083D">
        <w:rPr>
          <w:spacing w:val="-2"/>
        </w:rPr>
        <w:t>seemingly accessibility policies and practices, when designed from within a reactive</w:t>
      </w:r>
      <w:r w:rsidRPr="0003507C">
        <w:t xml:space="preserve"> </w:t>
      </w:r>
      <w:r w:rsidRPr="0085083D">
        <w:rPr>
          <w:spacing w:val="-4"/>
        </w:rPr>
        <w:t>mindset, often present unintentional barriers. Here, we propose a proactive, inclusive</w:t>
      </w:r>
      <w:r w:rsidRPr="0003507C">
        <w:t xml:space="preserve"> and universal design-oriented approach, framed around robust evidence gathering.</w:t>
      </w:r>
    </w:p>
    <w:p w14:paraId="46457A05" w14:textId="493BB75E" w:rsidR="00834903" w:rsidRDefault="00180522" w:rsidP="0085083D">
      <w:pPr>
        <w:pStyle w:val="ListParagraph"/>
      </w:pPr>
      <w:r w:rsidRPr="0085083D">
        <w:t>1.</w:t>
      </w:r>
      <w:r w:rsidRPr="0085083D">
        <w:tab/>
      </w:r>
      <w:r w:rsidR="001B7364" w:rsidRPr="0085083D">
        <w:rPr>
          <w:b/>
          <w:bCs/>
          <w:spacing w:val="4"/>
        </w:rPr>
        <w:t>Flexibility</w:t>
      </w:r>
      <w:r w:rsidR="0069435C" w:rsidRPr="0085083D">
        <w:rPr>
          <w:spacing w:val="4"/>
        </w:rPr>
        <w:t xml:space="preserve"> — </w:t>
      </w:r>
      <w:r w:rsidR="001B7364" w:rsidRPr="0085083D">
        <w:rPr>
          <w:spacing w:val="4"/>
        </w:rPr>
        <w:t>the need for policies, process and systems to be flexible in</w:t>
      </w:r>
      <w:r w:rsidR="001B7364" w:rsidRPr="0003507C">
        <w:t xml:space="preserve"> design and implementation.</w:t>
      </w:r>
    </w:p>
    <w:p w14:paraId="7266F0F9" w14:textId="75FE560F" w:rsidR="00834903" w:rsidRDefault="00180522" w:rsidP="0085083D">
      <w:pPr>
        <w:pStyle w:val="ListParagraph"/>
      </w:pPr>
      <w:r>
        <w:t>2</w:t>
      </w:r>
      <w:r w:rsidRPr="00BD5D3C">
        <w:t>.</w:t>
      </w:r>
      <w:r w:rsidRPr="00BD5D3C">
        <w:tab/>
      </w:r>
      <w:r w:rsidR="001B7364" w:rsidRPr="0003507C">
        <w:rPr>
          <w:b/>
          <w:bCs/>
        </w:rPr>
        <w:t xml:space="preserve">Choice </w:t>
      </w:r>
      <w:r w:rsidR="00EC771E">
        <w:rPr>
          <w:b/>
          <w:bCs/>
        </w:rPr>
        <w:t>and</w:t>
      </w:r>
      <w:r w:rsidR="00EC771E" w:rsidRPr="0003507C">
        <w:rPr>
          <w:b/>
          <w:bCs/>
        </w:rPr>
        <w:t xml:space="preserve"> </w:t>
      </w:r>
      <w:r w:rsidR="001B7364" w:rsidRPr="0003507C">
        <w:rPr>
          <w:b/>
          <w:bCs/>
        </w:rPr>
        <w:t>Control</w:t>
      </w:r>
      <w:r w:rsidR="0069435C">
        <w:t xml:space="preserve"> — </w:t>
      </w:r>
      <w:r w:rsidR="001B7364" w:rsidRPr="0003507C">
        <w:t>persons with disabilities seek more choice and control in their work, employment opportunities and career trajectories.</w:t>
      </w:r>
    </w:p>
    <w:p w14:paraId="72377485" w14:textId="5F17FB18" w:rsidR="00834903" w:rsidRDefault="00180522" w:rsidP="0085083D">
      <w:pPr>
        <w:pStyle w:val="ListParagraph"/>
      </w:pPr>
      <w:r>
        <w:t>3</w:t>
      </w:r>
      <w:r w:rsidRPr="00BD5D3C">
        <w:t>.</w:t>
      </w:r>
      <w:r w:rsidRPr="00BD5D3C">
        <w:tab/>
      </w:r>
      <w:r w:rsidR="001B7364" w:rsidRPr="0085083D">
        <w:rPr>
          <w:b/>
          <w:bCs/>
          <w:spacing w:val="-4"/>
        </w:rPr>
        <w:t>Equity and Equal Opportunity</w:t>
      </w:r>
      <w:r w:rsidR="001B7364" w:rsidRPr="0085083D">
        <w:rPr>
          <w:spacing w:val="-4"/>
        </w:rPr>
        <w:t xml:space="preserve"> (not only access, social encounters, </w:t>
      </w:r>
      <w:r w:rsidR="001B7364" w:rsidRPr="0085083D">
        <w:rPr>
          <w:i/>
          <w:iCs/>
          <w:spacing w:val="-4"/>
        </w:rPr>
        <w:t>etc.</w:t>
      </w:r>
      <w:r w:rsidR="001B7364" w:rsidRPr="0085083D">
        <w:rPr>
          <w:spacing w:val="-4"/>
        </w:rPr>
        <w:t>)</w:t>
      </w:r>
      <w:r w:rsidR="0069435C" w:rsidRPr="0085083D">
        <w:rPr>
          <w:spacing w:val="-4"/>
        </w:rPr>
        <w:t xml:space="preserve"> —</w:t>
      </w:r>
      <w:r w:rsidR="0069435C">
        <w:t xml:space="preserve"> </w:t>
      </w:r>
      <w:r w:rsidR="001B7364" w:rsidRPr="0085083D">
        <w:rPr>
          <w:spacing w:val="-4"/>
        </w:rPr>
        <w:t>persons with disabilities expressed the need for equal opportunity, especially</w:t>
      </w:r>
      <w:r w:rsidR="001B7364" w:rsidRPr="0003507C">
        <w:t xml:space="preserve"> in gain work experience and equitable employment opportunities.</w:t>
      </w:r>
    </w:p>
    <w:p w14:paraId="547DFA17" w14:textId="25026C2F" w:rsidR="00834903" w:rsidRDefault="00180522" w:rsidP="0085083D">
      <w:pPr>
        <w:pStyle w:val="ListParagraph"/>
      </w:pPr>
      <w:r>
        <w:t>4</w:t>
      </w:r>
      <w:r w:rsidRPr="00BD5D3C">
        <w:t>.</w:t>
      </w:r>
      <w:r w:rsidRPr="00BD5D3C">
        <w:tab/>
      </w:r>
      <w:r w:rsidR="001B7364" w:rsidRPr="0003507C">
        <w:rPr>
          <w:b/>
          <w:bCs/>
        </w:rPr>
        <w:t xml:space="preserve">Ease </w:t>
      </w:r>
      <w:r w:rsidR="00EC771E">
        <w:rPr>
          <w:b/>
          <w:bCs/>
        </w:rPr>
        <w:t>and</w:t>
      </w:r>
      <w:r w:rsidR="00EC771E" w:rsidRPr="0003507C">
        <w:rPr>
          <w:b/>
          <w:bCs/>
        </w:rPr>
        <w:t xml:space="preserve"> </w:t>
      </w:r>
      <w:r w:rsidR="001B7364" w:rsidRPr="0003507C">
        <w:rPr>
          <w:b/>
          <w:bCs/>
        </w:rPr>
        <w:t xml:space="preserve">Access to </w:t>
      </w:r>
      <w:r w:rsidR="00EC771E">
        <w:rPr>
          <w:b/>
          <w:bCs/>
        </w:rPr>
        <w:t>S</w:t>
      </w:r>
      <w:r w:rsidR="001B7364" w:rsidRPr="0003507C">
        <w:rPr>
          <w:b/>
          <w:bCs/>
        </w:rPr>
        <w:t>upports</w:t>
      </w:r>
      <w:r w:rsidR="0069435C">
        <w:rPr>
          <w:b/>
          <w:bCs/>
        </w:rPr>
        <w:t xml:space="preserve"> — </w:t>
      </w:r>
      <w:r w:rsidR="001B7364" w:rsidRPr="0003507C">
        <w:t xml:space="preserve">access to </w:t>
      </w:r>
      <w:proofErr w:type="gramStart"/>
      <w:r w:rsidR="001B7364" w:rsidRPr="0003507C">
        <w:t>supports</w:t>
      </w:r>
      <w:proofErr w:type="gramEnd"/>
      <w:r w:rsidR="001B7364" w:rsidRPr="0003507C">
        <w:t xml:space="preserve"> can take 18 months through formalized processes and requiring disclosure but do not respond </w:t>
      </w:r>
      <w:r w:rsidR="001B7364" w:rsidRPr="0085083D">
        <w:rPr>
          <w:spacing w:val="-4"/>
        </w:rPr>
        <w:t xml:space="preserve">to the on-demand job needs in daily working life. This includes </w:t>
      </w:r>
      <w:proofErr w:type="gramStart"/>
      <w:r w:rsidR="001B7364" w:rsidRPr="0085083D">
        <w:rPr>
          <w:spacing w:val="-4"/>
        </w:rPr>
        <w:t>supports</w:t>
      </w:r>
      <w:proofErr w:type="gramEnd"/>
      <w:r w:rsidR="001B7364" w:rsidRPr="0085083D">
        <w:rPr>
          <w:spacing w:val="-4"/>
        </w:rPr>
        <w:t xml:space="preserve"> for</w:t>
      </w:r>
      <w:r w:rsidR="001B7364" w:rsidRPr="0003507C">
        <w:t xml:space="preserve"> </w:t>
      </w:r>
      <w:r w:rsidR="001B7364" w:rsidRPr="00EC771E">
        <w:t>employers to find information that is evidence-based, accurate and timely.</w:t>
      </w:r>
      <w:r w:rsidR="001B7364" w:rsidRPr="0085083D">
        <w:rPr>
          <w:spacing w:val="-4"/>
        </w:rPr>
        <w:t xml:space="preserve"> Cost of technology is a major barrier for Canadians with sensory disabilities.</w:t>
      </w:r>
    </w:p>
    <w:p w14:paraId="7FF03438" w14:textId="5E39D2F4" w:rsidR="00834903" w:rsidRDefault="00180522" w:rsidP="0085083D">
      <w:pPr>
        <w:pStyle w:val="ListParagraph2"/>
      </w:pPr>
      <w:r w:rsidRPr="0085083D">
        <w:t>•</w:t>
      </w:r>
      <w:r w:rsidRPr="0085083D">
        <w:tab/>
      </w:r>
      <w:r w:rsidR="001B7364" w:rsidRPr="0085083D">
        <w:rPr>
          <w:b/>
          <w:bCs/>
          <w:spacing w:val="4"/>
        </w:rPr>
        <w:t xml:space="preserve">Retention </w:t>
      </w:r>
      <w:r w:rsidR="00EC771E" w:rsidRPr="0085083D">
        <w:rPr>
          <w:b/>
          <w:bCs/>
          <w:spacing w:val="4"/>
        </w:rPr>
        <w:t xml:space="preserve">and </w:t>
      </w:r>
      <w:r w:rsidR="001B7364" w:rsidRPr="0085083D">
        <w:rPr>
          <w:b/>
          <w:bCs/>
          <w:spacing w:val="4"/>
        </w:rPr>
        <w:t xml:space="preserve">Advancement </w:t>
      </w:r>
      <w:r w:rsidR="00014962" w:rsidRPr="0085083D">
        <w:rPr>
          <w:b/>
          <w:bCs/>
          <w:spacing w:val="4"/>
        </w:rPr>
        <w:t>—</w:t>
      </w:r>
      <w:r w:rsidR="001B7364" w:rsidRPr="0085083D">
        <w:rPr>
          <w:b/>
          <w:bCs/>
          <w:spacing w:val="4"/>
        </w:rPr>
        <w:t xml:space="preserve"> </w:t>
      </w:r>
      <w:r w:rsidR="001B7364" w:rsidRPr="0085083D">
        <w:rPr>
          <w:spacing w:val="4"/>
        </w:rPr>
        <w:t>Mitigating precarity and creating meaningful employment and sustainable careers. Individuals can</w:t>
      </w:r>
      <w:r w:rsidR="001B7364" w:rsidRPr="0003507C">
        <w:t xml:space="preserve"> </w:t>
      </w:r>
      <w:r w:rsidR="001B7364" w:rsidRPr="0003507C">
        <w:lastRenderedPageBreak/>
        <w:t xml:space="preserve">advance and grow into </w:t>
      </w:r>
      <w:proofErr w:type="gramStart"/>
      <w:r w:rsidR="001B7364" w:rsidRPr="0003507C">
        <w:t>a professional skills</w:t>
      </w:r>
      <w:proofErr w:type="gramEnd"/>
      <w:r w:rsidR="001B7364" w:rsidRPr="0003507C">
        <w:t xml:space="preserve"> and adapt to the changing demands of the </w:t>
      </w:r>
      <w:proofErr w:type="spellStart"/>
      <w:r w:rsidR="001B7364" w:rsidRPr="0003507C">
        <w:t>labour</w:t>
      </w:r>
      <w:proofErr w:type="spellEnd"/>
      <w:r w:rsidR="001B7364" w:rsidRPr="0003507C">
        <w:t xml:space="preserve"> market and industry.</w:t>
      </w:r>
    </w:p>
    <w:p w14:paraId="3D104FD1" w14:textId="41170B98" w:rsidR="00834903" w:rsidRDefault="00180522" w:rsidP="0085083D">
      <w:pPr>
        <w:pStyle w:val="ListParagraph2"/>
      </w:pPr>
      <w:r w:rsidRPr="00BD5D3C">
        <w:t>•</w:t>
      </w:r>
      <w:r w:rsidRPr="00BD5D3C">
        <w:tab/>
      </w:r>
      <w:r w:rsidR="001B7364" w:rsidRPr="0085083D">
        <w:rPr>
          <w:b/>
          <w:bCs/>
          <w:spacing w:val="4"/>
        </w:rPr>
        <w:t>Intersectional Person-</w:t>
      </w:r>
      <w:r w:rsidR="00EC771E" w:rsidRPr="0085083D">
        <w:rPr>
          <w:b/>
          <w:bCs/>
          <w:spacing w:val="4"/>
        </w:rPr>
        <w:t xml:space="preserve">Centered Approaches and </w:t>
      </w:r>
      <w:r w:rsidR="001B7364" w:rsidRPr="0085083D">
        <w:rPr>
          <w:b/>
          <w:bCs/>
          <w:spacing w:val="4"/>
        </w:rPr>
        <w:t>Culturally</w:t>
      </w:r>
      <w:r w:rsidR="001B7364" w:rsidRPr="0003507C">
        <w:rPr>
          <w:b/>
          <w:bCs/>
        </w:rPr>
        <w:t xml:space="preserve"> </w:t>
      </w:r>
      <w:r w:rsidR="00EC771E">
        <w:rPr>
          <w:b/>
          <w:bCs/>
        </w:rPr>
        <w:t>S</w:t>
      </w:r>
      <w:r w:rsidR="00EC771E" w:rsidRPr="0003507C">
        <w:rPr>
          <w:b/>
          <w:bCs/>
        </w:rPr>
        <w:t xml:space="preserve">ensitive </w:t>
      </w:r>
      <w:r w:rsidR="00014962">
        <w:rPr>
          <w:b/>
          <w:bCs/>
        </w:rPr>
        <w:t>—</w:t>
      </w:r>
      <w:r w:rsidR="001B7364" w:rsidRPr="0003507C">
        <w:rPr>
          <w:b/>
          <w:bCs/>
        </w:rPr>
        <w:t xml:space="preserve"> </w:t>
      </w:r>
      <w:r w:rsidR="001B7364" w:rsidRPr="0003507C">
        <w:t xml:space="preserve">New job designs &amp; arrangements, Wellbeing &amp; Quality of working life, Self-efficacy, empowerment, full potential, programs and </w:t>
      </w:r>
      <w:r w:rsidR="001B7364" w:rsidRPr="0085083D">
        <w:rPr>
          <w:spacing w:val="-4"/>
        </w:rPr>
        <w:t>services developed for diverse disability needs including levels of severity</w:t>
      </w:r>
      <w:r w:rsidR="001B7364" w:rsidRPr="0003507C">
        <w:t xml:space="preserve"> and disability type and age of onset, disability complexity.</w:t>
      </w:r>
    </w:p>
    <w:p w14:paraId="35D2C7FD" w14:textId="4599810D" w:rsidR="00834903" w:rsidRDefault="00180522" w:rsidP="0085083D">
      <w:pPr>
        <w:pStyle w:val="ListParagraph"/>
      </w:pPr>
      <w:r>
        <w:t>5</w:t>
      </w:r>
      <w:r w:rsidRPr="00BD5D3C">
        <w:t>.</w:t>
      </w:r>
      <w:r w:rsidRPr="00BD5D3C">
        <w:tab/>
      </w:r>
      <w:r w:rsidR="001B7364" w:rsidRPr="0003507C">
        <w:rPr>
          <w:b/>
          <w:bCs/>
        </w:rPr>
        <w:t xml:space="preserve">Access to Education </w:t>
      </w:r>
      <w:r w:rsidR="00EC771E">
        <w:rPr>
          <w:b/>
          <w:bCs/>
        </w:rPr>
        <w:t>and</w:t>
      </w:r>
      <w:r w:rsidR="00EC771E" w:rsidRPr="0003507C">
        <w:rPr>
          <w:b/>
          <w:bCs/>
        </w:rPr>
        <w:t xml:space="preserve"> </w:t>
      </w:r>
      <w:r w:rsidR="00EC771E">
        <w:rPr>
          <w:b/>
          <w:bCs/>
        </w:rPr>
        <w:t>S</w:t>
      </w:r>
      <w:r w:rsidR="00EC771E" w:rsidRPr="0003507C">
        <w:rPr>
          <w:b/>
          <w:bCs/>
        </w:rPr>
        <w:t xml:space="preserve">kills </w:t>
      </w:r>
      <w:r w:rsidR="00EC771E">
        <w:rPr>
          <w:b/>
          <w:bCs/>
        </w:rPr>
        <w:t>D</w:t>
      </w:r>
      <w:r w:rsidR="001B7364" w:rsidRPr="0003507C">
        <w:rPr>
          <w:b/>
          <w:bCs/>
        </w:rPr>
        <w:t>evelopment</w:t>
      </w:r>
      <w:r w:rsidR="0069435C">
        <w:rPr>
          <w:b/>
          <w:bCs/>
        </w:rPr>
        <w:t xml:space="preserve"> — </w:t>
      </w:r>
      <w:r w:rsidR="001B7364" w:rsidRPr="0003507C">
        <w:t xml:space="preserve">for </w:t>
      </w:r>
      <w:r w:rsidR="001B7364" w:rsidRPr="00180522">
        <w:t>individuals</w:t>
      </w:r>
      <w:r w:rsidR="001B7364" w:rsidRPr="0003507C">
        <w:t xml:space="preserve"> who </w:t>
      </w:r>
      <w:r w:rsidR="001B7364" w:rsidRPr="0085083D">
        <w:rPr>
          <w:spacing w:val="4"/>
        </w:rPr>
        <w:t>have higher education, access to education and skills development are barriers due to cost and lost income supports. Self-employed and</w:t>
      </w:r>
      <w:r w:rsidR="001B7364" w:rsidRPr="0003507C">
        <w:t xml:space="preserve"> entrepreneurs also do not have access to skills development.</w:t>
      </w:r>
      <w:r w:rsidR="001B7364" w:rsidRPr="0003507C">
        <w:rPr>
          <w:b/>
          <w:bCs/>
        </w:rPr>
        <w:t xml:space="preserve"> </w:t>
      </w:r>
      <w:r w:rsidR="001B7364" w:rsidRPr="0003507C">
        <w:t>Skills related to work experience</w:t>
      </w:r>
      <w:r w:rsidR="001B7364" w:rsidRPr="0003507C">
        <w:rPr>
          <w:b/>
          <w:bCs/>
        </w:rPr>
        <w:t xml:space="preserve"> </w:t>
      </w:r>
      <w:r w:rsidR="001B7364" w:rsidRPr="0003507C">
        <w:t>and work</w:t>
      </w:r>
      <w:r w:rsidR="001B7364" w:rsidRPr="0003507C">
        <w:rPr>
          <w:b/>
          <w:bCs/>
        </w:rPr>
        <w:t>-</w:t>
      </w:r>
      <w:r w:rsidR="001B7364" w:rsidRPr="0003507C">
        <w:t xml:space="preserve">integrated learning do not allow for </w:t>
      </w:r>
      <w:proofErr w:type="gramStart"/>
      <w:r w:rsidR="001B7364" w:rsidRPr="0003507C">
        <w:t xml:space="preserve">the grow </w:t>
      </w:r>
      <w:r w:rsidR="001B7364" w:rsidRPr="0085083D">
        <w:rPr>
          <w:spacing w:val="-4"/>
        </w:rPr>
        <w:t>the</w:t>
      </w:r>
      <w:proofErr w:type="gramEnd"/>
      <w:r w:rsidR="001B7364" w:rsidRPr="0085083D">
        <w:rPr>
          <w:spacing w:val="-4"/>
        </w:rPr>
        <w:t xml:space="preserve"> growth and development of new professionals. Emphasis is also on early</w:t>
      </w:r>
      <w:r w:rsidR="001B7364" w:rsidRPr="0003507C">
        <w:t xml:space="preserve"> interventions to access resources and training related to rehabilitation, so that students are not waiting for months and years to receive needed services, technologies and other </w:t>
      </w:r>
      <w:proofErr w:type="gramStart"/>
      <w:r w:rsidR="001B7364" w:rsidRPr="0003507C">
        <w:t>supports</w:t>
      </w:r>
      <w:proofErr w:type="gramEnd"/>
      <w:r w:rsidR="001B7364" w:rsidRPr="0003507C">
        <w:t>.</w:t>
      </w:r>
    </w:p>
    <w:p w14:paraId="724EFE30" w14:textId="729AF246" w:rsidR="00834903" w:rsidRDefault="00180522" w:rsidP="0085083D">
      <w:pPr>
        <w:pStyle w:val="ListParagraph2"/>
      </w:pPr>
      <w:r w:rsidRPr="00BD5D3C">
        <w:t>•</w:t>
      </w:r>
      <w:r w:rsidRPr="00BD5D3C">
        <w:tab/>
      </w:r>
      <w:r w:rsidR="001B7364" w:rsidRPr="0085083D">
        <w:rPr>
          <w:b/>
          <w:bCs/>
          <w:spacing w:val="-4"/>
        </w:rPr>
        <w:t xml:space="preserve">Digital Inclusion </w:t>
      </w:r>
      <w:r w:rsidR="00EC771E" w:rsidRPr="0085083D">
        <w:rPr>
          <w:b/>
          <w:bCs/>
          <w:spacing w:val="-4"/>
        </w:rPr>
        <w:t xml:space="preserve">and </w:t>
      </w:r>
      <w:r w:rsidR="001B7364" w:rsidRPr="0085083D">
        <w:rPr>
          <w:b/>
          <w:bCs/>
          <w:spacing w:val="-4"/>
        </w:rPr>
        <w:t xml:space="preserve">Accessible </w:t>
      </w:r>
      <w:r w:rsidR="00EC771E" w:rsidRPr="0085083D">
        <w:rPr>
          <w:b/>
          <w:bCs/>
          <w:spacing w:val="-4"/>
        </w:rPr>
        <w:t xml:space="preserve">Online Systems </w:t>
      </w:r>
      <w:r w:rsidR="001B7364" w:rsidRPr="0085083D">
        <w:rPr>
          <w:b/>
          <w:bCs/>
          <w:spacing w:val="-4"/>
        </w:rPr>
        <w:t xml:space="preserve">in </w:t>
      </w:r>
      <w:r w:rsidR="00EC771E" w:rsidRPr="0085083D">
        <w:rPr>
          <w:b/>
          <w:bCs/>
          <w:spacing w:val="-4"/>
        </w:rPr>
        <w:t>Work S</w:t>
      </w:r>
      <w:r w:rsidR="001B7364" w:rsidRPr="0085083D">
        <w:rPr>
          <w:b/>
          <w:bCs/>
          <w:spacing w:val="-4"/>
        </w:rPr>
        <w:t>ettings</w:t>
      </w:r>
      <w:r w:rsidR="0069435C">
        <w:rPr>
          <w:b/>
          <w:bCs/>
        </w:rPr>
        <w:t xml:space="preserve"> — </w:t>
      </w:r>
      <w:r w:rsidR="001B7364" w:rsidRPr="0003507C">
        <w:t>systems and new technologies must consider the user needs of individuals with disabilities,</w:t>
      </w:r>
    </w:p>
    <w:p w14:paraId="5B7A6A00" w14:textId="71A1335B" w:rsidR="00834903" w:rsidRPr="00EC771E" w:rsidRDefault="00180522" w:rsidP="0085083D">
      <w:pPr>
        <w:pStyle w:val="ListParagraph2"/>
      </w:pPr>
      <w:r w:rsidRPr="00BD5D3C">
        <w:t>•</w:t>
      </w:r>
      <w:r w:rsidRPr="00BD5D3C">
        <w:tab/>
      </w:r>
      <w:r w:rsidR="001B7364" w:rsidRPr="0085083D">
        <w:rPr>
          <w:b/>
          <w:bCs/>
          <w:spacing w:val="-4"/>
        </w:rPr>
        <w:t>Inclusive Workplaces</w:t>
      </w:r>
      <w:r w:rsidR="0069435C" w:rsidRPr="0085083D">
        <w:rPr>
          <w:spacing w:val="-4"/>
        </w:rPr>
        <w:t xml:space="preserve"> — </w:t>
      </w:r>
      <w:r w:rsidR="001B7364" w:rsidRPr="0085083D">
        <w:rPr>
          <w:spacing w:val="-4"/>
        </w:rPr>
        <w:t xml:space="preserve">accessible built environments and workplaces, </w:t>
      </w:r>
      <w:r w:rsidR="001B7364" w:rsidRPr="0085083D">
        <w:rPr>
          <w:spacing w:val="4"/>
        </w:rPr>
        <w:t>so that buildings, workstations, and getting to and from work are</w:t>
      </w:r>
      <w:r w:rsidR="001B7364" w:rsidRPr="00EC771E">
        <w:t xml:space="preserve"> accessible for diverse needs and employees.</w:t>
      </w:r>
    </w:p>
    <w:p w14:paraId="024177DE" w14:textId="2BEC8398" w:rsidR="00834903" w:rsidRDefault="00180522" w:rsidP="0085083D">
      <w:pPr>
        <w:pStyle w:val="ListParagraph2"/>
      </w:pPr>
      <w:r w:rsidRPr="00BD5D3C">
        <w:t>•</w:t>
      </w:r>
      <w:r w:rsidRPr="00BD5D3C">
        <w:tab/>
      </w:r>
      <w:r w:rsidR="001B7364" w:rsidRPr="0003507C">
        <w:rPr>
          <w:b/>
          <w:bCs/>
        </w:rPr>
        <w:t xml:space="preserve">Openness </w:t>
      </w:r>
      <w:r w:rsidR="001B7364" w:rsidRPr="0003507C">
        <w:t xml:space="preserve">in employer attitudes &amp; expectations, willingness to hire or </w:t>
      </w:r>
      <w:r w:rsidR="001B7364" w:rsidRPr="0085083D">
        <w:rPr>
          <w:spacing w:val="4"/>
        </w:rPr>
        <w:t>recruitment candidates with disabilities, organizations to establish</w:t>
      </w:r>
      <w:r w:rsidR="001B7364" w:rsidRPr="0003507C">
        <w:t xml:space="preserve"> partnerships and relationship with disability communities, across all severity levels,</w:t>
      </w:r>
    </w:p>
    <w:p w14:paraId="24A02869" w14:textId="136B5589" w:rsidR="00834903" w:rsidRDefault="00180522" w:rsidP="0085083D">
      <w:pPr>
        <w:pStyle w:val="ListParagraph2"/>
      </w:pPr>
      <w:r w:rsidRPr="00BD5D3C">
        <w:lastRenderedPageBreak/>
        <w:t>•</w:t>
      </w:r>
      <w:r w:rsidRPr="00BD5D3C">
        <w:tab/>
      </w:r>
      <w:r w:rsidR="001B7364" w:rsidRPr="0003507C">
        <w:rPr>
          <w:b/>
          <w:bCs/>
        </w:rPr>
        <w:t xml:space="preserve">Inclusive Leadership </w:t>
      </w:r>
      <w:r w:rsidR="00EC771E">
        <w:rPr>
          <w:b/>
          <w:bCs/>
        </w:rPr>
        <w:t>and</w:t>
      </w:r>
      <w:r w:rsidR="00EC771E" w:rsidRPr="0003507C">
        <w:rPr>
          <w:b/>
          <w:bCs/>
        </w:rPr>
        <w:t xml:space="preserve"> </w:t>
      </w:r>
      <w:r w:rsidR="001B7364" w:rsidRPr="0003507C">
        <w:rPr>
          <w:b/>
          <w:bCs/>
        </w:rPr>
        <w:t>Belonging</w:t>
      </w:r>
      <w:r w:rsidR="001B7364" w:rsidRPr="0003507C">
        <w:t xml:space="preserve"> in the workplace &amp; Society</w:t>
      </w:r>
      <w:r w:rsidR="0069435C">
        <w:t xml:space="preserve"> — </w:t>
      </w:r>
      <w:r w:rsidR="001B7364" w:rsidRPr="0003507C">
        <w:t xml:space="preserve">related to social engagement and working relationships and mentoring </w:t>
      </w:r>
      <w:r w:rsidR="001B7364" w:rsidRPr="0085083D">
        <w:rPr>
          <w:spacing w:val="-4"/>
        </w:rPr>
        <w:t>practices, development and fostering of social relationships and inclusive</w:t>
      </w:r>
      <w:r w:rsidR="001B7364" w:rsidRPr="0003507C">
        <w:t xml:space="preserve"> </w:t>
      </w:r>
      <w:r w:rsidR="001B7364" w:rsidRPr="0085083D">
        <w:rPr>
          <w:spacing w:val="-4"/>
        </w:rPr>
        <w:t>leadership, belonging from team-based across all levels of organizations</w:t>
      </w:r>
      <w:r w:rsidR="001B7364" w:rsidRPr="0003507C">
        <w:t xml:space="preserve"> and the </w:t>
      </w:r>
      <w:proofErr w:type="spellStart"/>
      <w:r w:rsidR="001B7364" w:rsidRPr="0003507C">
        <w:t>labour</w:t>
      </w:r>
      <w:proofErr w:type="spellEnd"/>
      <w:r w:rsidR="001B7364" w:rsidRPr="0003507C">
        <w:t xml:space="preserve"> market.</w:t>
      </w:r>
    </w:p>
    <w:p w14:paraId="2F3B16CB" w14:textId="3D0A5F6C" w:rsidR="00834903" w:rsidRDefault="00180522" w:rsidP="0085083D">
      <w:pPr>
        <w:pStyle w:val="ListParagraph2"/>
      </w:pPr>
      <w:r w:rsidRPr="00BD5D3C">
        <w:t>•</w:t>
      </w:r>
      <w:r w:rsidRPr="00BD5D3C">
        <w:tab/>
      </w:r>
      <w:r w:rsidR="001B7364" w:rsidRPr="0085083D">
        <w:rPr>
          <w:b/>
          <w:bCs/>
          <w:spacing w:val="4"/>
        </w:rPr>
        <w:t xml:space="preserve">Accessible </w:t>
      </w:r>
      <w:r w:rsidR="00EC771E">
        <w:rPr>
          <w:b/>
          <w:bCs/>
          <w:spacing w:val="4"/>
        </w:rPr>
        <w:t>J</w:t>
      </w:r>
      <w:r w:rsidR="00EC771E" w:rsidRPr="0085083D">
        <w:rPr>
          <w:b/>
          <w:bCs/>
          <w:spacing w:val="4"/>
        </w:rPr>
        <w:t>ustice and</w:t>
      </w:r>
      <w:r w:rsidR="009A100C">
        <w:rPr>
          <w:b/>
          <w:bCs/>
          <w:spacing w:val="4"/>
        </w:rPr>
        <w:t xml:space="preserve"> </w:t>
      </w:r>
      <w:r w:rsidR="001B7364" w:rsidRPr="0085083D">
        <w:rPr>
          <w:b/>
          <w:bCs/>
          <w:spacing w:val="4"/>
        </w:rPr>
        <w:t xml:space="preserve">Access to Human Rights Mechanisms </w:t>
      </w:r>
      <w:r w:rsidR="00EC771E">
        <w:rPr>
          <w:b/>
          <w:bCs/>
          <w:spacing w:val="4"/>
        </w:rPr>
        <w:t xml:space="preserve">— </w:t>
      </w:r>
      <w:r w:rsidR="001B7364" w:rsidRPr="0085083D">
        <w:rPr>
          <w:spacing w:val="4"/>
        </w:rPr>
        <w:t>individuals receive and have recourse in the justice system and</w:t>
      </w:r>
      <w:r w:rsidR="001B7364" w:rsidRPr="0003507C">
        <w:t xml:space="preserve"> mechanisms to address disability discrimination including accessible processes for complaints and reviews.</w:t>
      </w:r>
    </w:p>
    <w:p w14:paraId="08E641A4" w14:textId="0A5D4036" w:rsidR="00834903" w:rsidRDefault="00180522" w:rsidP="0085083D">
      <w:pPr>
        <w:pStyle w:val="ListParagraph2"/>
      </w:pPr>
      <w:r w:rsidRPr="00BD5D3C">
        <w:t>•</w:t>
      </w:r>
      <w:r w:rsidRPr="00BD5D3C">
        <w:tab/>
      </w:r>
      <w:r w:rsidR="001B7364" w:rsidRPr="0085083D">
        <w:rPr>
          <w:b/>
          <w:bCs/>
          <w:spacing w:val="4"/>
        </w:rPr>
        <w:t xml:space="preserve">Data </w:t>
      </w:r>
      <w:r w:rsidR="00EC771E">
        <w:rPr>
          <w:b/>
          <w:bCs/>
          <w:spacing w:val="4"/>
        </w:rPr>
        <w:t>D</w:t>
      </w:r>
      <w:r w:rsidR="00EC771E" w:rsidRPr="0085083D">
        <w:rPr>
          <w:b/>
          <w:bCs/>
          <w:spacing w:val="4"/>
        </w:rPr>
        <w:t>isaggregation</w:t>
      </w:r>
      <w:r w:rsidR="00EC771E" w:rsidRPr="0085083D">
        <w:rPr>
          <w:spacing w:val="4"/>
        </w:rPr>
        <w:t xml:space="preserve"> </w:t>
      </w:r>
      <w:r w:rsidR="00EC771E" w:rsidRPr="0085083D">
        <w:rPr>
          <w:b/>
          <w:bCs/>
          <w:spacing w:val="4"/>
        </w:rPr>
        <w:t>and</w:t>
      </w:r>
      <w:r w:rsidR="00EC771E">
        <w:rPr>
          <w:b/>
          <w:bCs/>
          <w:spacing w:val="4"/>
        </w:rPr>
        <w:t xml:space="preserve"> </w:t>
      </w:r>
      <w:r w:rsidR="001B7364" w:rsidRPr="0085083D">
        <w:rPr>
          <w:b/>
          <w:bCs/>
          <w:spacing w:val="4"/>
        </w:rPr>
        <w:t>Measurement</w:t>
      </w:r>
      <w:r w:rsidR="0069435C" w:rsidRPr="0085083D">
        <w:rPr>
          <w:spacing w:val="4"/>
        </w:rPr>
        <w:t xml:space="preserve"> — </w:t>
      </w:r>
      <w:r w:rsidR="001B7364" w:rsidRPr="0085083D">
        <w:rPr>
          <w:spacing w:val="4"/>
        </w:rPr>
        <w:t>disability data must</w:t>
      </w:r>
      <w:r w:rsidR="001B7364" w:rsidRPr="0003507C">
        <w:t xml:space="preserve"> </w:t>
      </w:r>
      <w:proofErr w:type="gramStart"/>
      <w:r w:rsidR="001B7364" w:rsidRPr="0003507C">
        <w:t>disaggregated</w:t>
      </w:r>
      <w:proofErr w:type="gramEnd"/>
      <w:r w:rsidR="001B7364" w:rsidRPr="0003507C">
        <w:t xml:space="preserve"> by intersectionality and disability types, severity levels, age of onset in all national and provincial data collection strategies, in following work by the Washington Group guidelines and best practices.</w:t>
      </w:r>
    </w:p>
    <w:p w14:paraId="0470E688" w14:textId="59C3B29E" w:rsidR="00834903" w:rsidRDefault="00180522" w:rsidP="0085083D">
      <w:pPr>
        <w:pStyle w:val="ListParagraph2"/>
      </w:pPr>
      <w:r w:rsidRPr="00BD5D3C">
        <w:t>•</w:t>
      </w:r>
      <w:r w:rsidRPr="00BD5D3C">
        <w:tab/>
      </w:r>
      <w:r w:rsidR="001B7364" w:rsidRPr="0085083D">
        <w:rPr>
          <w:b/>
          <w:bCs/>
          <w:spacing w:val="4"/>
        </w:rPr>
        <w:t>Accountability</w:t>
      </w:r>
      <w:r w:rsidR="0069435C" w:rsidRPr="0085083D">
        <w:rPr>
          <w:spacing w:val="4"/>
        </w:rPr>
        <w:t xml:space="preserve"> — </w:t>
      </w:r>
      <w:r w:rsidR="001B7364" w:rsidRPr="0085083D">
        <w:rPr>
          <w:spacing w:val="4"/>
        </w:rPr>
        <w:t>mechanisms and processes established to</w:t>
      </w:r>
      <w:r w:rsidR="001B7364" w:rsidRPr="0085083D">
        <w:rPr>
          <w:spacing w:val="-4"/>
        </w:rPr>
        <w:t xml:space="preserve"> demonstrate the impact of policies, practices and procedures to eliminate</w:t>
      </w:r>
      <w:r w:rsidR="001B7364" w:rsidRPr="0003507C">
        <w:t xml:space="preserve"> </w:t>
      </w:r>
      <w:r w:rsidR="001B7364" w:rsidRPr="0085083D">
        <w:rPr>
          <w:spacing w:val="4"/>
        </w:rPr>
        <w:t xml:space="preserve">barriers for all </w:t>
      </w:r>
      <w:proofErr w:type="gramStart"/>
      <w:r w:rsidR="001B7364" w:rsidRPr="0085083D">
        <w:rPr>
          <w:spacing w:val="4"/>
        </w:rPr>
        <w:t>persons</w:t>
      </w:r>
      <w:proofErr w:type="gramEnd"/>
      <w:r w:rsidR="001B7364" w:rsidRPr="0085083D">
        <w:rPr>
          <w:spacing w:val="4"/>
        </w:rPr>
        <w:t xml:space="preserve"> with disabilities willing and able to work. </w:t>
      </w:r>
      <w:r w:rsidR="001B7364" w:rsidRPr="0085083D">
        <w:rPr>
          <w:spacing w:val="-5"/>
        </w:rPr>
        <w:t xml:space="preserve">Addressing public attitudes and stigma in </w:t>
      </w:r>
      <w:proofErr w:type="gramStart"/>
      <w:r w:rsidR="001B7364" w:rsidRPr="0085083D">
        <w:rPr>
          <w:spacing w:val="-5"/>
        </w:rPr>
        <w:t>society,</w:t>
      </w:r>
      <w:proofErr w:type="gramEnd"/>
      <w:r w:rsidR="001B7364" w:rsidRPr="0085083D">
        <w:rPr>
          <w:spacing w:val="-5"/>
        </w:rPr>
        <w:t xml:space="preserve"> organizations. Disability</w:t>
      </w:r>
      <w:r w:rsidR="001B7364" w:rsidRPr="0003507C">
        <w:t xml:space="preserve"> </w:t>
      </w:r>
      <w:r w:rsidR="001B7364" w:rsidRPr="00D602B3">
        <w:t xml:space="preserve">employment programs and service-providers </w:t>
      </w:r>
      <w:proofErr w:type="gramStart"/>
      <w:r w:rsidR="001B7364" w:rsidRPr="00D602B3">
        <w:t>development</w:t>
      </w:r>
      <w:proofErr w:type="gramEnd"/>
      <w:r w:rsidR="001B7364" w:rsidRPr="00D602B3">
        <w:t xml:space="preserve"> meaningful measurement frameworks and outreach pathways with all disability </w:t>
      </w:r>
      <w:r w:rsidR="001B7364" w:rsidRPr="0085083D">
        <w:rPr>
          <w:spacing w:val="-4"/>
        </w:rPr>
        <w:t>communities. Human rights commissions and employment equity reports</w:t>
      </w:r>
      <w:r w:rsidR="001B7364" w:rsidRPr="00D602B3">
        <w:t xml:space="preserve"> address the unique circumstances of disability discrimination.</w:t>
      </w:r>
    </w:p>
    <w:p w14:paraId="7A489A7D" w14:textId="604F9F76" w:rsidR="00834903" w:rsidRDefault="00180522" w:rsidP="0085083D">
      <w:pPr>
        <w:pStyle w:val="ListParagraph2"/>
      </w:pPr>
      <w:r w:rsidRPr="00BD5D3C">
        <w:t>•</w:t>
      </w:r>
      <w:r w:rsidRPr="00BD5D3C">
        <w:tab/>
      </w:r>
      <w:r w:rsidR="001B7364" w:rsidRPr="0085083D">
        <w:rPr>
          <w:b/>
          <w:bCs/>
          <w:spacing w:val="-4"/>
        </w:rPr>
        <w:t xml:space="preserve">Sustainable Supports for </w:t>
      </w:r>
      <w:r w:rsidR="00EC771E">
        <w:rPr>
          <w:b/>
          <w:bCs/>
          <w:spacing w:val="-4"/>
        </w:rPr>
        <w:t>S</w:t>
      </w:r>
      <w:r w:rsidR="00EC771E" w:rsidRPr="0085083D">
        <w:rPr>
          <w:b/>
          <w:bCs/>
          <w:spacing w:val="-4"/>
        </w:rPr>
        <w:t>elf</w:t>
      </w:r>
      <w:r w:rsidR="001B7364" w:rsidRPr="0085083D">
        <w:rPr>
          <w:b/>
          <w:bCs/>
          <w:spacing w:val="-4"/>
        </w:rPr>
        <w:t>-</w:t>
      </w:r>
      <w:r w:rsidR="00EC771E">
        <w:rPr>
          <w:b/>
          <w:bCs/>
          <w:spacing w:val="-4"/>
        </w:rPr>
        <w:t>E</w:t>
      </w:r>
      <w:r w:rsidR="00EC771E" w:rsidRPr="0085083D">
        <w:rPr>
          <w:b/>
          <w:bCs/>
          <w:spacing w:val="-4"/>
        </w:rPr>
        <w:t xml:space="preserve">mployment </w:t>
      </w:r>
      <w:r w:rsidR="001B7364" w:rsidRPr="0085083D">
        <w:rPr>
          <w:b/>
          <w:bCs/>
          <w:spacing w:val="-4"/>
        </w:rPr>
        <w:t xml:space="preserve">or </w:t>
      </w:r>
      <w:r w:rsidR="00EC771E">
        <w:rPr>
          <w:b/>
          <w:bCs/>
          <w:spacing w:val="-4"/>
        </w:rPr>
        <w:t>E</w:t>
      </w:r>
      <w:r w:rsidR="001B7364" w:rsidRPr="0085083D">
        <w:rPr>
          <w:b/>
          <w:bCs/>
          <w:spacing w:val="-4"/>
        </w:rPr>
        <w:t>ntrepreneurship</w:t>
      </w:r>
      <w:r w:rsidR="0069435C" w:rsidRPr="0085083D">
        <w:rPr>
          <w:spacing w:val="-4"/>
        </w:rPr>
        <w:t xml:space="preserve"> —</w:t>
      </w:r>
      <w:r w:rsidR="0069435C">
        <w:t xml:space="preserve"> </w:t>
      </w:r>
      <w:r w:rsidR="001B7364" w:rsidRPr="0003507C">
        <w:t xml:space="preserve">the needs for self-employment and entrepreneurs are addressed from </w:t>
      </w:r>
      <w:r w:rsidR="001B7364" w:rsidRPr="0085083D">
        <w:rPr>
          <w:spacing w:val="-4"/>
        </w:rPr>
        <w:t>access to start-up capital, networking, skills development, and access to</w:t>
      </w:r>
      <w:r w:rsidR="001B7364" w:rsidRPr="0003507C">
        <w:t xml:space="preserve"> </w:t>
      </w:r>
      <w:r w:rsidR="001B7364" w:rsidRPr="0085083D">
        <w:rPr>
          <w:spacing w:val="-5"/>
        </w:rPr>
        <w:t>accessible procurement systems. National networks need to be developed</w:t>
      </w:r>
      <w:r w:rsidR="001B7364" w:rsidRPr="0003507C">
        <w:t xml:space="preserve"> and not only target selective equity seeking groups only.</w:t>
      </w:r>
    </w:p>
    <w:p w14:paraId="54BFFEE6" w14:textId="7390705F" w:rsidR="001B7364" w:rsidRPr="0003507C" w:rsidRDefault="00180522" w:rsidP="0085083D">
      <w:pPr>
        <w:pStyle w:val="ListParagraph2"/>
        <w:rPr>
          <w:b/>
          <w:bCs/>
        </w:rPr>
      </w:pPr>
      <w:r w:rsidRPr="00BD5D3C">
        <w:lastRenderedPageBreak/>
        <w:t>•</w:t>
      </w:r>
      <w:r w:rsidRPr="00BD5D3C">
        <w:tab/>
      </w:r>
      <w:r w:rsidR="001B7364" w:rsidRPr="0003507C">
        <w:rPr>
          <w:b/>
          <w:bCs/>
        </w:rPr>
        <w:t xml:space="preserve">Accessible </w:t>
      </w:r>
      <w:r w:rsidR="00EC771E">
        <w:rPr>
          <w:b/>
          <w:bCs/>
        </w:rPr>
        <w:t>T</w:t>
      </w:r>
      <w:r w:rsidR="00EC771E" w:rsidRPr="0003507C">
        <w:rPr>
          <w:b/>
          <w:bCs/>
        </w:rPr>
        <w:t xml:space="preserve">ransportation </w:t>
      </w:r>
      <w:r w:rsidR="00EC771E">
        <w:rPr>
          <w:b/>
          <w:bCs/>
        </w:rPr>
        <w:t>S</w:t>
      </w:r>
      <w:r w:rsidR="001B7364" w:rsidRPr="0003507C">
        <w:rPr>
          <w:b/>
          <w:bCs/>
        </w:rPr>
        <w:t>ystems</w:t>
      </w:r>
      <w:r w:rsidR="0069435C">
        <w:rPr>
          <w:b/>
          <w:bCs/>
        </w:rPr>
        <w:t xml:space="preserve"> — </w:t>
      </w:r>
      <w:r w:rsidR="001B7364" w:rsidRPr="0003507C">
        <w:t xml:space="preserve">access to reliable and timely </w:t>
      </w:r>
      <w:r w:rsidR="001B7364" w:rsidRPr="0085083D">
        <w:rPr>
          <w:spacing w:val="4"/>
        </w:rPr>
        <w:t>transportation services and networks to access opportunities and</w:t>
      </w:r>
      <w:r w:rsidR="001B7364" w:rsidRPr="0003507C">
        <w:t xml:space="preserve"> retain employment.</w:t>
      </w:r>
    </w:p>
    <w:p w14:paraId="4E5B9842" w14:textId="7A35A851" w:rsidR="00834903" w:rsidRPr="00D602B3" w:rsidRDefault="00180522" w:rsidP="0085083D">
      <w:pPr>
        <w:pStyle w:val="ListParagraph2"/>
      </w:pPr>
      <w:r w:rsidRPr="00BD5D3C">
        <w:t>•</w:t>
      </w:r>
      <w:r w:rsidRPr="00BD5D3C">
        <w:tab/>
      </w:r>
      <w:r w:rsidR="001B7364" w:rsidRPr="0085083D">
        <w:rPr>
          <w:b/>
          <w:bCs/>
          <w:spacing w:val="4"/>
        </w:rPr>
        <w:t xml:space="preserve">Mainstreaming </w:t>
      </w:r>
      <w:r w:rsidR="006C5FF5" w:rsidRPr="0085083D">
        <w:rPr>
          <w:b/>
          <w:bCs/>
          <w:spacing w:val="4"/>
        </w:rPr>
        <w:t>D</w:t>
      </w:r>
      <w:r w:rsidR="00EC771E" w:rsidRPr="0085083D">
        <w:rPr>
          <w:b/>
          <w:bCs/>
          <w:spacing w:val="4"/>
        </w:rPr>
        <w:t>isability</w:t>
      </w:r>
      <w:r w:rsidR="00EC771E" w:rsidRPr="0085083D">
        <w:rPr>
          <w:spacing w:val="4"/>
        </w:rPr>
        <w:t xml:space="preserve"> </w:t>
      </w:r>
      <w:r w:rsidR="006C5FF5" w:rsidRPr="0085083D">
        <w:rPr>
          <w:spacing w:val="4"/>
        </w:rPr>
        <w:t xml:space="preserve">— </w:t>
      </w:r>
      <w:r w:rsidR="001B7364" w:rsidRPr="0085083D">
        <w:rPr>
          <w:spacing w:val="4"/>
        </w:rPr>
        <w:t>across whole of government service-</w:t>
      </w:r>
      <w:r w:rsidR="001B7364" w:rsidRPr="00D602B3">
        <w:t>delivery and societal priorities and concerns.</w:t>
      </w:r>
      <w:bookmarkStart w:id="58" w:name="_Toc144224323"/>
      <w:bookmarkStart w:id="59" w:name="_Toc144393240"/>
    </w:p>
    <w:p w14:paraId="4E73F9E5" w14:textId="77777777" w:rsidR="001B7364" w:rsidRPr="0003507C" w:rsidRDefault="001B7364" w:rsidP="0085083D">
      <w:pPr>
        <w:pStyle w:val="Heading2"/>
      </w:pPr>
      <w:bookmarkStart w:id="60" w:name="_Toc209614072"/>
      <w:bookmarkStart w:id="61" w:name="_Toc211344184"/>
      <w:bookmarkStart w:id="62" w:name="_Toc211502687"/>
      <w:r w:rsidRPr="0003507C">
        <w:t>References</w:t>
      </w:r>
      <w:bookmarkEnd w:id="58"/>
      <w:bookmarkEnd w:id="59"/>
      <w:bookmarkEnd w:id="60"/>
      <w:bookmarkEnd w:id="61"/>
      <w:bookmarkEnd w:id="62"/>
    </w:p>
    <w:p w14:paraId="73D5BEFF" w14:textId="0D062EB2" w:rsidR="00836A13" w:rsidRPr="00C30E0E" w:rsidRDefault="001B7364" w:rsidP="0085083D">
      <w:pPr>
        <w:pStyle w:val="ParagraphHang"/>
      </w:pPr>
      <w:proofErr w:type="spellStart"/>
      <w:r w:rsidRPr="00C30E0E">
        <w:t>Kurtzberg</w:t>
      </w:r>
      <w:proofErr w:type="spellEnd"/>
      <w:r w:rsidRPr="00C30E0E">
        <w:t xml:space="preserve">, T. R., &amp; Ameri, M. (2023). A Randomized Trial of DEI Statements and Subsequent Signals for Job Seekers with Disabilities. Disability and Health Journal, 101513. </w:t>
      </w:r>
      <w:hyperlink r:id="rId39" w:history="1">
        <w:r w:rsidRPr="0085083D">
          <w:rPr>
            <w:rStyle w:val="Hyperlink"/>
          </w:rPr>
          <w:t>https://doi.org/10.1016/j.dhjo.2023.101513</w:t>
        </w:r>
      </w:hyperlink>
      <w:r w:rsidR="00B82AB6">
        <w:t>.</w:t>
      </w:r>
    </w:p>
    <w:p w14:paraId="0CCD5452" w14:textId="413A158A" w:rsidR="005715FE" w:rsidRPr="005715FE" w:rsidRDefault="001B7364" w:rsidP="0085083D">
      <w:pPr>
        <w:pStyle w:val="ParagraphHang"/>
      </w:pPr>
      <w:r w:rsidRPr="005715FE">
        <w:t>Morgan, G., &amp; Nelligan, P. (2018). The Creativity Hoax: Precarious Work and the Gig Economy. Anthem Press.</w:t>
      </w:r>
    </w:p>
    <w:p w14:paraId="6B3EDB82" w14:textId="12D5DDB7" w:rsidR="00834903" w:rsidRPr="005715FE" w:rsidRDefault="005715FE" w:rsidP="005715FE">
      <w:pPr>
        <w:pStyle w:val="Heading2"/>
      </w:pPr>
      <w:bookmarkStart w:id="63" w:name="_Toc209614073"/>
      <w:bookmarkStart w:id="64" w:name="_Toc211344185"/>
      <w:bookmarkStart w:id="65" w:name="_Toc211502688"/>
      <w:r w:rsidRPr="005715FE">
        <w:t xml:space="preserve">Literature Review Disability Employment </w:t>
      </w:r>
      <w:r>
        <w:br/>
      </w:r>
      <w:r w:rsidRPr="005715FE">
        <w:t>Policies in Canada</w:t>
      </w:r>
      <w:bookmarkEnd w:id="63"/>
      <w:bookmarkEnd w:id="64"/>
      <w:bookmarkEnd w:id="65"/>
    </w:p>
    <w:p w14:paraId="0DA65A9F" w14:textId="2490498B" w:rsidR="001B7364" w:rsidRPr="0003507C" w:rsidRDefault="001B7364" w:rsidP="0085083D">
      <w:pPr>
        <w:pStyle w:val="Heading3"/>
      </w:pPr>
      <w:bookmarkStart w:id="66" w:name="_Toc209614074"/>
      <w:bookmarkStart w:id="67" w:name="_Toc211344186"/>
      <w:r w:rsidRPr="0003507C">
        <w:t xml:space="preserve">Authors </w:t>
      </w:r>
      <w:r w:rsidR="00AC7347">
        <w:t>and</w:t>
      </w:r>
      <w:r w:rsidR="00AC7347" w:rsidRPr="0003507C">
        <w:t xml:space="preserve"> </w:t>
      </w:r>
      <w:r w:rsidRPr="0003507C">
        <w:t>Affiliations</w:t>
      </w:r>
      <w:bookmarkEnd w:id="66"/>
      <w:bookmarkEnd w:id="67"/>
    </w:p>
    <w:p w14:paraId="41EF4ED1" w14:textId="77777777" w:rsidR="001B7364" w:rsidRPr="0003507C" w:rsidRDefault="001B7364" w:rsidP="0085083D">
      <w:pPr>
        <w:pStyle w:val="Paragraph"/>
      </w:pPr>
      <w:r w:rsidRPr="0003507C">
        <w:t xml:space="preserve">Emiko. </w:t>
      </w:r>
      <w:proofErr w:type="gramStart"/>
      <w:r w:rsidRPr="0003507C">
        <w:t xml:space="preserve">E. </w:t>
      </w:r>
      <w:proofErr w:type="spellStart"/>
      <w:r w:rsidRPr="0003507C">
        <w:t>Eworitsemogha</w:t>
      </w:r>
      <w:proofErr w:type="spellEnd"/>
      <w:proofErr w:type="gramEnd"/>
      <w:r w:rsidRPr="0003507C">
        <w:t>, University of New Brunswick</w:t>
      </w:r>
    </w:p>
    <w:p w14:paraId="14AF8597" w14:textId="77777777" w:rsidR="001B7364" w:rsidRPr="0003507C" w:rsidRDefault="001B7364" w:rsidP="0085083D">
      <w:pPr>
        <w:pStyle w:val="Paragraph"/>
      </w:pPr>
      <w:r w:rsidRPr="0003507C">
        <w:t>Markku Laamanen, CNIB Research</w:t>
      </w:r>
    </w:p>
    <w:p w14:paraId="2CA4A748" w14:textId="77777777" w:rsidR="001B7364" w:rsidRPr="0003507C" w:rsidRDefault="001B7364" w:rsidP="0085083D">
      <w:pPr>
        <w:pStyle w:val="Paragraph"/>
      </w:pPr>
      <w:r w:rsidRPr="0003507C">
        <w:t>Dr. Tia Danfos, University of New Brunswick</w:t>
      </w:r>
    </w:p>
    <w:p w14:paraId="27BBDEC5" w14:textId="77777777" w:rsidR="001B7364" w:rsidRDefault="001B7364" w:rsidP="0085083D">
      <w:pPr>
        <w:pStyle w:val="Paragraph"/>
      </w:pPr>
      <w:r w:rsidRPr="0003507C">
        <w:t>Michaela Knot, CNIB Research</w:t>
      </w:r>
    </w:p>
    <w:p w14:paraId="0294D875" w14:textId="77777777" w:rsidR="00956B1B" w:rsidRPr="0003507C" w:rsidRDefault="00956B1B" w:rsidP="0085083D">
      <w:pPr>
        <w:pStyle w:val="Paragraph"/>
      </w:pPr>
      <w:r w:rsidRPr="0003507C">
        <w:t>Dr. Mahadeo Sukhai, CNIB Research</w:t>
      </w:r>
    </w:p>
    <w:p w14:paraId="05DA89B1" w14:textId="77777777" w:rsidR="005715FE" w:rsidRDefault="005715FE" w:rsidP="0085083D">
      <w:pPr>
        <w:pStyle w:val="Heading3"/>
      </w:pPr>
      <w:bookmarkStart w:id="68" w:name="_Toc209614075"/>
      <w:bookmarkStart w:id="69" w:name="_Toc211344187"/>
      <w:r>
        <w:lastRenderedPageBreak/>
        <w:t>Introduction</w:t>
      </w:r>
      <w:bookmarkEnd w:id="68"/>
      <w:bookmarkEnd w:id="69"/>
    </w:p>
    <w:p w14:paraId="4ABA5BB0" w14:textId="27D35373" w:rsidR="006C5FF5" w:rsidRPr="0003507C" w:rsidRDefault="001B7364" w:rsidP="0085083D">
      <w:pPr>
        <w:pStyle w:val="Paragraph"/>
      </w:pPr>
      <w:r w:rsidRPr="0085083D">
        <w:rPr>
          <w:spacing w:val="-4"/>
        </w:rPr>
        <w:t>Persons with disabilities (PWD) represent a diverse group of people whose potential</w:t>
      </w:r>
      <w:r w:rsidRPr="0003507C">
        <w:t xml:space="preserve"> are often not recognized in the Canadian labor market. In the federally regulated </w:t>
      </w:r>
      <w:r w:rsidRPr="0085083D">
        <w:rPr>
          <w:spacing w:val="-4"/>
        </w:rPr>
        <w:t>sector and industries, persons with disabilities are one of the four broad employment</w:t>
      </w:r>
      <w:r w:rsidRPr="0003507C">
        <w:t xml:space="preserve"> </w:t>
      </w:r>
      <w:r w:rsidRPr="0085083D">
        <w:rPr>
          <w:spacing w:val="4"/>
        </w:rPr>
        <w:t>equity groups identified alongside women, indigenous persons, and racialized</w:t>
      </w:r>
      <w:r w:rsidRPr="0003507C">
        <w:t xml:space="preserve"> Canadians being reported annually at a national level. Statistics Canada shows that PWD account for 22% of the Canadian population and are less likely to be employed compared to Canadians without disabilities in the labor market (Morris </w:t>
      </w:r>
      <w:r w:rsidR="00C31A87" w:rsidRPr="00C31A87">
        <w:rPr>
          <w:i/>
        </w:rPr>
        <w:t>et al.</w:t>
      </w:r>
      <w:r w:rsidRPr="0003507C">
        <w:t xml:space="preserve">, 2018; Till </w:t>
      </w:r>
      <w:r w:rsidR="00C31A87" w:rsidRPr="00C31A87">
        <w:rPr>
          <w:i/>
        </w:rPr>
        <w:t>et al.</w:t>
      </w:r>
      <w:r w:rsidRPr="0003507C">
        <w:t xml:space="preserve">, 2015). Among Canadians with disabilities aged 25 to 64 years, the employment rate is 59% compared to those without disabilities being 80% of the Canadian population (Morris </w:t>
      </w:r>
      <w:r w:rsidR="00C31A87" w:rsidRPr="00C31A87">
        <w:rPr>
          <w:i/>
        </w:rPr>
        <w:t>et al.</w:t>
      </w:r>
      <w:r w:rsidRPr="0003507C">
        <w:t xml:space="preserve">, 2018). The employment rate differs </w:t>
      </w:r>
      <w:r w:rsidRPr="0085083D">
        <w:rPr>
          <w:spacing w:val="4"/>
        </w:rPr>
        <w:t>based on gender, type of disability, severity, race, and ethnicity. For example,</w:t>
      </w:r>
      <w:r w:rsidRPr="0003507C">
        <w:t xml:space="preserve"> among those with more severe disabilities, younger women aged 25 to 34 years were 59% more likely to have been employed than their male counterpart which </w:t>
      </w:r>
      <w:r w:rsidRPr="0085083D">
        <w:rPr>
          <w:spacing w:val="-2"/>
        </w:rPr>
        <w:t xml:space="preserve">represented 46% (Morris </w:t>
      </w:r>
      <w:r w:rsidR="00C31A87" w:rsidRPr="00C31A87">
        <w:rPr>
          <w:i/>
          <w:spacing w:val="-2"/>
        </w:rPr>
        <w:t>et al.</w:t>
      </w:r>
      <w:r w:rsidRPr="0085083D">
        <w:rPr>
          <w:spacing w:val="-2"/>
        </w:rPr>
        <w:t>, 2018). Among them are women, racialized persons,</w:t>
      </w:r>
      <w:r w:rsidRPr="0003507C">
        <w:t xml:space="preserve"> </w:t>
      </w:r>
      <w:r w:rsidRPr="0085083D">
        <w:rPr>
          <w:spacing w:val="-2"/>
        </w:rPr>
        <w:t>immigrants, Indigenous people, older and young people who are disproportionately</w:t>
      </w:r>
      <w:r w:rsidRPr="0003507C">
        <w:t xml:space="preserve"> represented among those relying on precarious employment (Shey &amp; Jovic, 2013; ARCH Disability Centre, 2017).</w:t>
      </w:r>
      <w:r w:rsidR="006C5FF5" w:rsidRPr="0003507C">
        <w:rPr>
          <w:vertAlign w:val="superscript"/>
        </w:rPr>
        <w:footnoteReference w:id="1"/>
      </w:r>
    </w:p>
    <w:p w14:paraId="1FABB764" w14:textId="3C75DFD1" w:rsidR="00834903" w:rsidRDefault="001B7364" w:rsidP="0085083D">
      <w:pPr>
        <w:pStyle w:val="ParagraphIndent"/>
      </w:pPr>
      <w:r w:rsidRPr="0085083D">
        <w:rPr>
          <w:spacing w:val="4"/>
        </w:rPr>
        <w:t xml:space="preserve">In recognizing the diversity and heterogeneity of </w:t>
      </w:r>
      <w:proofErr w:type="gramStart"/>
      <w:r w:rsidRPr="0085083D">
        <w:rPr>
          <w:spacing w:val="4"/>
        </w:rPr>
        <w:t>persons</w:t>
      </w:r>
      <w:proofErr w:type="gramEnd"/>
      <w:r w:rsidRPr="0085083D">
        <w:rPr>
          <w:spacing w:val="4"/>
        </w:rPr>
        <w:t xml:space="preserve"> with disabilities,</w:t>
      </w:r>
      <w:r w:rsidRPr="0003507C">
        <w:t xml:space="preserve"> employment outcomes are complex and multi-factorial barriers to employment. </w:t>
      </w:r>
      <w:r w:rsidRPr="0085083D">
        <w:rPr>
          <w:spacing w:val="4"/>
        </w:rPr>
        <w:t xml:space="preserve">These barriers have been defined in the </w:t>
      </w:r>
      <w:r w:rsidRPr="0085083D">
        <w:rPr>
          <w:i/>
          <w:iCs/>
          <w:spacing w:val="4"/>
        </w:rPr>
        <w:t>Accessible Canada Act</w:t>
      </w:r>
      <w:r w:rsidRPr="0085083D">
        <w:rPr>
          <w:spacing w:val="4"/>
        </w:rPr>
        <w:t xml:space="preserve"> as </w:t>
      </w:r>
      <w:r w:rsidR="00896275" w:rsidRPr="0085083D">
        <w:rPr>
          <w:spacing w:val="4"/>
        </w:rPr>
        <w:t>“</w:t>
      </w:r>
      <w:r w:rsidRPr="0085083D">
        <w:rPr>
          <w:spacing w:val="4"/>
        </w:rPr>
        <w:t>anything physical, architectural, technological or attitudinal, anything that is based on</w:t>
      </w:r>
      <w:r w:rsidRPr="0003507C">
        <w:t xml:space="preserve"> information or communications or anything that is the result of a policy or a </w:t>
      </w:r>
      <w:r w:rsidRPr="0085083D">
        <w:rPr>
          <w:spacing w:val="4"/>
        </w:rPr>
        <w:t>practice that hinders the full and equal participation in society</w:t>
      </w:r>
      <w:r w:rsidR="00896275" w:rsidRPr="0085083D">
        <w:rPr>
          <w:spacing w:val="4"/>
        </w:rPr>
        <w:t>”</w:t>
      </w:r>
      <w:r w:rsidRPr="0085083D">
        <w:rPr>
          <w:spacing w:val="4"/>
        </w:rPr>
        <w:t xml:space="preserve"> (Government of</w:t>
      </w:r>
      <w:r w:rsidRPr="0003507C">
        <w:t xml:space="preserve"> </w:t>
      </w:r>
      <w:r w:rsidRPr="0003507C">
        <w:lastRenderedPageBreak/>
        <w:t xml:space="preserve">Canada, 2019) for PWD. Among the barriers PWD experience in the labor market, research has identified attitudinal and structural barriers in the workplace (Shier </w:t>
      </w:r>
      <w:r w:rsidR="006C5FF5">
        <w:br/>
      </w:r>
      <w:r w:rsidR="00C31A87" w:rsidRPr="00C31A87">
        <w:rPr>
          <w:i/>
        </w:rPr>
        <w:t>et al.</w:t>
      </w:r>
      <w:r w:rsidRPr="0003507C">
        <w:t>,</w:t>
      </w:r>
      <w:r w:rsidR="006B4A83">
        <w:t xml:space="preserve"> </w:t>
      </w:r>
      <w:r w:rsidRPr="0003507C">
        <w:t>2009). These barriers and along with stigma contribute to limiting reality in employment for PWD. It is no surprise that Canada</w:t>
      </w:r>
      <w:r w:rsidR="00896275">
        <w:t>’</w:t>
      </w:r>
      <w:r w:rsidRPr="0003507C">
        <w:t xml:space="preserve">s Poverty Reduction Strategy identified PWD as one of the groups at greater risk of living in poverty (Morris </w:t>
      </w:r>
      <w:r w:rsidR="006C5FF5">
        <w:br/>
      </w:r>
      <w:r w:rsidR="00C31A87" w:rsidRPr="00C31A87">
        <w:rPr>
          <w:i/>
        </w:rPr>
        <w:t>et al.</w:t>
      </w:r>
      <w:r w:rsidRPr="0003507C">
        <w:t>, 2018).</w:t>
      </w:r>
    </w:p>
    <w:p w14:paraId="19A72B08" w14:textId="1B96E212" w:rsidR="00834903" w:rsidRDefault="001B7364" w:rsidP="0085083D">
      <w:pPr>
        <w:pStyle w:val="ParagraphIndent"/>
      </w:pPr>
      <w:r w:rsidRPr="0003507C">
        <w:t xml:space="preserve">The low employment rate of PWD in Canada is important to address because </w:t>
      </w:r>
      <w:r w:rsidRPr="0085083D">
        <w:rPr>
          <w:spacing w:val="-4"/>
        </w:rPr>
        <w:t>employment rate is an indicator of social inclusion and contributes to an individual</w:t>
      </w:r>
      <w:r w:rsidR="00896275" w:rsidRPr="0085083D">
        <w:rPr>
          <w:spacing w:val="-4"/>
        </w:rPr>
        <w:t>’</w:t>
      </w:r>
      <w:r w:rsidRPr="0085083D">
        <w:rPr>
          <w:spacing w:val="-4"/>
        </w:rPr>
        <w:t>s</w:t>
      </w:r>
      <w:r w:rsidRPr="0003507C">
        <w:t xml:space="preserve"> overall wellbeing. Within the human rights framework, the right to work is a basic </w:t>
      </w:r>
      <w:r w:rsidRPr="0085083D">
        <w:rPr>
          <w:spacing w:val="4"/>
        </w:rPr>
        <w:t>human right and a fundamental tenet of Canada</w:t>
      </w:r>
      <w:r w:rsidR="00896275" w:rsidRPr="0085083D">
        <w:rPr>
          <w:spacing w:val="4"/>
        </w:rPr>
        <w:t>’</w:t>
      </w:r>
      <w:r w:rsidRPr="0085083D">
        <w:rPr>
          <w:spacing w:val="4"/>
        </w:rPr>
        <w:t>s disability rights movement.</w:t>
      </w:r>
      <w:r w:rsidRPr="0003507C">
        <w:t xml:space="preserve"> Canada</w:t>
      </w:r>
      <w:r w:rsidR="00896275">
        <w:t>’</w:t>
      </w:r>
      <w:r w:rsidRPr="0003507C">
        <w:t xml:space="preserve">s efforts to bridge the employment gap between PWD and persons without disabilities is presented by through signing and ratification of the UN Convention of </w:t>
      </w:r>
      <w:r w:rsidRPr="0085083D">
        <w:rPr>
          <w:spacing w:val="4"/>
        </w:rPr>
        <w:t xml:space="preserve">the Rights of PWD signed in 2010. Nationally, the </w:t>
      </w:r>
      <w:r w:rsidRPr="0085083D">
        <w:rPr>
          <w:i/>
          <w:iCs/>
          <w:spacing w:val="4"/>
        </w:rPr>
        <w:t>Canadian Human Rights Act</w:t>
      </w:r>
      <w:r w:rsidRPr="0003507C">
        <w:rPr>
          <w:i/>
          <w:iCs/>
        </w:rPr>
        <w:t xml:space="preserve"> </w:t>
      </w:r>
      <w:r w:rsidRPr="0003507C">
        <w:t xml:space="preserve">(1977), </w:t>
      </w:r>
      <w:r w:rsidRPr="0003507C">
        <w:rPr>
          <w:i/>
          <w:iCs/>
        </w:rPr>
        <w:t xml:space="preserve">Canadian Charter of Rights and Freedoms </w:t>
      </w:r>
      <w:r w:rsidRPr="0003507C">
        <w:t xml:space="preserve">(1982), and </w:t>
      </w:r>
      <w:r w:rsidRPr="0003507C">
        <w:rPr>
          <w:i/>
          <w:iCs/>
        </w:rPr>
        <w:t xml:space="preserve">Employment Equity </w:t>
      </w:r>
      <w:r w:rsidRPr="0085083D">
        <w:rPr>
          <w:i/>
          <w:iCs/>
          <w:spacing w:val="4"/>
        </w:rPr>
        <w:t xml:space="preserve">Act </w:t>
      </w:r>
      <w:r w:rsidRPr="0085083D">
        <w:rPr>
          <w:spacing w:val="4"/>
        </w:rPr>
        <w:t>(1995) suggest there is a robust framework to address discrimination in</w:t>
      </w:r>
      <w:r w:rsidRPr="0003507C">
        <w:t xml:space="preserve"> employment</w:t>
      </w:r>
      <w:r w:rsidRPr="0003507C">
        <w:rPr>
          <w:i/>
          <w:iCs/>
        </w:rPr>
        <w:t xml:space="preserve">. </w:t>
      </w:r>
      <w:r w:rsidRPr="0003507C">
        <w:t xml:space="preserve">Despite these legislations, more recently, </w:t>
      </w:r>
      <w:r w:rsidRPr="0003507C">
        <w:rPr>
          <w:i/>
          <w:iCs/>
        </w:rPr>
        <w:t xml:space="preserve">the Accessible Canada Act </w:t>
      </w:r>
      <w:r w:rsidRPr="0085083D">
        <w:rPr>
          <w:spacing w:val="4"/>
        </w:rPr>
        <w:t>(2019), seeks to address the persistent accessibility barriers that persons with</w:t>
      </w:r>
      <w:r w:rsidRPr="0003507C">
        <w:t xml:space="preserve"> disabilities experience in society, including barriers associated with employment. The purpose of the ACA is to enhance the equal participation of all individuals in </w:t>
      </w:r>
      <w:r w:rsidRPr="0085083D">
        <w:rPr>
          <w:spacing w:val="-4"/>
        </w:rPr>
        <w:t>society in areas under federal jurisdiction and recognizes that all persons must have</w:t>
      </w:r>
      <w:r w:rsidRPr="0003507C">
        <w:t xml:space="preserve"> meaningful options and be free to make choices regardless of their disabilities </w:t>
      </w:r>
      <w:r w:rsidRPr="0085083D">
        <w:rPr>
          <w:spacing w:val="4"/>
        </w:rPr>
        <w:t>(Government of Canada, 2019). All these legislations and human rights codes</w:t>
      </w:r>
      <w:r w:rsidRPr="0003507C">
        <w:t xml:space="preserve"> </w:t>
      </w:r>
      <w:r w:rsidRPr="0085083D">
        <w:rPr>
          <w:spacing w:val="-4"/>
        </w:rPr>
        <w:t>address employment in different degrees and jurisdictions, which demonstrates the</w:t>
      </w:r>
      <w:r w:rsidRPr="0003507C">
        <w:t xml:space="preserve"> complexity of multi-level public policy, stemming from global, national, provincial, and local settings in Canada.</w:t>
      </w:r>
    </w:p>
    <w:p w14:paraId="27D4F246" w14:textId="6964F9B8" w:rsidR="001B7364" w:rsidRPr="0003507C" w:rsidRDefault="001B7364" w:rsidP="0085083D">
      <w:pPr>
        <w:pStyle w:val="ParagraphIndent"/>
      </w:pPr>
      <w:r w:rsidRPr="0003507C">
        <w:t xml:space="preserve">More recently in disability policy, there is a growing shift from an individualist </w:t>
      </w:r>
      <w:r w:rsidRPr="0085083D">
        <w:rPr>
          <w:spacing w:val="4"/>
        </w:rPr>
        <w:t xml:space="preserve">model to a socio-political model in how disability is conceptualized in societies (Shier </w:t>
      </w:r>
      <w:r w:rsidR="00C31A87" w:rsidRPr="00C31A87">
        <w:rPr>
          <w:i/>
          <w:spacing w:val="4"/>
        </w:rPr>
        <w:t>et al.</w:t>
      </w:r>
      <w:r w:rsidRPr="0085083D">
        <w:rPr>
          <w:spacing w:val="4"/>
        </w:rPr>
        <w:t>, 2009). This perhaps plays a role in the government of Canada</w:t>
      </w:r>
      <w:r w:rsidRPr="0003507C">
        <w:t xml:space="preserve"> adopting a social responsibility in the issues pertaining to a disability, focusing on </w:t>
      </w:r>
      <w:r w:rsidRPr="0003507C">
        <w:lastRenderedPageBreak/>
        <w:t>the social, political, or economic environment rather than the individualistic level. Despite Canada</w:t>
      </w:r>
      <w:r w:rsidR="00896275">
        <w:t>’</w:t>
      </w:r>
      <w:r w:rsidRPr="0003507C">
        <w:t>s relatively advanced Human Rights frameworks, legislations, and programs, barriers to employment persist for PWD even in 2021.</w:t>
      </w:r>
    </w:p>
    <w:p w14:paraId="2F5F1DE7" w14:textId="65C939DF" w:rsidR="001B7364" w:rsidRPr="0003507C" w:rsidRDefault="001B7364" w:rsidP="0085083D">
      <w:pPr>
        <w:pStyle w:val="ParagraphIndent"/>
      </w:pPr>
      <w:r w:rsidRPr="0085083D">
        <w:rPr>
          <w:spacing w:val="-4"/>
        </w:rPr>
        <w:t xml:space="preserve">Currently </w:t>
      </w:r>
      <w:proofErr w:type="gramStart"/>
      <w:r w:rsidRPr="0085083D">
        <w:rPr>
          <w:spacing w:val="-4"/>
        </w:rPr>
        <w:t>in order to</w:t>
      </w:r>
      <w:proofErr w:type="gramEnd"/>
      <w:r w:rsidRPr="0085083D">
        <w:rPr>
          <w:spacing w:val="-4"/>
        </w:rPr>
        <w:t xml:space="preserve"> share the costs associated with supporting PWD</w:t>
      </w:r>
      <w:r w:rsidR="00896275" w:rsidRPr="0085083D">
        <w:rPr>
          <w:spacing w:val="-4"/>
        </w:rPr>
        <w:t>’</w:t>
      </w:r>
      <w:r w:rsidRPr="0085083D">
        <w:rPr>
          <w:spacing w:val="-4"/>
        </w:rPr>
        <w:t>s economic</w:t>
      </w:r>
      <w:r w:rsidRPr="0003507C">
        <w:t xml:space="preserve"> participation through programs and services, the federal and individual provincial and territorial governments have bilateral agreements in place to promote the </w:t>
      </w:r>
      <w:proofErr w:type="spellStart"/>
      <w:r w:rsidRPr="0003507C">
        <w:t>labour</w:t>
      </w:r>
      <w:proofErr w:type="spellEnd"/>
      <w:r w:rsidRPr="0003507C">
        <w:t xml:space="preserve"> market development representing $2 billion per year investments. These agreements are known as Labor Market Agreement for Persons with Disabilities (LMAPD), supporting transfer payments for programs such as skills development </w:t>
      </w:r>
      <w:r w:rsidRPr="0085083D">
        <w:rPr>
          <w:spacing w:val="4"/>
        </w:rPr>
        <w:t>related to employment insurance (EI) and Employment Benefit Supplementary</w:t>
      </w:r>
      <w:r w:rsidRPr="0003507C">
        <w:t xml:space="preserve"> Measures (EBSM) specific to each province. These measures can range from job placement and work subsidy schemes, research and innovation, skills development </w:t>
      </w:r>
      <w:r w:rsidRPr="0085083D">
        <w:rPr>
          <w:spacing w:val="4"/>
        </w:rPr>
        <w:t>and training workshops, self-employment and employment assistance services,</w:t>
      </w:r>
      <w:r w:rsidRPr="0003507C">
        <w:t xml:space="preserve"> workforce development, </w:t>
      </w:r>
      <w:proofErr w:type="spellStart"/>
      <w:r w:rsidRPr="0003507C">
        <w:t>labour</w:t>
      </w:r>
      <w:proofErr w:type="spellEnd"/>
      <w:r w:rsidRPr="0003507C">
        <w:t xml:space="preserve"> market partnerships to </w:t>
      </w:r>
      <w:proofErr w:type="gramStart"/>
      <w:r w:rsidRPr="0003507C">
        <w:t>support of</w:t>
      </w:r>
      <w:proofErr w:type="gramEnd"/>
      <w:r w:rsidRPr="0003507C">
        <w:t xml:space="preserve"> employment and employment opportunities and others. Information on this section is available on </w:t>
      </w:r>
      <w:r w:rsidRPr="0085083D">
        <w:rPr>
          <w:spacing w:val="4"/>
        </w:rPr>
        <w:t>the ESDC website and evaluation reports were not available at the time of this</w:t>
      </w:r>
      <w:r w:rsidRPr="0003507C">
        <w:t xml:space="preserve"> literature scan.</w:t>
      </w:r>
      <w:r w:rsidR="00834903">
        <w:t xml:space="preserve"> </w:t>
      </w:r>
      <w:r w:rsidRPr="0003507C">
        <w:t xml:space="preserve">See website: </w:t>
      </w:r>
      <w:hyperlink r:id="rId40" w:history="1">
        <w:proofErr w:type="spellStart"/>
        <w:r w:rsidRPr="0003507C">
          <w:rPr>
            <w:rStyle w:val="Hyperlink"/>
          </w:rPr>
          <w:t>Labour</w:t>
        </w:r>
        <w:proofErr w:type="spellEnd"/>
        <w:r w:rsidRPr="0003507C">
          <w:rPr>
            <w:rStyle w:val="Hyperlink"/>
          </w:rPr>
          <w:t xml:space="preserve"> Market Development Agreements Program</w:t>
        </w:r>
      </w:hyperlink>
      <w:r w:rsidRPr="0003507C">
        <w:t>)</w:t>
      </w:r>
      <w:r w:rsidR="00C710EE">
        <w:t>.</w:t>
      </w:r>
    </w:p>
    <w:p w14:paraId="6F0B02C7" w14:textId="50343EF8" w:rsidR="001B7364" w:rsidRDefault="001B7364" w:rsidP="005715FE">
      <w:pPr>
        <w:pStyle w:val="ParagraphIndent"/>
      </w:pPr>
      <w:r w:rsidRPr="0085083D">
        <w:rPr>
          <w:spacing w:val="-4"/>
        </w:rPr>
        <w:t>The objective of this literature review is to examine the documented gaps in the</w:t>
      </w:r>
      <w:r w:rsidRPr="0003507C">
        <w:t xml:space="preserve"> Canadian government</w:t>
      </w:r>
      <w:r w:rsidR="00896275">
        <w:t>’</w:t>
      </w:r>
      <w:r w:rsidRPr="0003507C">
        <w:t xml:space="preserve">s legislation, both at the federal and provincial level. These gaps in employment legislation may guide the collective objective of promoting an </w:t>
      </w:r>
      <w:r w:rsidRPr="0085083D">
        <w:rPr>
          <w:spacing w:val="4"/>
        </w:rPr>
        <w:t>inclusive and accessible labor market for PWD. Before examining the themes</w:t>
      </w:r>
      <w:r w:rsidRPr="0003507C">
        <w:t xml:space="preserve"> </w:t>
      </w:r>
      <w:r w:rsidRPr="0085083D">
        <w:rPr>
          <w:spacing w:val="4"/>
        </w:rPr>
        <w:t>identified in the literature review, we outline the methodology discussed in the</w:t>
      </w:r>
      <w:r w:rsidRPr="0003507C">
        <w:t xml:space="preserve"> next section.</w:t>
      </w:r>
    </w:p>
    <w:p w14:paraId="17ED1036" w14:textId="77777777" w:rsidR="005715FE" w:rsidRDefault="005715FE" w:rsidP="0085083D">
      <w:pPr>
        <w:pStyle w:val="Heading3"/>
      </w:pPr>
      <w:bookmarkStart w:id="70" w:name="_Toc209614076"/>
      <w:bookmarkStart w:id="71" w:name="_Toc211344188"/>
      <w:r>
        <w:t>Literature Methodology</w:t>
      </w:r>
      <w:bookmarkEnd w:id="70"/>
      <w:bookmarkEnd w:id="71"/>
    </w:p>
    <w:p w14:paraId="25347C4A" w14:textId="257231BE" w:rsidR="00834903" w:rsidRDefault="001B7364" w:rsidP="0085083D">
      <w:pPr>
        <w:pStyle w:val="Paragraph"/>
      </w:pPr>
      <w:r w:rsidRPr="0003507C">
        <w:t>A critical</w:t>
      </w:r>
      <w:r w:rsidR="006C5FF5">
        <w:t xml:space="preserve"> </w:t>
      </w:r>
      <w:r w:rsidRPr="0003507C">
        <w:t xml:space="preserve">conceptual literature review was conducted to gain an understanding of </w:t>
      </w:r>
      <w:r w:rsidRPr="0085083D">
        <w:rPr>
          <w:spacing w:val="4"/>
        </w:rPr>
        <w:t>disability employment policies for PWD. A critical</w:t>
      </w:r>
      <w:r w:rsidR="006C5FF5">
        <w:rPr>
          <w:spacing w:val="4"/>
        </w:rPr>
        <w:t xml:space="preserve"> </w:t>
      </w:r>
      <w:r w:rsidRPr="0085083D">
        <w:rPr>
          <w:spacing w:val="4"/>
        </w:rPr>
        <w:t>conceptual literature review</w:t>
      </w:r>
      <w:r w:rsidRPr="0003507C">
        <w:t xml:space="preserve"> </w:t>
      </w:r>
      <w:r w:rsidRPr="0085083D">
        <w:rPr>
          <w:spacing w:val="-4"/>
        </w:rPr>
        <w:t xml:space="preserve">identifies, critically appraises, and </w:t>
      </w:r>
      <w:proofErr w:type="gramStart"/>
      <w:r w:rsidRPr="0085083D">
        <w:rPr>
          <w:spacing w:val="-4"/>
        </w:rPr>
        <w:t>synthesize</w:t>
      </w:r>
      <w:proofErr w:type="gramEnd"/>
      <w:r w:rsidRPr="0085083D">
        <w:rPr>
          <w:spacing w:val="-4"/>
        </w:rPr>
        <w:t xml:space="preserve"> research to answer a research question.</w:t>
      </w:r>
      <w:r w:rsidRPr="0003507C">
        <w:t xml:space="preserve"> </w:t>
      </w:r>
      <w:r w:rsidRPr="0003507C">
        <w:lastRenderedPageBreak/>
        <w:t xml:space="preserve">The research question addressed in our literature is </w:t>
      </w:r>
      <w:r w:rsidR="00896275">
        <w:t>“</w:t>
      </w:r>
      <w:r w:rsidRPr="0003507C">
        <w:t>How has the government of Canada failed to improve the employment gap for PWD in the labor market?</w:t>
      </w:r>
      <w:r w:rsidR="00896275">
        <w:t>”</w:t>
      </w:r>
      <w:r w:rsidRPr="0003507C">
        <w:t xml:space="preserve"> First, </w:t>
      </w:r>
      <w:r w:rsidRPr="0085083D">
        <w:rPr>
          <w:spacing w:val="4"/>
        </w:rPr>
        <w:t>we conducted a literature search for interdisciplinary academic peer-reviewed</w:t>
      </w:r>
      <w:r w:rsidRPr="0003507C">
        <w:t xml:space="preserve"> literature on Canadian disability policies through the University of New Brunswick </w:t>
      </w:r>
      <w:r w:rsidRPr="0085083D">
        <w:rPr>
          <w:spacing w:val="-5"/>
        </w:rPr>
        <w:t xml:space="preserve">library catalogue. We focused our literature search </w:t>
      </w:r>
      <w:proofErr w:type="gramStart"/>
      <w:r w:rsidRPr="0085083D">
        <w:rPr>
          <w:spacing w:val="-5"/>
        </w:rPr>
        <w:t>to</w:t>
      </w:r>
      <w:proofErr w:type="gramEnd"/>
      <w:r w:rsidRPr="0085083D">
        <w:rPr>
          <w:spacing w:val="-5"/>
        </w:rPr>
        <w:t xml:space="preserve"> areas of disability, employment,</w:t>
      </w:r>
      <w:r w:rsidRPr="0003507C">
        <w:t xml:space="preserve"> </w:t>
      </w:r>
      <w:proofErr w:type="gramStart"/>
      <w:r w:rsidRPr="0003507C">
        <w:t>legislations</w:t>
      </w:r>
      <w:proofErr w:type="gramEnd"/>
      <w:r w:rsidRPr="0003507C">
        <w:t xml:space="preserve">, and programs. The database </w:t>
      </w:r>
      <w:proofErr w:type="gramStart"/>
      <w:r w:rsidRPr="0003507C">
        <w:t>searched includes</w:t>
      </w:r>
      <w:proofErr w:type="gramEnd"/>
      <w:r w:rsidRPr="0003507C">
        <w:t xml:space="preserve"> ProQuest, Hein online, Scopus, EBSCO Host, and Allied Health Source. The following keywords were used in the search: disability, disabled, employment, labor market, policies, programs, accommodation, Canada, US, and UK. We decided to include literature </w:t>
      </w:r>
      <w:proofErr w:type="gramStart"/>
      <w:r w:rsidRPr="0003507C">
        <w:t>on US</w:t>
      </w:r>
      <w:proofErr w:type="gramEnd"/>
      <w:r w:rsidRPr="0003507C">
        <w:t xml:space="preserve"> and UK to ensure that we capture any outlying or unique policies from the international </w:t>
      </w:r>
      <w:r w:rsidRPr="0085083D">
        <w:rPr>
          <w:spacing w:val="4"/>
        </w:rPr>
        <w:t xml:space="preserve">contexts. The initial scan of literature showed 1,155 academic </w:t>
      </w:r>
      <w:proofErr w:type="gramStart"/>
      <w:r w:rsidRPr="0085083D">
        <w:rPr>
          <w:spacing w:val="4"/>
        </w:rPr>
        <w:t>literature</w:t>
      </w:r>
      <w:proofErr w:type="gramEnd"/>
      <w:r w:rsidRPr="0085083D">
        <w:rPr>
          <w:spacing w:val="4"/>
        </w:rPr>
        <w:t xml:space="preserve"> before</w:t>
      </w:r>
      <w:r w:rsidRPr="0003507C">
        <w:t xml:space="preserve"> </w:t>
      </w:r>
      <w:r w:rsidRPr="0085083D">
        <w:rPr>
          <w:spacing w:val="4"/>
        </w:rPr>
        <w:t>applying a filter. The eligibility criteria used in the search were if the article was</w:t>
      </w:r>
      <w:r w:rsidRPr="0003507C">
        <w:t xml:space="preserve"> </w:t>
      </w:r>
      <w:r w:rsidRPr="0085083D">
        <w:rPr>
          <w:spacing w:val="-4"/>
        </w:rPr>
        <w:t>published between 2001-2021, peer-reviewed, open access, disability, employment,</w:t>
      </w:r>
      <w:r w:rsidRPr="0003507C">
        <w:t xml:space="preserve"> </w:t>
      </w:r>
      <w:r w:rsidRPr="0085083D">
        <w:rPr>
          <w:spacing w:val="-4"/>
        </w:rPr>
        <w:t>and policy focused and written in English. Duplicates were removed from the search.</w:t>
      </w:r>
      <w:r w:rsidRPr="0003507C">
        <w:t xml:space="preserve"> The title and abstracts were critically appraised to determine if the publication is </w:t>
      </w:r>
      <w:r w:rsidRPr="0085083D">
        <w:rPr>
          <w:spacing w:val="4"/>
        </w:rPr>
        <w:t>pertinent to my research question; if doubts were raised, reading the full article</w:t>
      </w:r>
      <w:r w:rsidRPr="0003507C">
        <w:t xml:space="preserve"> was conducted.</w:t>
      </w:r>
    </w:p>
    <w:p w14:paraId="6990F23B" w14:textId="101C2A9B" w:rsidR="00834903" w:rsidRDefault="001B7364" w:rsidP="0085083D">
      <w:pPr>
        <w:pStyle w:val="ParagraphIndent"/>
      </w:pPr>
      <w:r w:rsidRPr="0003507C">
        <w:t xml:space="preserve">Grey literature was also included in our literature review. This refers to a body </w:t>
      </w:r>
      <w:r w:rsidRPr="0085083D">
        <w:rPr>
          <w:spacing w:val="4"/>
        </w:rPr>
        <w:t>of research conducted outside academic publishing. A university librarian was</w:t>
      </w:r>
      <w:r w:rsidRPr="0003507C">
        <w:t xml:space="preserve"> </w:t>
      </w:r>
      <w:r w:rsidRPr="0085083D">
        <w:rPr>
          <w:spacing w:val="-4"/>
        </w:rPr>
        <w:t>contacted to help optimize the search for grey literature; the literature was sourced</w:t>
      </w:r>
      <w:r w:rsidRPr="0003507C">
        <w:t xml:space="preserve"> from google scholar, federal and provincial websites, disability organizations listed </w:t>
      </w:r>
      <w:r w:rsidRPr="0085083D">
        <w:rPr>
          <w:spacing w:val="4"/>
        </w:rPr>
        <w:t xml:space="preserve">in </w:t>
      </w:r>
      <w:hyperlink w:anchor="_Appendix_A:_Employment" w:history="1">
        <w:r w:rsidR="00FF046E" w:rsidRPr="0085083D">
          <w:rPr>
            <w:rStyle w:val="Hyperlink"/>
            <w:spacing w:val="4"/>
          </w:rPr>
          <w:t>A</w:t>
        </w:r>
        <w:r w:rsidRPr="0085083D">
          <w:rPr>
            <w:rStyle w:val="Hyperlink"/>
            <w:spacing w:val="4"/>
          </w:rPr>
          <w:t>ppendix A</w:t>
        </w:r>
      </w:hyperlink>
      <w:r w:rsidRPr="0085083D">
        <w:rPr>
          <w:spacing w:val="4"/>
        </w:rPr>
        <w:t>. The Canadian Legal Information Institute (</w:t>
      </w:r>
      <w:proofErr w:type="spellStart"/>
      <w:r w:rsidRPr="0085083D">
        <w:rPr>
          <w:spacing w:val="4"/>
        </w:rPr>
        <w:t>CanLII</w:t>
      </w:r>
      <w:proofErr w:type="spellEnd"/>
      <w:r w:rsidRPr="0085083D">
        <w:rPr>
          <w:spacing w:val="4"/>
        </w:rPr>
        <w:t>), a non-profit</w:t>
      </w:r>
      <w:r w:rsidRPr="0003507C">
        <w:t xml:space="preserve"> </w:t>
      </w:r>
      <w:r w:rsidRPr="0085083D">
        <w:rPr>
          <w:spacing w:val="-4"/>
        </w:rPr>
        <w:t>organization managed by the Federation of Law Societies of Canada and LexisNexis</w:t>
      </w:r>
      <w:r w:rsidRPr="0003507C">
        <w:t xml:space="preserve"> </w:t>
      </w:r>
      <w:r w:rsidRPr="0085083D">
        <w:rPr>
          <w:spacing w:val="2"/>
        </w:rPr>
        <w:t>Quick law were used to access case reports and tribunal decisions. A total of 46</w:t>
      </w:r>
      <w:r w:rsidRPr="0003507C">
        <w:t xml:space="preserve"> sources were compiled in Zotero software. Of these 46 sources, 44 references </w:t>
      </w:r>
      <w:r w:rsidRPr="0085083D">
        <w:rPr>
          <w:spacing w:val="-4"/>
        </w:rPr>
        <w:t>were included in this report after a critical analysis of the abstract, title, and full text</w:t>
      </w:r>
      <w:r w:rsidRPr="0003507C">
        <w:t xml:space="preserve"> </w:t>
      </w:r>
      <w:proofErr w:type="gramStart"/>
      <w:r w:rsidRPr="0085083D">
        <w:rPr>
          <w:spacing w:val="4"/>
        </w:rPr>
        <w:t>where</w:t>
      </w:r>
      <w:proofErr w:type="gramEnd"/>
      <w:r w:rsidRPr="0085083D">
        <w:rPr>
          <w:spacing w:val="4"/>
        </w:rPr>
        <w:t xml:space="preserve"> necessary. A variety of sources were included in the research to provide</w:t>
      </w:r>
      <w:r w:rsidRPr="0003507C">
        <w:t xml:space="preserve"> resources on my research question that possibly not undergone through academic </w:t>
      </w:r>
      <w:r w:rsidRPr="0003507C">
        <w:lastRenderedPageBreak/>
        <w:t xml:space="preserve">publication bias. A publication bias can occur in </w:t>
      </w:r>
      <w:proofErr w:type="gramStart"/>
      <w:r w:rsidRPr="0003507C">
        <w:t>peer refereed</w:t>
      </w:r>
      <w:proofErr w:type="gramEnd"/>
      <w:r w:rsidRPr="0003507C">
        <w:t xml:space="preserve"> journals where there is a selective publication of studies due to the direction of a researcher</w:t>
      </w:r>
      <w:r w:rsidR="00896275">
        <w:t>’</w:t>
      </w:r>
      <w:r w:rsidRPr="0003507C">
        <w:t>s result.</w:t>
      </w:r>
    </w:p>
    <w:p w14:paraId="78A9A8FB" w14:textId="15D808EC" w:rsidR="00834903" w:rsidRDefault="001B7364" w:rsidP="0085083D">
      <w:pPr>
        <w:pStyle w:val="ParagraphIndent"/>
      </w:pPr>
      <w:r w:rsidRPr="0085083D">
        <w:rPr>
          <w:spacing w:val="4"/>
        </w:rPr>
        <w:t>Although our review examines federal and provincial policies and programs</w:t>
      </w:r>
      <w:r w:rsidRPr="0003507C">
        <w:t xml:space="preserve"> and impact on disability employment, our findings does not account for all policies </w:t>
      </w:r>
      <w:r w:rsidRPr="0085083D">
        <w:rPr>
          <w:spacing w:val="4"/>
        </w:rPr>
        <w:t>and programs across Canada. Our research is not tailored to address a specific</w:t>
      </w:r>
      <w:r w:rsidRPr="0003507C">
        <w:t xml:space="preserve"> </w:t>
      </w:r>
      <w:r w:rsidRPr="0085083D">
        <w:rPr>
          <w:spacing w:val="4"/>
        </w:rPr>
        <w:t>disability category, severity status, age group, career professions and return to</w:t>
      </w:r>
      <w:r w:rsidRPr="0003507C">
        <w:t xml:space="preserve"> work due to time or resource constraints, or if there has been a significant body of </w:t>
      </w:r>
      <w:r w:rsidRPr="0085083D">
        <w:rPr>
          <w:spacing w:val="4"/>
        </w:rPr>
        <w:t>literature. Based on these syntheses of the academic and grey literature, we will</w:t>
      </w:r>
      <w:r w:rsidRPr="0003507C">
        <w:t xml:space="preserve"> </w:t>
      </w:r>
      <w:r w:rsidRPr="0085083D">
        <w:rPr>
          <w:spacing w:val="4"/>
        </w:rPr>
        <w:t>be addressing the employment life cycle, anti-discrimination laws and workplace</w:t>
      </w:r>
      <w:r w:rsidRPr="0003507C">
        <w:t xml:space="preserve"> accommodations, fragmentation in policies and programs, disincentive in income support, gatekeepers &amp; Neoliberal pressures.</w:t>
      </w:r>
      <w:bookmarkStart w:id="72" w:name="_Toc99928086"/>
    </w:p>
    <w:p w14:paraId="6DB95110" w14:textId="768F74FE" w:rsidR="005715FE" w:rsidRDefault="005715FE" w:rsidP="0085083D">
      <w:pPr>
        <w:pStyle w:val="Heading3"/>
      </w:pPr>
      <w:bookmarkStart w:id="73" w:name="_Toc209614077"/>
      <w:bookmarkStart w:id="74" w:name="_Toc211344189"/>
      <w:bookmarkEnd w:id="72"/>
      <w:r>
        <w:t>Theme One: Employment Life Cycle (ELC)</w:t>
      </w:r>
      <w:bookmarkEnd w:id="73"/>
      <w:bookmarkEnd w:id="74"/>
    </w:p>
    <w:p w14:paraId="3F273E2B" w14:textId="5FC0B458" w:rsidR="00834903" w:rsidRPr="00180FBA" w:rsidRDefault="001B7364" w:rsidP="0085083D">
      <w:pPr>
        <w:pStyle w:val="Paragraph"/>
      </w:pPr>
      <w:r w:rsidRPr="0003507C">
        <w:t xml:space="preserve">Within </w:t>
      </w:r>
      <w:proofErr w:type="gramStart"/>
      <w:r w:rsidRPr="0003507C">
        <w:t>the literature</w:t>
      </w:r>
      <w:proofErr w:type="gramEnd"/>
      <w:r w:rsidRPr="0003507C">
        <w:t xml:space="preserve">, understanding the employment life cycle shapes the nature of academic research and policy programs. The ELC refers to the different stages in the job an individual may experience. This would imply the expectation for the </w:t>
      </w:r>
      <w:r w:rsidRPr="0085083D">
        <w:rPr>
          <w:spacing w:val="-2"/>
        </w:rPr>
        <w:t>advancement in a job through job seeking, recruitment, onboarding, promotion, but</w:t>
      </w:r>
      <w:r w:rsidRPr="0085083D">
        <w:rPr>
          <w:spacing w:val="4"/>
        </w:rPr>
        <w:t xml:space="preserve"> </w:t>
      </w:r>
      <w:r w:rsidRPr="0085083D">
        <w:rPr>
          <w:spacing w:val="-2"/>
        </w:rPr>
        <w:t>research shows that for PWD, the entry and progression in the workforce remains</w:t>
      </w:r>
      <w:r w:rsidRPr="0003507C">
        <w:t xml:space="preserve"> </w:t>
      </w:r>
      <w:r w:rsidRPr="0085083D">
        <w:rPr>
          <w:spacing w:val="-4"/>
        </w:rPr>
        <w:t>problematic despite legislation (</w:t>
      </w:r>
      <w:proofErr w:type="spellStart"/>
      <w:r w:rsidRPr="0085083D">
        <w:rPr>
          <w:spacing w:val="-4"/>
        </w:rPr>
        <w:t>Bonaccio</w:t>
      </w:r>
      <w:proofErr w:type="spellEnd"/>
      <w:r w:rsidRPr="0085083D">
        <w:rPr>
          <w:spacing w:val="-4"/>
        </w:rPr>
        <w:t xml:space="preserve"> </w:t>
      </w:r>
      <w:r w:rsidR="00C31A87" w:rsidRPr="00C31A87">
        <w:rPr>
          <w:i/>
          <w:spacing w:val="-4"/>
        </w:rPr>
        <w:t>et al.</w:t>
      </w:r>
      <w:r w:rsidRPr="0085083D">
        <w:rPr>
          <w:spacing w:val="-4"/>
        </w:rPr>
        <w:t>, 2019; ARCH Disability Centre, 2017;</w:t>
      </w:r>
      <w:r w:rsidRPr="0003507C">
        <w:t xml:space="preserve"> </w:t>
      </w:r>
      <w:r w:rsidRPr="0085083D">
        <w:rPr>
          <w:spacing w:val="-2"/>
        </w:rPr>
        <w:t xml:space="preserve">Canadian Human Rights Commission; 2019). Thus, the issue of employment begins </w:t>
      </w:r>
      <w:r w:rsidRPr="0085083D">
        <w:rPr>
          <w:spacing w:val="-4"/>
        </w:rPr>
        <w:t xml:space="preserve">at the recruitment stage. In the recruitment stage of the employment cycle, </w:t>
      </w:r>
      <w:proofErr w:type="spellStart"/>
      <w:r w:rsidRPr="0085083D">
        <w:rPr>
          <w:spacing w:val="-4"/>
        </w:rPr>
        <w:t>Bonaccio</w:t>
      </w:r>
      <w:proofErr w:type="spellEnd"/>
      <w:r w:rsidRPr="0003507C">
        <w:t xml:space="preserve"> </w:t>
      </w:r>
      <w:r w:rsidR="00C31A87" w:rsidRPr="00C31A87">
        <w:rPr>
          <w:i/>
          <w:spacing w:val="4"/>
        </w:rPr>
        <w:t>et al.</w:t>
      </w:r>
      <w:r w:rsidRPr="0085083D">
        <w:rPr>
          <w:spacing w:val="4"/>
        </w:rPr>
        <w:t>, (2019) reveal that previous research suggests PWD are rarely seen in the</w:t>
      </w:r>
      <w:r w:rsidRPr="0085083D">
        <w:rPr>
          <w:spacing w:val="-2"/>
        </w:rPr>
        <w:t xml:space="preserve"> applicant tool, but managers underestimate how many PWD apply for </w:t>
      </w:r>
      <w:r w:rsidRPr="0085083D">
        <w:rPr>
          <w:spacing w:val="4"/>
        </w:rPr>
        <w:t xml:space="preserve">job openings </w:t>
      </w:r>
      <w:r w:rsidRPr="0085083D">
        <w:rPr>
          <w:spacing w:val="-4"/>
        </w:rPr>
        <w:t xml:space="preserve">due to the prevalence of disabilities. Disabilities also come in different forms; some </w:t>
      </w:r>
      <w:r w:rsidRPr="00180FBA">
        <w:t xml:space="preserve">individuals may have an invisible disability which may not be discernible as those with a physical disability, while others may have episodic disability (Abbas, 2014; </w:t>
      </w:r>
      <w:r w:rsidRPr="0085083D">
        <w:rPr>
          <w:spacing w:val="4"/>
        </w:rPr>
        <w:t xml:space="preserve">Cohen </w:t>
      </w:r>
      <w:r w:rsidR="00C31A87" w:rsidRPr="00C31A87">
        <w:rPr>
          <w:i/>
          <w:spacing w:val="4"/>
        </w:rPr>
        <w:t>et al.</w:t>
      </w:r>
      <w:r w:rsidRPr="0085083D">
        <w:rPr>
          <w:spacing w:val="4"/>
        </w:rPr>
        <w:t>,</w:t>
      </w:r>
      <w:r w:rsidR="00E8392C" w:rsidRPr="0085083D">
        <w:rPr>
          <w:spacing w:val="4"/>
        </w:rPr>
        <w:t xml:space="preserve"> </w:t>
      </w:r>
      <w:r w:rsidRPr="0085083D">
        <w:rPr>
          <w:spacing w:val="4"/>
        </w:rPr>
        <w:t>2008). Consequently, employers may underrate the number of</w:t>
      </w:r>
      <w:r w:rsidRPr="00180FBA">
        <w:t xml:space="preserve"> applicants with disabilities (</w:t>
      </w:r>
      <w:proofErr w:type="spellStart"/>
      <w:r w:rsidRPr="00180FBA">
        <w:t>Bonaccio</w:t>
      </w:r>
      <w:proofErr w:type="spellEnd"/>
      <w:r w:rsidRPr="00180FBA">
        <w:t xml:space="preserve"> </w:t>
      </w:r>
      <w:r w:rsidR="00C31A87" w:rsidRPr="00C31A87">
        <w:rPr>
          <w:i/>
        </w:rPr>
        <w:t>et al.</w:t>
      </w:r>
      <w:r w:rsidRPr="00180FBA">
        <w:t xml:space="preserve">, 2019). This would mean the onus is on </w:t>
      </w:r>
      <w:r w:rsidRPr="0085083D">
        <w:rPr>
          <w:spacing w:val="4"/>
        </w:rPr>
        <w:t>the applicant to disclose his or her disability across the employment cycle, to</w:t>
      </w:r>
      <w:r w:rsidRPr="00180FBA">
        <w:t xml:space="preserve"> </w:t>
      </w:r>
      <w:r w:rsidRPr="00180FBA">
        <w:lastRenderedPageBreak/>
        <w:t>various individuals, and at different phases and with various consequences for the individual (</w:t>
      </w:r>
      <w:proofErr w:type="spellStart"/>
      <w:r w:rsidRPr="00180FBA">
        <w:t>Bonaccio</w:t>
      </w:r>
      <w:proofErr w:type="spellEnd"/>
      <w:r w:rsidRPr="00180FBA">
        <w:t xml:space="preserve"> </w:t>
      </w:r>
      <w:r w:rsidR="00C31A87" w:rsidRPr="00C31A87">
        <w:rPr>
          <w:i/>
        </w:rPr>
        <w:t>et al.</w:t>
      </w:r>
      <w:r w:rsidRPr="00180FBA">
        <w:t>, 2019).</w:t>
      </w:r>
    </w:p>
    <w:p w14:paraId="5F88D1AF" w14:textId="29809CA7" w:rsidR="00834903" w:rsidRDefault="001B7364" w:rsidP="0085083D">
      <w:pPr>
        <w:pStyle w:val="ParagraphIndent"/>
      </w:pPr>
      <w:r w:rsidRPr="0085083D">
        <w:rPr>
          <w:spacing w:val="2"/>
        </w:rPr>
        <w:t>Disclosure is a significant issue as it can relate to an individual</w:t>
      </w:r>
      <w:r w:rsidR="00896275" w:rsidRPr="0085083D">
        <w:rPr>
          <w:spacing w:val="2"/>
        </w:rPr>
        <w:t>’</w:t>
      </w:r>
      <w:r w:rsidRPr="0085083D">
        <w:rPr>
          <w:spacing w:val="2"/>
        </w:rPr>
        <w:t>s self-identity</w:t>
      </w:r>
      <w:r w:rsidRPr="0003507C">
        <w:t xml:space="preserve"> and becomes a basis for potential overt or indirect discrimination. It can involve telling and retelling the story to superiors at work, human resource professionals, </w:t>
      </w:r>
      <w:r w:rsidRPr="0085083D">
        <w:rPr>
          <w:spacing w:val="-4"/>
        </w:rPr>
        <w:t>and health care professionals (</w:t>
      </w:r>
      <w:proofErr w:type="spellStart"/>
      <w:r w:rsidRPr="0085083D">
        <w:rPr>
          <w:spacing w:val="-4"/>
        </w:rPr>
        <w:t>Bonaccio</w:t>
      </w:r>
      <w:proofErr w:type="spellEnd"/>
      <w:r w:rsidRPr="0085083D">
        <w:rPr>
          <w:spacing w:val="-4"/>
        </w:rPr>
        <w:t xml:space="preserve"> </w:t>
      </w:r>
      <w:r w:rsidR="00C31A87" w:rsidRPr="00C31A87">
        <w:rPr>
          <w:i/>
          <w:spacing w:val="-4"/>
        </w:rPr>
        <w:t>et al.</w:t>
      </w:r>
      <w:r w:rsidRPr="0085083D">
        <w:rPr>
          <w:spacing w:val="-4"/>
        </w:rPr>
        <w:t>, 2019). It can also serve as a means of</w:t>
      </w:r>
      <w:r w:rsidRPr="0003507C">
        <w:t xml:space="preserve"> discrimination. Specifically, individuals with invisible disabilities are often advised against disclosing in the early stage of the employment cycle and often will wait </w:t>
      </w:r>
      <w:r w:rsidRPr="0085083D">
        <w:rPr>
          <w:spacing w:val="4"/>
        </w:rPr>
        <w:t xml:space="preserve">until </w:t>
      </w:r>
      <w:proofErr w:type="gramStart"/>
      <w:r w:rsidRPr="0085083D">
        <w:rPr>
          <w:spacing w:val="4"/>
        </w:rPr>
        <w:t>accommodations become</w:t>
      </w:r>
      <w:proofErr w:type="gramEnd"/>
      <w:r w:rsidRPr="0085083D">
        <w:rPr>
          <w:spacing w:val="4"/>
        </w:rPr>
        <w:t xml:space="preserve"> required (</w:t>
      </w:r>
      <w:proofErr w:type="spellStart"/>
      <w:r w:rsidRPr="0085083D">
        <w:rPr>
          <w:spacing w:val="4"/>
        </w:rPr>
        <w:t>Bonaccio</w:t>
      </w:r>
      <w:proofErr w:type="spellEnd"/>
      <w:r w:rsidRPr="0085083D">
        <w:rPr>
          <w:spacing w:val="4"/>
        </w:rPr>
        <w:t xml:space="preserve"> </w:t>
      </w:r>
      <w:r w:rsidR="00C31A87" w:rsidRPr="00C31A87">
        <w:rPr>
          <w:i/>
          <w:spacing w:val="4"/>
        </w:rPr>
        <w:t>et al.</w:t>
      </w:r>
      <w:r w:rsidRPr="0085083D">
        <w:rPr>
          <w:spacing w:val="4"/>
        </w:rPr>
        <w:t>, 2019). Moreover, in a</w:t>
      </w:r>
      <w:r w:rsidRPr="0003507C">
        <w:t xml:space="preserve"> </w:t>
      </w:r>
      <w:r w:rsidRPr="0085083D">
        <w:rPr>
          <w:spacing w:val="4"/>
        </w:rPr>
        <w:t>national conference on disability and work in Canada, PWD expressed a concern</w:t>
      </w:r>
      <w:r w:rsidRPr="0003507C">
        <w:t xml:space="preserve"> regarding the entry into the labor market (Centre for Research on Work disability </w:t>
      </w:r>
      <w:r w:rsidRPr="0085083D">
        <w:rPr>
          <w:spacing w:val="-4"/>
        </w:rPr>
        <w:t>Policy, 2017). The challenge of employment begins in the interview process as PWD</w:t>
      </w:r>
      <w:r w:rsidRPr="0085083D">
        <w:rPr>
          <w:spacing w:val="4"/>
        </w:rPr>
        <w:t xml:space="preserve"> are given less time during the interviews (Centre for Research on Work</w:t>
      </w:r>
      <w:r w:rsidRPr="0003507C">
        <w:t xml:space="preserve"> disability Policy, 2017).</w:t>
      </w:r>
    </w:p>
    <w:p w14:paraId="1EE10D27" w14:textId="50AE03DC" w:rsidR="00834903" w:rsidRDefault="001B7364" w:rsidP="0085083D">
      <w:pPr>
        <w:pStyle w:val="ParagraphIndent"/>
      </w:pPr>
      <w:r w:rsidRPr="0003507C">
        <w:t xml:space="preserve">Although securing employment is an important first step in the ELC, retaining </w:t>
      </w:r>
      <w:r w:rsidRPr="0085083D">
        <w:rPr>
          <w:spacing w:val="4"/>
        </w:rPr>
        <w:t>employment and having the opportunity to progress within the workplace and</w:t>
      </w:r>
      <w:r w:rsidRPr="0003507C">
        <w:t xml:space="preserve"> one</w:t>
      </w:r>
      <w:r w:rsidR="00896275">
        <w:t>’</w:t>
      </w:r>
      <w:r w:rsidRPr="0003507C">
        <w:t>s career is critical to meaningful employment outcomes (</w:t>
      </w:r>
      <w:proofErr w:type="spellStart"/>
      <w:r w:rsidRPr="0003507C">
        <w:t>Roulstone</w:t>
      </w:r>
      <w:proofErr w:type="spellEnd"/>
      <w:r w:rsidRPr="0003507C">
        <w:t xml:space="preserve"> &amp; Williams, </w:t>
      </w:r>
      <w:r w:rsidRPr="0085083D">
        <w:rPr>
          <w:spacing w:val="2"/>
        </w:rPr>
        <w:t>2014). PWD often find themselves trapped at entry-level positions with limited</w:t>
      </w:r>
      <w:r w:rsidRPr="0003507C">
        <w:t xml:space="preserve"> </w:t>
      </w:r>
      <w:r w:rsidRPr="0085083D">
        <w:rPr>
          <w:spacing w:val="-4"/>
        </w:rPr>
        <w:t xml:space="preserve">opportunity for promotion as well (Tompa </w:t>
      </w:r>
      <w:r w:rsidR="00C31A87" w:rsidRPr="00C31A87">
        <w:rPr>
          <w:i/>
          <w:spacing w:val="-4"/>
        </w:rPr>
        <w:t>et al.</w:t>
      </w:r>
      <w:r w:rsidRPr="0085083D">
        <w:rPr>
          <w:spacing w:val="-4"/>
        </w:rPr>
        <w:t>,</w:t>
      </w:r>
      <w:r w:rsidR="00D602B3" w:rsidRPr="0085083D">
        <w:rPr>
          <w:spacing w:val="-4"/>
        </w:rPr>
        <w:t xml:space="preserve"> </w:t>
      </w:r>
      <w:r w:rsidRPr="0085083D">
        <w:rPr>
          <w:spacing w:val="-4"/>
        </w:rPr>
        <w:t>2020). The issue of Glass Partition</w:t>
      </w:r>
      <w:r w:rsidRPr="0003507C">
        <w:t xml:space="preserve"> </w:t>
      </w:r>
      <w:r w:rsidRPr="0085083D">
        <w:rPr>
          <w:spacing w:val="-4"/>
        </w:rPr>
        <w:t>has been highlighted in research where there is a limit or restriction in the sideways</w:t>
      </w:r>
      <w:r w:rsidRPr="0003507C">
        <w:t xml:space="preserve"> </w:t>
      </w:r>
      <w:r w:rsidRPr="0085083D">
        <w:rPr>
          <w:spacing w:val="-4"/>
        </w:rPr>
        <w:t>or upward organizational movements of PWD in employment (</w:t>
      </w:r>
      <w:proofErr w:type="spellStart"/>
      <w:r w:rsidRPr="0085083D">
        <w:rPr>
          <w:spacing w:val="-4"/>
        </w:rPr>
        <w:t>Roulstone</w:t>
      </w:r>
      <w:proofErr w:type="spellEnd"/>
      <w:r w:rsidRPr="0085083D">
        <w:rPr>
          <w:spacing w:val="-4"/>
        </w:rPr>
        <w:t xml:space="preserve"> &amp; Williams,</w:t>
      </w:r>
      <w:r w:rsidRPr="0003507C">
        <w:t xml:space="preserve"> 2014). While one might suggest this is a result of existing workplace ablism which </w:t>
      </w:r>
      <w:r w:rsidRPr="0085083D">
        <w:rPr>
          <w:spacing w:val="-4"/>
        </w:rPr>
        <w:t>suggests the institutional discrimination, oppression, and prejudice in the workplace,</w:t>
      </w:r>
      <w:r w:rsidRPr="0003507C">
        <w:t xml:space="preserve"> </w:t>
      </w:r>
      <w:proofErr w:type="spellStart"/>
      <w:r w:rsidRPr="0003507C">
        <w:t>Roulstone</w:t>
      </w:r>
      <w:proofErr w:type="spellEnd"/>
      <w:r w:rsidRPr="0003507C">
        <w:t xml:space="preserve"> and Williams (2014) argue it is due to concerns on an individual</w:t>
      </w:r>
      <w:r w:rsidR="00896275">
        <w:t>’</w:t>
      </w:r>
      <w:r w:rsidRPr="0003507C">
        <w:t xml:space="preserve">s role </w:t>
      </w:r>
      <w:r w:rsidRPr="0085083D">
        <w:rPr>
          <w:spacing w:val="-4"/>
        </w:rPr>
        <w:t>being changed by organizational restructuring and the negativity from non-disabled</w:t>
      </w:r>
      <w:r w:rsidRPr="0003507C">
        <w:t xml:space="preserve"> colleagues since impairment can become the focus of attention. The glass partition </w:t>
      </w:r>
      <w:r w:rsidRPr="0085083D">
        <w:rPr>
          <w:spacing w:val="-4"/>
        </w:rPr>
        <w:t>becomes rigid with the increase in support and accommodation provided to a PWD.</w:t>
      </w:r>
      <w:r w:rsidRPr="0003507C">
        <w:t xml:space="preserve"> </w:t>
      </w:r>
      <w:r w:rsidRPr="0085083D">
        <w:rPr>
          <w:spacing w:val="-4"/>
        </w:rPr>
        <w:t>This can contribute to the early exit of PWD from the workforce, such as retirement,</w:t>
      </w:r>
      <w:r w:rsidRPr="0003507C">
        <w:t xml:space="preserve"> </w:t>
      </w:r>
      <w:r w:rsidRPr="0085083D">
        <w:rPr>
          <w:spacing w:val="4"/>
        </w:rPr>
        <w:t xml:space="preserve">and is a major factor for women with disabilities avoid returning to work after </w:t>
      </w:r>
      <w:r w:rsidRPr="0085083D">
        <w:rPr>
          <w:spacing w:val="4"/>
        </w:rPr>
        <w:lastRenderedPageBreak/>
        <w:t>parental leave. These findings highlight the importance of disability confident</w:t>
      </w:r>
      <w:r w:rsidRPr="0003507C">
        <w:t xml:space="preserve"> workplace environments, where PWD feel a sense of inclusion in the workplace. From understanding employment life cycle, we can see here that employment policy falls short of targeting angle-</w:t>
      </w:r>
      <w:proofErr w:type="gramStart"/>
      <w:r w:rsidRPr="0003507C">
        <w:t>dimension</w:t>
      </w:r>
      <w:proofErr w:type="gramEnd"/>
      <w:r w:rsidRPr="0003507C">
        <w:t xml:space="preserve"> such as disclosure or job interviews.</w:t>
      </w:r>
      <w:bookmarkStart w:id="75" w:name="_Toc99928087"/>
    </w:p>
    <w:p w14:paraId="02D48C2D" w14:textId="21588E9F" w:rsidR="001B7364" w:rsidRPr="0003507C" w:rsidRDefault="001B7364" w:rsidP="0085083D">
      <w:pPr>
        <w:pStyle w:val="Heading3"/>
      </w:pPr>
      <w:bookmarkStart w:id="76" w:name="_Toc209614078"/>
      <w:bookmarkStart w:id="77" w:name="_Toc211344190"/>
      <w:r w:rsidRPr="0003507C">
        <w:t xml:space="preserve">Theme </w:t>
      </w:r>
      <w:r w:rsidR="00AC7347">
        <w:t>T</w:t>
      </w:r>
      <w:r w:rsidR="00AC7347" w:rsidRPr="0003507C">
        <w:t>wo</w:t>
      </w:r>
      <w:r w:rsidRPr="0003507C">
        <w:t>: Anti-</w:t>
      </w:r>
      <w:r w:rsidR="00AC7347">
        <w:t>D</w:t>
      </w:r>
      <w:r w:rsidR="00AC7347" w:rsidRPr="0003507C">
        <w:t xml:space="preserve">iscrimination </w:t>
      </w:r>
      <w:r w:rsidRPr="0003507C">
        <w:t>Laws and Workplace Accommodation</w:t>
      </w:r>
      <w:bookmarkEnd w:id="75"/>
      <w:bookmarkEnd w:id="76"/>
      <w:bookmarkEnd w:id="77"/>
    </w:p>
    <w:p w14:paraId="1898472F" w14:textId="73BE047D" w:rsidR="00834903" w:rsidRDefault="001B7364" w:rsidP="0085083D">
      <w:pPr>
        <w:pStyle w:val="Paragraph"/>
      </w:pPr>
      <w:r w:rsidRPr="0085083D">
        <w:rPr>
          <w:spacing w:val="4"/>
        </w:rPr>
        <w:t>Anti-discrimination laws are created for the purpose of protecting vulnerable</w:t>
      </w:r>
      <w:r w:rsidRPr="0003507C">
        <w:t xml:space="preserve"> population from the adversity in employment as well as other aspects of society. </w:t>
      </w:r>
      <w:r w:rsidRPr="0085083D">
        <w:rPr>
          <w:spacing w:val="-4"/>
        </w:rPr>
        <w:t>The rights of PWD are protected in statutes within federal and provincial jurisdictions</w:t>
      </w:r>
      <w:r w:rsidRPr="00D602B3">
        <w:t xml:space="preserve"> </w:t>
      </w:r>
      <w:r w:rsidRPr="0085083D">
        <w:rPr>
          <w:spacing w:val="4"/>
        </w:rPr>
        <w:t>through Human Rights legislations in Canada. For instance, the prohibition of</w:t>
      </w:r>
      <w:r w:rsidRPr="00D602B3">
        <w:t xml:space="preserve"> discrimination in the labor market is embedded in section 10 of the </w:t>
      </w:r>
      <w:r w:rsidRPr="00D602B3">
        <w:rPr>
          <w:i/>
          <w:iCs/>
        </w:rPr>
        <w:t xml:space="preserve">Canadian </w:t>
      </w:r>
      <w:r w:rsidRPr="0085083D">
        <w:rPr>
          <w:i/>
          <w:iCs/>
          <w:spacing w:val="-4"/>
        </w:rPr>
        <w:t xml:space="preserve">Human Rights Act </w:t>
      </w:r>
      <w:r w:rsidRPr="0085083D">
        <w:rPr>
          <w:spacing w:val="-4"/>
        </w:rPr>
        <w:t>(CHRA) by prohibiting discrimination in the process of recruitment,</w:t>
      </w:r>
      <w:r w:rsidRPr="00D602B3">
        <w:t xml:space="preserve"> referral, hiring, promotion, training, apprenticeship, transfer, or any other matter relating to employment or prospective employment</w:t>
      </w:r>
      <w:r w:rsidR="00014962" w:rsidRPr="00D602B3">
        <w:t>.</w:t>
      </w:r>
      <w:r w:rsidR="006C5FF5" w:rsidRPr="00D602B3">
        <w:rPr>
          <w:vertAlign w:val="superscript"/>
        </w:rPr>
        <w:footnoteReference w:id="2"/>
      </w:r>
      <w:r w:rsidRPr="00D602B3">
        <w:t xml:space="preserve"> Under federal jurisdiction, </w:t>
      </w:r>
      <w:r w:rsidRPr="0085083D">
        <w:rPr>
          <w:spacing w:val="4"/>
        </w:rPr>
        <w:t>from 2009 to 2016, 84.1% of all complaints to the Canadian Human Rights commission was on the ground of disability related to employment (Canadian</w:t>
      </w:r>
      <w:r w:rsidRPr="00D602B3">
        <w:t xml:space="preserve"> Human Rights Commission, 2019). These complaints may also be associate</w:t>
      </w:r>
      <w:r w:rsidR="00D602B3" w:rsidRPr="0085083D">
        <w:t>d</w:t>
      </w:r>
      <w:r w:rsidRPr="00D602B3">
        <w:t xml:space="preserve"> with </w:t>
      </w:r>
      <w:r w:rsidRPr="0085083D">
        <w:rPr>
          <w:spacing w:val="4"/>
        </w:rPr>
        <w:t>discrimination on multiple grounds that intersect. The Ontario Human Rights</w:t>
      </w:r>
      <w:r w:rsidRPr="00D602B3">
        <w:t xml:space="preserve"> commission has also indicated that </w:t>
      </w:r>
      <w:r w:rsidR="00896275" w:rsidRPr="00D602B3">
        <w:t>“</w:t>
      </w:r>
      <w:r w:rsidRPr="00D602B3">
        <w:t>for persons with disabilities, aging can result in a disproportionate impact or unique experiences of discrimination</w:t>
      </w:r>
      <w:r w:rsidR="00D602B3" w:rsidRPr="00D602B3">
        <w:t xml:space="preserve"> </w:t>
      </w:r>
      <w:r w:rsidR="00014962" w:rsidRPr="00D602B3">
        <w:t>—</w:t>
      </w:r>
      <w:r w:rsidR="00D602B3" w:rsidRPr="00D602B3">
        <w:t xml:space="preserve"> </w:t>
      </w:r>
      <w:r w:rsidRPr="00D602B3">
        <w:t>persons who are members of racialized groups are more likely to be unemployed or under-employed</w:t>
      </w:r>
      <w:r w:rsidR="00896275" w:rsidRPr="00D602B3">
        <w:t>”</w:t>
      </w:r>
      <w:r w:rsidRPr="00D602B3">
        <w:t xml:space="preserve"> (Ontario Human Rights Commission, 2001, p.</w:t>
      </w:r>
      <w:r w:rsidR="00C710EE">
        <w:t xml:space="preserve"> </w:t>
      </w:r>
      <w:r w:rsidRPr="00D602B3">
        <w:t>4).</w:t>
      </w:r>
    </w:p>
    <w:p w14:paraId="24EFA32D" w14:textId="13B09E6D" w:rsidR="00834903" w:rsidRDefault="001B7364" w:rsidP="0085083D">
      <w:pPr>
        <w:pStyle w:val="ParagraphIndent"/>
      </w:pPr>
      <w:r w:rsidRPr="0085083D">
        <w:rPr>
          <w:spacing w:val="-4"/>
        </w:rPr>
        <w:t>Although human rights legislation is an important step in ensuring the protection</w:t>
      </w:r>
      <w:r w:rsidRPr="0003507C">
        <w:t xml:space="preserve"> of PWD in the labor market, research indicates that they are insufficient to curb discrimination against people with disabilities in the labor market (Abass, 2014; </w:t>
      </w:r>
      <w:r w:rsidRPr="0085083D">
        <w:rPr>
          <w:spacing w:val="2"/>
        </w:rPr>
        <w:t xml:space="preserve">Banks </w:t>
      </w:r>
      <w:r w:rsidR="00C31A87" w:rsidRPr="00C31A87">
        <w:rPr>
          <w:i/>
          <w:spacing w:val="2"/>
        </w:rPr>
        <w:t>et al.</w:t>
      </w:r>
      <w:r w:rsidRPr="0085083D">
        <w:rPr>
          <w:spacing w:val="2"/>
        </w:rPr>
        <w:t xml:space="preserve">, 2013). Banks </w:t>
      </w:r>
      <w:r w:rsidR="00C31A87" w:rsidRPr="00C31A87">
        <w:rPr>
          <w:i/>
          <w:spacing w:val="2"/>
        </w:rPr>
        <w:t>et al.</w:t>
      </w:r>
      <w:r w:rsidRPr="0085083D">
        <w:rPr>
          <w:spacing w:val="2"/>
        </w:rPr>
        <w:t xml:space="preserve"> (2013) highlight public reviews of human rights</w:t>
      </w:r>
      <w:r w:rsidRPr="0003507C">
        <w:t xml:space="preserve"> </w:t>
      </w:r>
      <w:r w:rsidRPr="0003507C">
        <w:lastRenderedPageBreak/>
        <w:t xml:space="preserve">enforcement conducted in Ontario in 1992, and the federal jurisdiction in 2001, identified that </w:t>
      </w:r>
      <w:r w:rsidR="00896275">
        <w:t>“</w:t>
      </w:r>
      <w:r w:rsidRPr="0003507C">
        <w:t>the complaint-driven model was an outdated and ineffective way of addressing forms of discrimination that are systemic</w:t>
      </w:r>
      <w:r w:rsidR="00896275">
        <w:t>”</w:t>
      </w:r>
      <w:r w:rsidRPr="0003507C">
        <w:t xml:space="preserve"> (2013, p.</w:t>
      </w:r>
      <w:r w:rsidR="00E8392C">
        <w:t xml:space="preserve"> </w:t>
      </w:r>
      <w:r w:rsidRPr="0003507C">
        <w:t xml:space="preserve">14). The reactive and compliant-driven legal requirement nature of human rights legislation does not have the ability to prevent discrimination in the workplace or bridging the gap in employment for PWD (Abass, 2014; Banks </w:t>
      </w:r>
      <w:r w:rsidR="00C31A87" w:rsidRPr="00C31A87">
        <w:rPr>
          <w:i/>
        </w:rPr>
        <w:t>et al.</w:t>
      </w:r>
      <w:r w:rsidRPr="0003507C">
        <w:t xml:space="preserve">, 2013). </w:t>
      </w:r>
    </w:p>
    <w:p w14:paraId="1853CBAB" w14:textId="65201541" w:rsidR="00834903" w:rsidRDefault="001B7364" w:rsidP="0085083D">
      <w:pPr>
        <w:pStyle w:val="ParagraphIndent"/>
      </w:pPr>
      <w:r w:rsidRPr="0085083D">
        <w:rPr>
          <w:spacing w:val="4"/>
        </w:rPr>
        <w:t>This legislation aimed at preventing discrimination connects with the duty imposed on employers to provide reasonable accommodation in the workplace.</w:t>
      </w:r>
      <w:r w:rsidRPr="0003507C">
        <w:t xml:space="preserve"> The principle of the duty to accommodate acknowledges that employers can make decisions concerning the nature of a job such as permitting flexibility which results in tolerance and inclusion in the workplace. However, the lack of accommodation </w:t>
      </w:r>
      <w:r w:rsidRPr="0085083D">
        <w:rPr>
          <w:spacing w:val="4"/>
        </w:rPr>
        <w:t>persists for PWD along with a link between the level of disability and</w:t>
      </w:r>
      <w:r w:rsidRPr="0003507C">
        <w:t xml:space="preserve"> </w:t>
      </w:r>
      <w:r w:rsidRPr="0085083D">
        <w:rPr>
          <w:spacing w:val="4"/>
        </w:rPr>
        <w:t>accommodation (Morris, 2019).</w:t>
      </w:r>
      <w:r w:rsidRPr="0085083D">
        <w:rPr>
          <w:b/>
          <w:bCs/>
          <w:spacing w:val="4"/>
        </w:rPr>
        <w:t xml:space="preserve"> </w:t>
      </w:r>
      <w:r w:rsidRPr="0085083D">
        <w:rPr>
          <w:spacing w:val="4"/>
        </w:rPr>
        <w:t>Statistics Canada shows that 62% of employees</w:t>
      </w:r>
      <w:r w:rsidRPr="0003507C">
        <w:t xml:space="preserve"> with a severe disability were twice as likely to need workplace accommodations, compared to those with a less severe disability; of the population affected by more severe disabilities, 40% of those with at least one unmet need were refused their request (Morris, 2019). According to Banks </w:t>
      </w:r>
      <w:r w:rsidR="00C31A87" w:rsidRPr="00C31A87">
        <w:rPr>
          <w:i/>
        </w:rPr>
        <w:t>et al.</w:t>
      </w:r>
      <w:r w:rsidRPr="0003507C">
        <w:t xml:space="preserve"> (2013), this is what they refer to </w:t>
      </w:r>
      <w:r w:rsidRPr="0085083D">
        <w:rPr>
          <w:spacing w:val="-4"/>
        </w:rPr>
        <w:t xml:space="preserve">as the </w:t>
      </w:r>
      <w:r w:rsidR="00896275" w:rsidRPr="0085083D">
        <w:rPr>
          <w:spacing w:val="-4"/>
        </w:rPr>
        <w:t>‘</w:t>
      </w:r>
      <w:r w:rsidRPr="0085083D">
        <w:rPr>
          <w:spacing w:val="-4"/>
        </w:rPr>
        <w:t>Accommodation Gap</w:t>
      </w:r>
      <w:r w:rsidR="00896275" w:rsidRPr="0085083D">
        <w:rPr>
          <w:spacing w:val="-4"/>
        </w:rPr>
        <w:t>’</w:t>
      </w:r>
      <w:r w:rsidRPr="0085083D">
        <w:rPr>
          <w:spacing w:val="-4"/>
        </w:rPr>
        <w:t xml:space="preserve"> which is affected by as the severity of the disability and age. The Accommodation Gap refers to the shortfall between </w:t>
      </w:r>
      <w:proofErr w:type="gramStart"/>
      <w:r w:rsidRPr="0085083D">
        <w:rPr>
          <w:spacing w:val="-4"/>
        </w:rPr>
        <w:t>those accommodation</w:t>
      </w:r>
      <w:proofErr w:type="gramEnd"/>
      <w:r w:rsidRPr="0003507C">
        <w:t xml:space="preserve"> </w:t>
      </w:r>
      <w:r w:rsidRPr="0085083D">
        <w:rPr>
          <w:spacing w:val="-4"/>
        </w:rPr>
        <w:t xml:space="preserve">which </w:t>
      </w:r>
      <w:proofErr w:type="gramStart"/>
      <w:r w:rsidRPr="0085083D">
        <w:rPr>
          <w:spacing w:val="-4"/>
        </w:rPr>
        <w:t>persons</w:t>
      </w:r>
      <w:proofErr w:type="gramEnd"/>
      <w:r w:rsidRPr="0085083D">
        <w:rPr>
          <w:spacing w:val="-4"/>
        </w:rPr>
        <w:t xml:space="preserve"> with disabilities require to work, and those workplace accommodations</w:t>
      </w:r>
      <w:r w:rsidRPr="0003507C">
        <w:t xml:space="preserve"> which they receive (Banks </w:t>
      </w:r>
      <w:r w:rsidR="00C31A87" w:rsidRPr="00C31A87">
        <w:rPr>
          <w:i/>
        </w:rPr>
        <w:t>et al.</w:t>
      </w:r>
      <w:r w:rsidRPr="0003507C">
        <w:t xml:space="preserve">, 2013). With the persistence of this gap despite </w:t>
      </w:r>
      <w:r w:rsidRPr="0085083D">
        <w:rPr>
          <w:spacing w:val="-4"/>
        </w:rPr>
        <w:t>human rights legislation mandating the provision of accommodations for PWD in the</w:t>
      </w:r>
      <w:r w:rsidRPr="0003507C">
        <w:t xml:space="preserve"> </w:t>
      </w:r>
      <w:r w:rsidRPr="0085083D">
        <w:rPr>
          <w:spacing w:val="-4"/>
        </w:rPr>
        <w:t xml:space="preserve">workplace, showcases how the current human rights </w:t>
      </w:r>
      <w:proofErr w:type="gramStart"/>
      <w:r w:rsidRPr="0085083D">
        <w:rPr>
          <w:spacing w:val="-4"/>
        </w:rPr>
        <w:t>legislations</w:t>
      </w:r>
      <w:proofErr w:type="gramEnd"/>
      <w:r w:rsidRPr="0085083D">
        <w:rPr>
          <w:spacing w:val="-4"/>
        </w:rPr>
        <w:t xml:space="preserve"> and enforcement of</w:t>
      </w:r>
      <w:r w:rsidRPr="0003507C">
        <w:t xml:space="preserve"> </w:t>
      </w:r>
      <w:r w:rsidRPr="0085083D">
        <w:rPr>
          <w:spacing w:val="-4"/>
        </w:rPr>
        <w:t>this legislation are not enough to ensure compliance with the duty to accommodate</w:t>
      </w:r>
      <w:r w:rsidRPr="0003507C">
        <w:t xml:space="preserve"> PWD (Banks </w:t>
      </w:r>
      <w:r w:rsidR="00C31A87" w:rsidRPr="00C31A87">
        <w:rPr>
          <w:i/>
        </w:rPr>
        <w:t>et al.</w:t>
      </w:r>
      <w:r w:rsidRPr="0003507C">
        <w:t>, 2013).</w:t>
      </w:r>
    </w:p>
    <w:p w14:paraId="61B91C30" w14:textId="10B5E60D" w:rsidR="00834903" w:rsidRDefault="001B7364" w:rsidP="0085083D">
      <w:pPr>
        <w:pStyle w:val="ParagraphIndent"/>
      </w:pPr>
      <w:r w:rsidRPr="0003507C">
        <w:t xml:space="preserve">The accommodation gap also </w:t>
      </w:r>
      <w:proofErr w:type="gramStart"/>
      <w:r w:rsidRPr="0003507C">
        <w:t>effects</w:t>
      </w:r>
      <w:proofErr w:type="gramEnd"/>
      <w:r w:rsidRPr="0003507C">
        <w:t xml:space="preserve"> PWD who do not fit into the conventional framework of disability, those with non-mainstream disabilities. According to Abass (2014), non-mainstream disabilities are defined as disabilities that do not fit into the normative framework due to lack of medical documentation and understanding </w:t>
      </w:r>
      <w:r w:rsidRPr="0085083D">
        <w:rPr>
          <w:spacing w:val="4"/>
        </w:rPr>
        <w:lastRenderedPageBreak/>
        <w:t>of the disabilities (Abass, 2014). For this reason, skepticism and discrimination</w:t>
      </w:r>
      <w:r w:rsidRPr="0003507C">
        <w:t xml:space="preserve"> stemming from unfamiliarity of </w:t>
      </w:r>
      <w:proofErr w:type="gramStart"/>
      <w:r w:rsidRPr="0003507C">
        <w:t>the disability</w:t>
      </w:r>
      <w:proofErr w:type="gramEnd"/>
      <w:r w:rsidRPr="0003507C">
        <w:t xml:space="preserve"> can act as a significant barrier to adequate accommodation (Abass, 2014). This relates to the idea of human rights </w:t>
      </w:r>
      <w:proofErr w:type="gramStart"/>
      <w:r w:rsidRPr="0085083D">
        <w:rPr>
          <w:spacing w:val="4"/>
        </w:rPr>
        <w:t>legislations</w:t>
      </w:r>
      <w:proofErr w:type="gramEnd"/>
      <w:r w:rsidRPr="0085083D">
        <w:rPr>
          <w:spacing w:val="4"/>
        </w:rPr>
        <w:t xml:space="preserve"> for PWD as it stands falling short of protecting all PWD. Those with</w:t>
      </w:r>
      <w:r w:rsidRPr="0003507C">
        <w:t xml:space="preserve"> non-mainstream disabilities often require unique forms of accommodation that are </w:t>
      </w:r>
      <w:r w:rsidRPr="0085083D">
        <w:rPr>
          <w:spacing w:val="-4"/>
        </w:rPr>
        <w:t>tailored to their needs (Abass, 2014). This is often difficult for the workers to acquire</w:t>
      </w:r>
      <w:r w:rsidRPr="0003507C">
        <w:t xml:space="preserve"> because tailoring these accommodations is often difficult and requires more effort from employers (Abass, 2014). It is suggested that due to the often-unique nature of non-mainstream disabilities, current legal protections for accommodations and the enforcement of those protections do not ensure that employers will make the effort to accommodate (Abass, 2014). This is often tied to the concept of undue </w:t>
      </w:r>
      <w:r w:rsidRPr="0085083D">
        <w:rPr>
          <w:spacing w:val="4"/>
        </w:rPr>
        <w:t>hardship, where employers argue that providing those accommodations would</w:t>
      </w:r>
      <w:r w:rsidRPr="0003507C">
        <w:t xml:space="preserve"> </w:t>
      </w:r>
      <w:r w:rsidRPr="0085083D">
        <w:rPr>
          <w:spacing w:val="4"/>
        </w:rPr>
        <w:t>place a disproportionate burden or obstacle on them and their business, thus</w:t>
      </w:r>
      <w:r w:rsidRPr="0003507C">
        <w:t xml:space="preserve"> exempting them from their legal obligation to accommodate. This exemplifies how current human rights </w:t>
      </w:r>
      <w:proofErr w:type="gramStart"/>
      <w:r w:rsidRPr="0003507C">
        <w:t>legislations</w:t>
      </w:r>
      <w:proofErr w:type="gramEnd"/>
      <w:r w:rsidRPr="0003507C">
        <w:t xml:space="preserve"> can be argued as ineffective in the context of non-mainstream disabilities because the threshold for undue hardship is easier for employers to meet (Abass, 2014; Mosoff, 2009).</w:t>
      </w:r>
    </w:p>
    <w:p w14:paraId="587BF977" w14:textId="2D474C07" w:rsidR="001B7364" w:rsidRPr="0003507C" w:rsidRDefault="001B7364" w:rsidP="0085083D">
      <w:pPr>
        <w:pStyle w:val="ParagraphIndent"/>
      </w:pPr>
      <w:r w:rsidRPr="0003507C">
        <w:t xml:space="preserve">The ineffectiveness of anti-discrimination laws to protect PWD in the workplace is suggested to be attributed to its outdated nature which </w:t>
      </w:r>
      <w:proofErr w:type="gramStart"/>
      <w:r w:rsidRPr="0003507C">
        <w:t>can not</w:t>
      </w:r>
      <w:proofErr w:type="gramEnd"/>
      <w:r w:rsidRPr="0003507C">
        <w:t xml:space="preserve"> address the current issues in disability employment and the complex or evolving definition of </w:t>
      </w:r>
      <w:r w:rsidRPr="0085083D">
        <w:rPr>
          <w:spacing w:val="-4"/>
        </w:rPr>
        <w:t>disability. An example of this can be found in the 2008 ruling of the Supreme Court</w:t>
      </w:r>
      <w:r w:rsidRPr="0085083D">
        <w:rPr>
          <w:spacing w:val="4"/>
        </w:rPr>
        <w:t xml:space="preserve"> </w:t>
      </w:r>
      <w:r w:rsidRPr="0085083D">
        <w:rPr>
          <w:spacing w:val="-4"/>
        </w:rPr>
        <w:t xml:space="preserve">of </w:t>
      </w:r>
      <w:r w:rsidRPr="00180FBA">
        <w:t xml:space="preserve">Canada (SCC) case of </w:t>
      </w:r>
      <w:r w:rsidRPr="0085083D">
        <w:rPr>
          <w:i/>
          <w:iCs/>
        </w:rPr>
        <w:t xml:space="preserve">Hydro-Québec v. </w:t>
      </w:r>
      <w:proofErr w:type="spellStart"/>
      <w:r w:rsidRPr="0085083D">
        <w:rPr>
          <w:i/>
          <w:iCs/>
        </w:rPr>
        <w:t>Syndicat</w:t>
      </w:r>
      <w:proofErr w:type="spellEnd"/>
      <w:r w:rsidRPr="0085083D">
        <w:rPr>
          <w:i/>
          <w:iCs/>
        </w:rPr>
        <w:t xml:space="preserve"> des </w:t>
      </w:r>
      <w:proofErr w:type="spellStart"/>
      <w:r w:rsidRPr="0085083D">
        <w:rPr>
          <w:i/>
          <w:iCs/>
        </w:rPr>
        <w:t>employé</w:t>
      </w:r>
      <w:proofErr w:type="spellEnd"/>
      <w:r w:rsidRPr="0085083D">
        <w:rPr>
          <w:i/>
          <w:iCs/>
        </w:rPr>
        <w:t xml:space="preserve">-e-s de techniques </w:t>
      </w:r>
      <w:proofErr w:type="spellStart"/>
      <w:r w:rsidRPr="0085083D">
        <w:rPr>
          <w:i/>
          <w:iCs/>
        </w:rPr>
        <w:t>professionnelles</w:t>
      </w:r>
      <w:proofErr w:type="spellEnd"/>
      <w:r w:rsidRPr="0085083D">
        <w:rPr>
          <w:i/>
          <w:iCs/>
        </w:rPr>
        <w:t xml:space="preserve"> et de bureau </w:t>
      </w:r>
      <w:proofErr w:type="spellStart"/>
      <w:r w:rsidRPr="0085083D">
        <w:rPr>
          <w:i/>
          <w:iCs/>
        </w:rPr>
        <w:t>d</w:t>
      </w:r>
      <w:r w:rsidR="00896275" w:rsidRPr="0085083D">
        <w:rPr>
          <w:i/>
          <w:iCs/>
        </w:rPr>
        <w:t>’</w:t>
      </w:r>
      <w:r w:rsidRPr="0085083D">
        <w:rPr>
          <w:i/>
          <w:iCs/>
        </w:rPr>
        <w:t>Hydro</w:t>
      </w:r>
      <w:proofErr w:type="spellEnd"/>
      <w:r w:rsidRPr="0085083D">
        <w:rPr>
          <w:i/>
          <w:iCs/>
        </w:rPr>
        <w:t>-Québec</w:t>
      </w:r>
      <w:r w:rsidRPr="0003507C">
        <w:t>. An employee at Hydro-</w:t>
      </w:r>
      <w:r w:rsidRPr="0085083D">
        <w:rPr>
          <w:spacing w:val="4"/>
        </w:rPr>
        <w:t>Quebec had multiple physical and mental disabilities which led to recurrent</w:t>
      </w:r>
      <w:r w:rsidRPr="0003507C">
        <w:t xml:space="preserve"> absenteeism in her work and termination of employment (2008 SCC 43). The SCC stated that:</w:t>
      </w:r>
    </w:p>
    <w:p w14:paraId="157B38B4" w14:textId="5C2DB913" w:rsidR="00834903" w:rsidRDefault="001B7364" w:rsidP="0085083D">
      <w:pPr>
        <w:pStyle w:val="Quote"/>
      </w:pPr>
      <w:r w:rsidRPr="0085083D">
        <w:rPr>
          <w:spacing w:val="-4"/>
        </w:rPr>
        <w:t>…the test for undue hardship is not total unfitness for work where a disability</w:t>
      </w:r>
      <w:r w:rsidRPr="0003507C">
        <w:t xml:space="preserve"> </w:t>
      </w:r>
      <w:r w:rsidRPr="0085083D">
        <w:rPr>
          <w:spacing w:val="2"/>
        </w:rPr>
        <w:t>excessively obstructs the proper operation of the business or where the</w:t>
      </w:r>
      <w:r w:rsidRPr="0085083D">
        <w:rPr>
          <w:spacing w:val="4"/>
        </w:rPr>
        <w:t xml:space="preserve"> </w:t>
      </w:r>
      <w:r w:rsidRPr="0085083D">
        <w:rPr>
          <w:spacing w:val="-2"/>
        </w:rPr>
        <w:t>disability prohibits the employee from returning to work in the reasonably</w:t>
      </w:r>
      <w:r w:rsidRPr="0085083D">
        <w:rPr>
          <w:spacing w:val="4"/>
        </w:rPr>
        <w:t xml:space="preserve"> </w:t>
      </w:r>
      <w:r w:rsidRPr="0085083D">
        <w:rPr>
          <w:spacing w:val="4"/>
        </w:rPr>
        <w:lastRenderedPageBreak/>
        <w:t>foreseeable future even though the employer has tried to</w:t>
      </w:r>
      <w:r w:rsidRPr="0003507C">
        <w:t xml:space="preserve"> accommodate the employee (2008 SCC 43).</w:t>
      </w:r>
    </w:p>
    <w:p w14:paraId="333B0E02" w14:textId="6F4DD877" w:rsidR="00834903" w:rsidRDefault="001B7364" w:rsidP="0085083D">
      <w:pPr>
        <w:pStyle w:val="ParagraphIndent"/>
      </w:pPr>
      <w:r w:rsidRPr="0085083D">
        <w:rPr>
          <w:spacing w:val="-4"/>
        </w:rPr>
        <w:t>The decision by the court was seen by some to at best show a lack of clarification</w:t>
      </w:r>
      <w:r w:rsidRPr="0003507C">
        <w:t xml:space="preserve"> regarding disability and the concept of undue hardship (Mosoff, 2009). The finding could also potentially be viewed to reflect the message that an employer needs to pay little attention to accommodating employees with disabilities if it is too difficult (Mosoff, 2009). This court decision shows how human rights </w:t>
      </w:r>
      <w:proofErr w:type="gramStart"/>
      <w:r w:rsidRPr="0003507C">
        <w:t>protections</w:t>
      </w:r>
      <w:proofErr w:type="gramEnd"/>
      <w:r w:rsidRPr="0003507C">
        <w:t xml:space="preserve"> for PWD in employment to ensure full and equal participation in the </w:t>
      </w:r>
      <w:proofErr w:type="spellStart"/>
      <w:r w:rsidRPr="0003507C">
        <w:t>labour</w:t>
      </w:r>
      <w:proofErr w:type="spellEnd"/>
      <w:r w:rsidRPr="0003507C">
        <w:t xml:space="preserve"> market currently have a level of ambiguity and sometimes do not go far enough to protect PWD.</w:t>
      </w:r>
      <w:bookmarkStart w:id="78" w:name="_Toc99928088"/>
    </w:p>
    <w:p w14:paraId="281B886B" w14:textId="5830F19A" w:rsidR="001B7364" w:rsidRPr="0003507C" w:rsidRDefault="001B7364" w:rsidP="0085083D">
      <w:pPr>
        <w:pStyle w:val="Heading3"/>
      </w:pPr>
      <w:bookmarkStart w:id="79" w:name="_Toc209614079"/>
      <w:bookmarkStart w:id="80" w:name="_Toc211344191"/>
      <w:r w:rsidRPr="0003507C">
        <w:t xml:space="preserve">Theme </w:t>
      </w:r>
      <w:r w:rsidR="00AC7347">
        <w:t>T</w:t>
      </w:r>
      <w:r w:rsidR="00AC7347" w:rsidRPr="0003507C">
        <w:t>hree</w:t>
      </w:r>
      <w:r w:rsidRPr="0003507C">
        <w:t xml:space="preserve">: Fragmentation in </w:t>
      </w:r>
      <w:r w:rsidR="00AC7347">
        <w:t>P</w:t>
      </w:r>
      <w:r w:rsidR="00AC7347" w:rsidRPr="0003507C">
        <w:t xml:space="preserve">olicies </w:t>
      </w:r>
      <w:r w:rsidRPr="0003507C">
        <w:t xml:space="preserve">and </w:t>
      </w:r>
      <w:bookmarkEnd w:id="78"/>
      <w:r w:rsidR="00AC7347">
        <w:t>P</w:t>
      </w:r>
      <w:r w:rsidR="00AC7347" w:rsidRPr="0003507C">
        <w:t>rograms</w:t>
      </w:r>
      <w:bookmarkEnd w:id="79"/>
      <w:bookmarkEnd w:id="80"/>
    </w:p>
    <w:p w14:paraId="434D2878" w14:textId="54F65611" w:rsidR="001B7364" w:rsidRPr="0003507C" w:rsidRDefault="001B7364" w:rsidP="0085083D">
      <w:pPr>
        <w:pStyle w:val="Paragraph"/>
      </w:pPr>
      <w:r w:rsidRPr="0003507C">
        <w:t xml:space="preserve">Bridging the employment gap between PWD and those without disabilities in the workforce highlights the need for a collaborative framework between all levels of the government as well as employers and service providers. Research has shown </w:t>
      </w:r>
      <w:r w:rsidRPr="0085083D">
        <w:rPr>
          <w:spacing w:val="-4"/>
        </w:rPr>
        <w:t>the need for the Whole of Government/ Whole of Society approach in addressing the</w:t>
      </w:r>
      <w:r w:rsidRPr="0003507C">
        <w:t xml:space="preserve"> wicked problem that is multi-causal nature of barriers (</w:t>
      </w:r>
      <w:proofErr w:type="spellStart"/>
      <w:r w:rsidRPr="0003507C">
        <w:t>Khayatzadeh</w:t>
      </w:r>
      <w:proofErr w:type="spellEnd"/>
      <w:r w:rsidRPr="0003507C">
        <w:t xml:space="preserve"> </w:t>
      </w:r>
      <w:r w:rsidR="00C31A87" w:rsidRPr="00C31A87">
        <w:rPr>
          <w:i/>
        </w:rPr>
        <w:t>et al.</w:t>
      </w:r>
      <w:r w:rsidRPr="0003507C">
        <w:t xml:space="preserve">, 2020; </w:t>
      </w:r>
      <w:r w:rsidRPr="0085083D">
        <w:rPr>
          <w:spacing w:val="4"/>
        </w:rPr>
        <w:t xml:space="preserve">Christensen </w:t>
      </w:r>
      <w:r w:rsidR="00C31A87" w:rsidRPr="00C31A87">
        <w:rPr>
          <w:i/>
          <w:spacing w:val="4"/>
        </w:rPr>
        <w:t>et al.</w:t>
      </w:r>
      <w:r w:rsidRPr="0085083D">
        <w:rPr>
          <w:spacing w:val="4"/>
        </w:rPr>
        <w:t>, 2007). The Whole of Government approach aims to improve</w:t>
      </w:r>
      <w:r w:rsidRPr="0003507C">
        <w:t xml:space="preserve"> collaboration, coordination, and integration in policy and implementation. In their </w:t>
      </w:r>
      <w:r w:rsidRPr="0085083D">
        <w:rPr>
          <w:spacing w:val="-4"/>
        </w:rPr>
        <w:t xml:space="preserve">research on employment and developmental disabilities, </w:t>
      </w:r>
      <w:proofErr w:type="spellStart"/>
      <w:r w:rsidRPr="0085083D">
        <w:rPr>
          <w:spacing w:val="-4"/>
        </w:rPr>
        <w:t>Khayatzadeh</w:t>
      </w:r>
      <w:proofErr w:type="spellEnd"/>
      <w:r w:rsidRPr="0085083D">
        <w:rPr>
          <w:spacing w:val="-4"/>
        </w:rPr>
        <w:t xml:space="preserve"> </w:t>
      </w:r>
      <w:r w:rsidR="00C31A87" w:rsidRPr="00C31A87">
        <w:rPr>
          <w:i/>
          <w:spacing w:val="-4"/>
        </w:rPr>
        <w:t>et al.</w:t>
      </w:r>
      <w:r w:rsidRPr="0085083D">
        <w:rPr>
          <w:spacing w:val="-4"/>
        </w:rPr>
        <w:t xml:space="preserve"> (2020)</w:t>
      </w:r>
      <w:r w:rsidRPr="0003507C">
        <w:t xml:space="preserve"> stated that there are </w:t>
      </w:r>
      <w:r w:rsidR="00896275">
        <w:t>“</w:t>
      </w:r>
      <w:r w:rsidRPr="0003507C">
        <w:t>many organizations, services, and programs across Canada that are working to improve employment outcomes</w:t>
      </w:r>
      <w:r w:rsidR="00896275">
        <w:t>”</w:t>
      </w:r>
      <w:r w:rsidRPr="0003507C">
        <w:t xml:space="preserve"> (p.</w:t>
      </w:r>
      <w:r w:rsidR="00E8392C">
        <w:t xml:space="preserve"> </w:t>
      </w:r>
      <w:r w:rsidRPr="0003507C">
        <w:t xml:space="preserve">2703) yet an examination of measures shows a fragmented nature in the delivery of services and programs. Prior research on the Canadian disability policy system indicates the presence of a system rather than a client-oriented framework (OECD, 2010; </w:t>
      </w:r>
      <w:proofErr w:type="spellStart"/>
      <w:r w:rsidRPr="0003507C">
        <w:t>Torjman</w:t>
      </w:r>
      <w:proofErr w:type="spellEnd"/>
      <w:r w:rsidRPr="0003507C">
        <w:t xml:space="preserve"> 2000). This system involves a multitude of agencies at different stages that offer various support and services for PWD. According to Michael Prince (2016), it consists of </w:t>
      </w:r>
      <w:r w:rsidR="00EE0114">
        <w:br/>
      </w:r>
      <w:r w:rsidR="00896275" w:rsidRPr="0085083D">
        <w:rPr>
          <w:spacing w:val="4"/>
        </w:rPr>
        <w:t>“</w:t>
      </w:r>
      <w:r w:rsidRPr="0085083D">
        <w:rPr>
          <w:spacing w:val="4"/>
        </w:rPr>
        <w:t>a disjointed patchwork of widely varying practices and uneven accessibility, affordability, and responsiveness</w:t>
      </w:r>
      <w:r w:rsidR="00896275" w:rsidRPr="0085083D">
        <w:rPr>
          <w:spacing w:val="4"/>
        </w:rPr>
        <w:t>”</w:t>
      </w:r>
      <w:r w:rsidRPr="0085083D">
        <w:rPr>
          <w:spacing w:val="4"/>
        </w:rPr>
        <w:t xml:space="preserve"> (p.</w:t>
      </w:r>
      <w:r w:rsidR="00E8392C">
        <w:rPr>
          <w:spacing w:val="4"/>
        </w:rPr>
        <w:t xml:space="preserve"> </w:t>
      </w:r>
      <w:r w:rsidRPr="0085083D">
        <w:rPr>
          <w:spacing w:val="4"/>
        </w:rPr>
        <w:t>10). A discernible cause of the disjointed</w:t>
      </w:r>
      <w:r w:rsidRPr="0003507C">
        <w:t xml:space="preserve"> patchwork is the decentralized system of government that permits the devolution </w:t>
      </w:r>
      <w:r w:rsidRPr="0085083D">
        <w:rPr>
          <w:spacing w:val="4"/>
        </w:rPr>
        <w:lastRenderedPageBreak/>
        <w:t xml:space="preserve">of responsibilities to provinces; as Prince (2016) points out, </w:t>
      </w:r>
      <w:r w:rsidR="00896275" w:rsidRPr="0085083D">
        <w:rPr>
          <w:spacing w:val="4"/>
        </w:rPr>
        <w:t>“</w:t>
      </w:r>
      <w:r w:rsidRPr="0085083D">
        <w:rPr>
          <w:spacing w:val="4"/>
        </w:rPr>
        <w:t>the transfer of</w:t>
      </w:r>
      <w:r w:rsidRPr="0003507C">
        <w:t xml:space="preserve"> employment insurance funds for the labor market programs and services to the </w:t>
      </w:r>
      <w:r w:rsidRPr="0085083D">
        <w:rPr>
          <w:spacing w:val="4"/>
        </w:rPr>
        <w:t>provinces and territories, decrease in spending on programs for persons with</w:t>
      </w:r>
      <w:r w:rsidRPr="0003507C">
        <w:t xml:space="preserve"> </w:t>
      </w:r>
      <w:r w:rsidRPr="0085083D">
        <w:rPr>
          <w:spacing w:val="-4"/>
        </w:rPr>
        <w:t>disabilities and neglect of the Labor Market Agreement for Persons with disabilities</w:t>
      </w:r>
      <w:r w:rsidR="00896275" w:rsidRPr="0085083D">
        <w:rPr>
          <w:spacing w:val="-4"/>
        </w:rPr>
        <w:t>”</w:t>
      </w:r>
      <w:r w:rsidRPr="0003507C">
        <w:t xml:space="preserve"> (LMAPD) (p.</w:t>
      </w:r>
      <w:r w:rsidR="00E8392C">
        <w:t xml:space="preserve"> </w:t>
      </w:r>
      <w:r w:rsidRPr="0003507C">
        <w:t xml:space="preserve">1). LMAPD refers to the cost-shared agreement between the federal state and provinces where federal funding is provided to provinces and territories for programs and services aimed at enhancing the economic participation of PWD </w:t>
      </w:r>
      <w:r w:rsidRPr="0085083D">
        <w:rPr>
          <w:spacing w:val="4"/>
        </w:rPr>
        <w:t>in the labor market. The disjointed nature and complexity of the system are</w:t>
      </w:r>
      <w:r w:rsidRPr="0003507C">
        <w:t xml:space="preserve"> important because they are intertwined, which can either contribute negatively or positively to the policy objective for bettering the labor market integration for PWD in Canada.</w:t>
      </w:r>
    </w:p>
    <w:p w14:paraId="021654E5" w14:textId="67189F47" w:rsidR="001B7364" w:rsidRPr="0003507C" w:rsidRDefault="001B7364" w:rsidP="0085083D">
      <w:pPr>
        <w:pStyle w:val="ParagraphIndent"/>
      </w:pPr>
      <w:r w:rsidRPr="0085083D">
        <w:rPr>
          <w:spacing w:val="-4"/>
        </w:rPr>
        <w:t>We can find this complexity in programs for income protection and employment</w:t>
      </w:r>
      <w:r w:rsidRPr="0003507C">
        <w:t xml:space="preserve"> promotion for PWD. Income-support programs which includes the Canada Pension Plan Disability Benefits (CPP-D), Employment Insurance- Sickness Benefit (EI-SB), </w:t>
      </w:r>
      <w:r w:rsidRPr="0085083D">
        <w:rPr>
          <w:spacing w:val="-4"/>
        </w:rPr>
        <w:t>the Disability Tax Credit (DTC), social assistance, Workers</w:t>
      </w:r>
      <w:r w:rsidR="00896275" w:rsidRPr="0085083D">
        <w:rPr>
          <w:spacing w:val="-4"/>
        </w:rPr>
        <w:t>’</w:t>
      </w:r>
      <w:r w:rsidRPr="0085083D">
        <w:rPr>
          <w:spacing w:val="-4"/>
        </w:rPr>
        <w:t xml:space="preserve"> Compensation programs,</w:t>
      </w:r>
      <w:r w:rsidRPr="0003507C">
        <w:t xml:space="preserve"> and Private Long Term Disability insurance schemes; have been highlighted to have no state of coordinating body or commission overseeing the governance or system of disability benefits (Stapleton &amp; Tweddle, 2008). Each system operates in </w:t>
      </w:r>
      <w:r w:rsidRPr="0085083D">
        <w:rPr>
          <w:spacing w:val="4"/>
        </w:rPr>
        <w:t>a silo with their own distinctive practices, philosophies</w:t>
      </w:r>
      <w:proofErr w:type="gramStart"/>
      <w:r w:rsidRPr="0085083D">
        <w:rPr>
          <w:spacing w:val="4"/>
        </w:rPr>
        <w:t>, standards</w:t>
      </w:r>
      <w:proofErr w:type="gramEnd"/>
      <w:r w:rsidRPr="0085083D">
        <w:rPr>
          <w:spacing w:val="4"/>
        </w:rPr>
        <w:t xml:space="preserve"> (Stapleton &amp;</w:t>
      </w:r>
      <w:r w:rsidRPr="0003507C">
        <w:t xml:space="preserve"> </w:t>
      </w:r>
      <w:r w:rsidRPr="0085083D">
        <w:rPr>
          <w:spacing w:val="-4"/>
        </w:rPr>
        <w:t>Tweddle, 2008). Governance for disability income support programs is not integrated</w:t>
      </w:r>
      <w:r w:rsidRPr="0003507C">
        <w:t xml:space="preserve"> well into the system. An example is present in the administration of the income support system Assured Income for the Severely Handicapped (AISH) in Alberta </w:t>
      </w:r>
      <w:r w:rsidRPr="0085083D">
        <w:rPr>
          <w:spacing w:val="4"/>
        </w:rPr>
        <w:t xml:space="preserve">and Ontario Disability Support Program (ODSP) in Ontario. </w:t>
      </w:r>
      <w:proofErr w:type="gramStart"/>
      <w:r w:rsidRPr="0085083D">
        <w:rPr>
          <w:spacing w:val="4"/>
        </w:rPr>
        <w:t>The AISH</w:t>
      </w:r>
      <w:proofErr w:type="gramEnd"/>
      <w:r w:rsidRPr="0085083D">
        <w:rPr>
          <w:spacing w:val="4"/>
        </w:rPr>
        <w:t xml:space="preserve"> provides</w:t>
      </w:r>
      <w:r w:rsidRPr="0003507C">
        <w:t xml:space="preserve"> financial and health benefits to eligible Albertans with disabilities. However, the requirement to qualify for the program is for a physical or mental impairment to be present that substantially limits an Individual</w:t>
      </w:r>
      <w:r w:rsidR="00896275">
        <w:t>’</w:t>
      </w:r>
      <w:r w:rsidRPr="0003507C">
        <w:t xml:space="preserve">s ability to earn a livelihood and </w:t>
      </w:r>
      <w:r w:rsidRPr="0085083D">
        <w:rPr>
          <w:spacing w:val="-4"/>
        </w:rPr>
        <w:t>the likelihood that the disability has a permanent effect on the individual (Kneebone</w:t>
      </w:r>
      <w:r w:rsidRPr="0003507C">
        <w:t xml:space="preserve"> &amp; </w:t>
      </w:r>
      <w:proofErr w:type="spellStart"/>
      <w:r w:rsidRPr="0003507C">
        <w:t>Grynishank</w:t>
      </w:r>
      <w:proofErr w:type="spellEnd"/>
      <w:r w:rsidRPr="0003507C">
        <w:t xml:space="preserve">, 2011). Under the ODSP which provides financial assistance and employment support for Ontarians with disabilities, an individual must have </w:t>
      </w:r>
      <w:proofErr w:type="gramStart"/>
      <w:r w:rsidRPr="0003507C">
        <w:t xml:space="preserve">a </w:t>
      </w:r>
      <w:r w:rsidRPr="0085083D">
        <w:rPr>
          <w:spacing w:val="-4"/>
        </w:rPr>
        <w:lastRenderedPageBreak/>
        <w:t>substantial</w:t>
      </w:r>
      <w:proofErr w:type="gramEnd"/>
      <w:r w:rsidRPr="0085083D">
        <w:rPr>
          <w:spacing w:val="-4"/>
        </w:rPr>
        <w:t xml:space="preserve"> physical or mental impairment that is continuous and restrict the person</w:t>
      </w:r>
      <w:r w:rsidR="00896275" w:rsidRPr="0085083D">
        <w:rPr>
          <w:spacing w:val="-4"/>
        </w:rPr>
        <w:t>’</w:t>
      </w:r>
      <w:r w:rsidRPr="0085083D">
        <w:rPr>
          <w:spacing w:val="-4"/>
        </w:rPr>
        <w:t>s</w:t>
      </w:r>
      <w:r w:rsidRPr="0003507C">
        <w:t xml:space="preserve"> </w:t>
      </w:r>
      <w:proofErr w:type="gramStart"/>
      <w:r w:rsidRPr="0085083D">
        <w:rPr>
          <w:spacing w:val="4"/>
        </w:rPr>
        <w:t>day to day</w:t>
      </w:r>
      <w:proofErr w:type="gramEnd"/>
      <w:r w:rsidRPr="0085083D">
        <w:rPr>
          <w:spacing w:val="4"/>
        </w:rPr>
        <w:t xml:space="preserve"> living (Kneebone &amp; </w:t>
      </w:r>
      <w:proofErr w:type="spellStart"/>
      <w:r w:rsidRPr="0085083D">
        <w:rPr>
          <w:spacing w:val="4"/>
        </w:rPr>
        <w:t>Grynishank</w:t>
      </w:r>
      <w:proofErr w:type="spellEnd"/>
      <w:r w:rsidRPr="0085083D">
        <w:rPr>
          <w:spacing w:val="4"/>
        </w:rPr>
        <w:t>, 2011). The different requirements</w:t>
      </w:r>
      <w:r w:rsidRPr="0003507C">
        <w:t xml:space="preserve"> </w:t>
      </w:r>
      <w:r w:rsidRPr="0085083D">
        <w:rPr>
          <w:spacing w:val="4"/>
        </w:rPr>
        <w:t>between provincial disability income support programs can cause issues where</w:t>
      </w:r>
      <w:r w:rsidRPr="0003507C">
        <w:t xml:space="preserve"> services are restrictive and limited to a specific location within Canada (Kneebone &amp; </w:t>
      </w:r>
      <w:proofErr w:type="spellStart"/>
      <w:r w:rsidRPr="0003507C">
        <w:t>Grynishank</w:t>
      </w:r>
      <w:proofErr w:type="spellEnd"/>
      <w:r w:rsidRPr="0003507C">
        <w:t>, 2011).</w:t>
      </w:r>
    </w:p>
    <w:p w14:paraId="6ED28C6D" w14:textId="0BA9B0E8" w:rsidR="00834903" w:rsidRDefault="001B7364" w:rsidP="0085083D">
      <w:pPr>
        <w:pStyle w:val="ParagraphIndent"/>
      </w:pPr>
      <w:r w:rsidRPr="0003507C">
        <w:t xml:space="preserve">This fragmentation is highlighted in disability support which has an impact on </w:t>
      </w:r>
      <w:r w:rsidRPr="0085083D">
        <w:rPr>
          <w:spacing w:val="4"/>
        </w:rPr>
        <w:t>how PWD access employment. Disability supports are defined as goods and</w:t>
      </w:r>
      <w:r w:rsidRPr="0003507C">
        <w:t xml:space="preserve"> services that help to offset the effects of a disabling condition. Previous research has shown that within and across provinces and territories, disability supports have various entry points into the disability supports maze, each with its own unique eligibility criteria. (Prince, 2016; </w:t>
      </w:r>
      <w:proofErr w:type="spellStart"/>
      <w:r w:rsidRPr="0003507C">
        <w:t>Torjman</w:t>
      </w:r>
      <w:proofErr w:type="spellEnd"/>
      <w:r w:rsidRPr="0003507C">
        <w:t xml:space="preserve"> &amp; Makhoul, 2016; </w:t>
      </w:r>
      <w:proofErr w:type="spellStart"/>
      <w:r w:rsidRPr="0003507C">
        <w:t>Torjman</w:t>
      </w:r>
      <w:proofErr w:type="spellEnd"/>
      <w:r w:rsidRPr="0003507C">
        <w:t xml:space="preserve"> 2015, </w:t>
      </w:r>
      <w:r w:rsidRPr="0085083D">
        <w:rPr>
          <w:spacing w:val="-4"/>
        </w:rPr>
        <w:t>Ricciardelli, 2019). These disability supports are financed by provincial and territorial</w:t>
      </w:r>
      <w:r w:rsidRPr="0003507C">
        <w:t xml:space="preserve"> governments, but services are delivered through public, non-profit, and business organizations which can cause confusion for PWD when navigating these systems </w:t>
      </w:r>
      <w:r w:rsidRPr="0085083D">
        <w:rPr>
          <w:spacing w:val="4"/>
        </w:rPr>
        <w:t xml:space="preserve">(Prince, 2016; </w:t>
      </w:r>
      <w:proofErr w:type="spellStart"/>
      <w:r w:rsidRPr="0085083D">
        <w:rPr>
          <w:spacing w:val="4"/>
        </w:rPr>
        <w:t>Torjman</w:t>
      </w:r>
      <w:proofErr w:type="spellEnd"/>
      <w:r w:rsidRPr="0085083D">
        <w:rPr>
          <w:spacing w:val="4"/>
        </w:rPr>
        <w:t xml:space="preserve"> &amp; Makhoul, 2016; </w:t>
      </w:r>
      <w:proofErr w:type="spellStart"/>
      <w:r w:rsidRPr="0085083D">
        <w:rPr>
          <w:spacing w:val="4"/>
        </w:rPr>
        <w:t>Torjman</w:t>
      </w:r>
      <w:proofErr w:type="spellEnd"/>
      <w:r w:rsidRPr="0085083D">
        <w:rPr>
          <w:spacing w:val="4"/>
        </w:rPr>
        <w:t xml:space="preserve"> 2015, Ricciardelli, 2019).</w:t>
      </w:r>
      <w:r w:rsidRPr="0003507C">
        <w:t xml:space="preserve"> </w:t>
      </w:r>
      <w:proofErr w:type="spellStart"/>
      <w:r w:rsidRPr="0003507C">
        <w:t>Torjman</w:t>
      </w:r>
      <w:proofErr w:type="spellEnd"/>
      <w:r w:rsidRPr="0003507C">
        <w:t xml:space="preserve"> &amp; Makhoul (2016) revealed that </w:t>
      </w:r>
      <w:r w:rsidR="00896275">
        <w:t>“</w:t>
      </w:r>
      <w:r w:rsidRPr="0003507C">
        <w:t>in order to access a program or service, applicants often have to tell their story to several people to receive what they need at a particular time</w:t>
      </w:r>
      <w:r w:rsidR="00896275">
        <w:t>”</w:t>
      </w:r>
      <w:r w:rsidRPr="0003507C">
        <w:t xml:space="preserve"> (p.</w:t>
      </w:r>
      <w:r w:rsidR="00EE0114">
        <w:t xml:space="preserve"> </w:t>
      </w:r>
      <w:r w:rsidRPr="0003507C">
        <w:t>13).</w:t>
      </w:r>
    </w:p>
    <w:p w14:paraId="1E62140E" w14:textId="0736DA42" w:rsidR="00834903" w:rsidRDefault="001B7364" w:rsidP="0085083D">
      <w:pPr>
        <w:pStyle w:val="ParagraphIndent"/>
      </w:pPr>
      <w:r w:rsidRPr="0085083D">
        <w:rPr>
          <w:spacing w:val="4"/>
        </w:rPr>
        <w:t>In terms of disability support services and programs, key barriers identified</w:t>
      </w:r>
      <w:r w:rsidRPr="0003507C">
        <w:t xml:space="preserve"> </w:t>
      </w:r>
      <w:r w:rsidRPr="0085083D">
        <w:rPr>
          <w:spacing w:val="-4"/>
        </w:rPr>
        <w:t>within the literature were availability, affordability, and responsiveness. For instance,</w:t>
      </w:r>
      <w:r w:rsidRPr="0003507C">
        <w:t xml:space="preserve"> in </w:t>
      </w:r>
      <w:proofErr w:type="spellStart"/>
      <w:r w:rsidRPr="0003507C">
        <w:t>Torjman</w:t>
      </w:r>
      <w:r w:rsidR="00896275">
        <w:t>’</w:t>
      </w:r>
      <w:r w:rsidRPr="0003507C">
        <w:t>s</w:t>
      </w:r>
      <w:proofErr w:type="spellEnd"/>
      <w:r w:rsidRPr="0003507C">
        <w:t xml:space="preserve"> research, a respondent made it known that there was no funding for </w:t>
      </w:r>
      <w:r w:rsidRPr="0085083D">
        <w:rPr>
          <w:spacing w:val="4"/>
        </w:rPr>
        <w:t xml:space="preserve">specialized bathing equipment. According to him, </w:t>
      </w:r>
      <w:r w:rsidR="00896275" w:rsidRPr="0085083D">
        <w:rPr>
          <w:spacing w:val="4"/>
        </w:rPr>
        <w:t>“</w:t>
      </w:r>
      <w:r w:rsidRPr="0085083D">
        <w:rPr>
          <w:spacing w:val="4"/>
        </w:rPr>
        <w:t>he and his wife paid for the</w:t>
      </w:r>
      <w:r w:rsidRPr="0003507C">
        <w:t xml:space="preserve"> </w:t>
      </w:r>
      <w:r w:rsidRPr="0085083D">
        <w:rPr>
          <w:spacing w:val="4"/>
        </w:rPr>
        <w:t>upgrades rather than wait between five and seven years to gain access to an apartment with the appropriate equipment (</w:t>
      </w:r>
      <w:proofErr w:type="spellStart"/>
      <w:r w:rsidRPr="0085083D">
        <w:rPr>
          <w:spacing w:val="4"/>
        </w:rPr>
        <w:t>Torjman</w:t>
      </w:r>
      <w:proofErr w:type="spellEnd"/>
      <w:r w:rsidRPr="0085083D">
        <w:rPr>
          <w:spacing w:val="4"/>
        </w:rPr>
        <w:t>, 2015). They rented a non-</w:t>
      </w:r>
      <w:r w:rsidRPr="0003507C">
        <w:t>accessible apartment and had to pay $6,500 for the accessibility modifications</w:t>
      </w:r>
      <w:r w:rsidR="00896275">
        <w:t>”</w:t>
      </w:r>
      <w:r w:rsidRPr="0003507C">
        <w:t xml:space="preserve"> (</w:t>
      </w:r>
      <w:proofErr w:type="spellStart"/>
      <w:r w:rsidRPr="0003507C">
        <w:t>Torjman</w:t>
      </w:r>
      <w:proofErr w:type="spellEnd"/>
      <w:r w:rsidRPr="0003507C">
        <w:t>, 2015, p.</w:t>
      </w:r>
      <w:r w:rsidR="00EE0114">
        <w:t xml:space="preserve"> </w:t>
      </w:r>
      <w:r w:rsidRPr="0003507C">
        <w:t xml:space="preserve">14). If the equipment were to break, the respondent would be </w:t>
      </w:r>
      <w:r w:rsidRPr="0085083D">
        <w:rPr>
          <w:spacing w:val="4"/>
        </w:rPr>
        <w:t>unable to go to work or maintain employment (</w:t>
      </w:r>
      <w:proofErr w:type="spellStart"/>
      <w:r w:rsidRPr="0085083D">
        <w:rPr>
          <w:spacing w:val="4"/>
        </w:rPr>
        <w:t>Torjman</w:t>
      </w:r>
      <w:proofErr w:type="spellEnd"/>
      <w:r w:rsidRPr="0085083D">
        <w:rPr>
          <w:spacing w:val="4"/>
        </w:rPr>
        <w:t>, 2015). This example</w:t>
      </w:r>
      <w:r w:rsidRPr="0003507C">
        <w:t xml:space="preserve"> </w:t>
      </w:r>
      <w:r w:rsidRPr="0085083D">
        <w:rPr>
          <w:spacing w:val="-4"/>
        </w:rPr>
        <w:t>highlights how accessible housing is integral in sustaining employment for PWD. This demonstrates the need for an ecological perspective of disability that understands the</w:t>
      </w:r>
      <w:r w:rsidRPr="0003507C">
        <w:t xml:space="preserve"> </w:t>
      </w:r>
      <w:r w:rsidRPr="0003507C">
        <w:lastRenderedPageBreak/>
        <w:t>need for congruence between an individual</w:t>
      </w:r>
      <w:r w:rsidR="00896275">
        <w:t>’</w:t>
      </w:r>
      <w:r w:rsidRPr="0003507C">
        <w:t>s competence and their environmental demands which impact employment (</w:t>
      </w:r>
      <w:proofErr w:type="spellStart"/>
      <w:r w:rsidRPr="0003507C">
        <w:t>Torjman</w:t>
      </w:r>
      <w:proofErr w:type="spellEnd"/>
      <w:r w:rsidRPr="0003507C">
        <w:t xml:space="preserve">, 2015). The unique circumstances </w:t>
      </w:r>
      <w:r w:rsidRPr="0085083D">
        <w:rPr>
          <w:spacing w:val="4"/>
        </w:rPr>
        <w:t>for every PWD and their respective needs for accessible housing, calls for an individualized and holistic program development for disability income support</w:t>
      </w:r>
      <w:r w:rsidRPr="0003507C">
        <w:t xml:space="preserve"> </w:t>
      </w:r>
      <w:r w:rsidRPr="0085083D">
        <w:rPr>
          <w:spacing w:val="4"/>
        </w:rPr>
        <w:t>programs (</w:t>
      </w:r>
      <w:proofErr w:type="spellStart"/>
      <w:r w:rsidRPr="0085083D">
        <w:rPr>
          <w:spacing w:val="4"/>
        </w:rPr>
        <w:t>Torjman</w:t>
      </w:r>
      <w:proofErr w:type="spellEnd"/>
      <w:r w:rsidRPr="0085083D">
        <w:rPr>
          <w:spacing w:val="4"/>
        </w:rPr>
        <w:t xml:space="preserve">, 2015; </w:t>
      </w:r>
      <w:proofErr w:type="spellStart"/>
      <w:r w:rsidRPr="0085083D">
        <w:rPr>
          <w:spacing w:val="4"/>
        </w:rPr>
        <w:t>Torjman</w:t>
      </w:r>
      <w:proofErr w:type="spellEnd"/>
      <w:r w:rsidRPr="0085083D">
        <w:rPr>
          <w:spacing w:val="4"/>
        </w:rPr>
        <w:t xml:space="preserve"> &amp; Makhoul, 2016). According to Crawford</w:t>
      </w:r>
      <w:r w:rsidRPr="00E872D7">
        <w:t xml:space="preserve"> (2013), programs that are most effective at advancing employment for PWD take </w:t>
      </w:r>
      <w:r w:rsidRPr="0085083D">
        <w:rPr>
          <w:spacing w:val="-4"/>
        </w:rPr>
        <w:t xml:space="preserve">on a highly individualized, holistic approach to their analysis </w:t>
      </w:r>
      <w:proofErr w:type="gramStart"/>
      <w:r w:rsidRPr="0085083D">
        <w:rPr>
          <w:spacing w:val="-4"/>
        </w:rPr>
        <w:t>of people</w:t>
      </w:r>
      <w:r w:rsidR="00896275" w:rsidRPr="0085083D">
        <w:rPr>
          <w:spacing w:val="-4"/>
        </w:rPr>
        <w:t>’</w:t>
      </w:r>
      <w:r w:rsidRPr="0085083D">
        <w:rPr>
          <w:spacing w:val="-4"/>
        </w:rPr>
        <w:t>s</w:t>
      </w:r>
      <w:proofErr w:type="gramEnd"/>
      <w:r w:rsidRPr="0085083D">
        <w:rPr>
          <w:spacing w:val="-4"/>
        </w:rPr>
        <w:t xml:space="preserve"> employment</w:t>
      </w:r>
      <w:r w:rsidRPr="00E872D7">
        <w:t xml:space="preserve"> </w:t>
      </w:r>
      <w:r w:rsidRPr="0085083D">
        <w:rPr>
          <w:spacing w:val="4"/>
        </w:rPr>
        <w:t>related needs and supports. Reforming programs to adopt an individualized</w:t>
      </w:r>
      <w:r w:rsidRPr="00E872D7">
        <w:t xml:space="preserve"> approach would improve the efficiency of services that have a contributing role in disability employment.</w:t>
      </w:r>
      <w:bookmarkStart w:id="81" w:name="_Toc99928089"/>
    </w:p>
    <w:p w14:paraId="181D26A9" w14:textId="05F584A6" w:rsidR="001B7364" w:rsidRPr="0003507C" w:rsidRDefault="001B7364" w:rsidP="0085083D">
      <w:pPr>
        <w:pStyle w:val="Heading3"/>
      </w:pPr>
      <w:bookmarkStart w:id="82" w:name="_Toc209614080"/>
      <w:bookmarkStart w:id="83" w:name="_Toc211344192"/>
      <w:r w:rsidRPr="0003507C">
        <w:t xml:space="preserve">Theme Four: Disincentives in </w:t>
      </w:r>
      <w:r w:rsidR="00AC7347">
        <w:t>I</w:t>
      </w:r>
      <w:r w:rsidR="00AC7347" w:rsidRPr="0003507C">
        <w:t xml:space="preserve">ncome </w:t>
      </w:r>
      <w:r w:rsidR="00AC7347">
        <w:t>S</w:t>
      </w:r>
      <w:r w:rsidR="00AC7347" w:rsidRPr="0003507C">
        <w:t>upport</w:t>
      </w:r>
      <w:r w:rsidRPr="0003507C">
        <w:t xml:space="preserve">, Gatekeepers </w:t>
      </w:r>
      <w:r w:rsidR="00AC7347">
        <w:t>and</w:t>
      </w:r>
      <w:r w:rsidR="00AC7347" w:rsidRPr="0003507C">
        <w:t xml:space="preserve"> </w:t>
      </w:r>
      <w:r w:rsidRPr="0003507C">
        <w:t>Neoliberal Pressures</w:t>
      </w:r>
      <w:bookmarkEnd w:id="81"/>
      <w:bookmarkEnd w:id="82"/>
      <w:bookmarkEnd w:id="83"/>
    </w:p>
    <w:p w14:paraId="3160CF8D" w14:textId="271EB7E0" w:rsidR="001B7364" w:rsidRPr="0003507C" w:rsidRDefault="001B7364" w:rsidP="0085083D">
      <w:pPr>
        <w:pStyle w:val="Paragraph"/>
      </w:pPr>
      <w:r w:rsidRPr="0003507C">
        <w:t xml:space="preserve">Removing barriers in policies and programs is an important feature that facilitates </w:t>
      </w:r>
      <w:r w:rsidRPr="0085083D">
        <w:rPr>
          <w:spacing w:val="4"/>
        </w:rPr>
        <w:t>economic security and employment for PWD. This is important as there is an</w:t>
      </w:r>
      <w:r w:rsidRPr="0003507C">
        <w:t xml:space="preserve"> interplay between employment of PWD and the nature of income security systems </w:t>
      </w:r>
      <w:r w:rsidRPr="0085083D">
        <w:rPr>
          <w:spacing w:val="4"/>
        </w:rPr>
        <w:t xml:space="preserve">in Canada. Income security programs were created as a form of </w:t>
      </w:r>
      <w:r w:rsidR="00896275" w:rsidRPr="0085083D">
        <w:rPr>
          <w:spacing w:val="4"/>
        </w:rPr>
        <w:t>‘</w:t>
      </w:r>
      <w:r w:rsidRPr="0085083D">
        <w:rPr>
          <w:spacing w:val="4"/>
        </w:rPr>
        <w:t>safety net</w:t>
      </w:r>
      <w:r w:rsidR="00896275" w:rsidRPr="0085083D">
        <w:rPr>
          <w:spacing w:val="4"/>
        </w:rPr>
        <w:t>’</w:t>
      </w:r>
      <w:r w:rsidRPr="0085083D">
        <w:rPr>
          <w:spacing w:val="4"/>
        </w:rPr>
        <w:t xml:space="preserve"> by</w:t>
      </w:r>
      <w:r w:rsidRPr="0003507C">
        <w:t xml:space="preserve"> </w:t>
      </w:r>
      <w:r w:rsidRPr="0085083D">
        <w:rPr>
          <w:spacing w:val="4"/>
        </w:rPr>
        <w:t>Federal, Provincial, and Municipal governments to provide income support and</w:t>
      </w:r>
      <w:r w:rsidRPr="0003507C">
        <w:t xml:space="preserve"> </w:t>
      </w:r>
      <w:r w:rsidRPr="0085083D">
        <w:rPr>
          <w:spacing w:val="4"/>
        </w:rPr>
        <w:t>benefits to promote economic and social inclusion for PWD (</w:t>
      </w:r>
      <w:proofErr w:type="spellStart"/>
      <w:r w:rsidRPr="0085083D">
        <w:rPr>
          <w:spacing w:val="4"/>
        </w:rPr>
        <w:t>Furrie</w:t>
      </w:r>
      <w:proofErr w:type="spellEnd"/>
      <w:r w:rsidRPr="0085083D">
        <w:rPr>
          <w:spacing w:val="4"/>
        </w:rPr>
        <w:t xml:space="preserve"> </w:t>
      </w:r>
      <w:r w:rsidR="00C31A87" w:rsidRPr="00C31A87">
        <w:rPr>
          <w:i/>
          <w:spacing w:val="4"/>
        </w:rPr>
        <w:t>et al.</w:t>
      </w:r>
      <w:r w:rsidRPr="0085083D">
        <w:rPr>
          <w:spacing w:val="4"/>
        </w:rPr>
        <w:t>, 2016).</w:t>
      </w:r>
      <w:r w:rsidRPr="0003507C">
        <w:t xml:space="preserve"> However, research highlights that income support policies can restrict employment participation and career development among recipients (</w:t>
      </w:r>
      <w:proofErr w:type="spellStart"/>
      <w:r w:rsidRPr="0003507C">
        <w:t>Bernasky</w:t>
      </w:r>
      <w:proofErr w:type="spellEnd"/>
      <w:r w:rsidRPr="0003507C">
        <w:t xml:space="preserve"> </w:t>
      </w:r>
      <w:r w:rsidR="00C31A87" w:rsidRPr="00C31A87">
        <w:rPr>
          <w:i/>
        </w:rPr>
        <w:t>et al.</w:t>
      </w:r>
      <w:r w:rsidRPr="0003507C">
        <w:t xml:space="preserve">, 2020, </w:t>
      </w:r>
      <w:proofErr w:type="spellStart"/>
      <w:r w:rsidRPr="0085083D">
        <w:rPr>
          <w:spacing w:val="-2"/>
        </w:rPr>
        <w:t>Gewurtz</w:t>
      </w:r>
      <w:proofErr w:type="spellEnd"/>
      <w:r w:rsidRPr="0085083D">
        <w:rPr>
          <w:spacing w:val="-2"/>
        </w:rPr>
        <w:t xml:space="preserve"> </w:t>
      </w:r>
      <w:r w:rsidR="00C31A87" w:rsidRPr="00C31A87">
        <w:rPr>
          <w:i/>
          <w:spacing w:val="-2"/>
        </w:rPr>
        <w:t>et al.</w:t>
      </w:r>
      <w:r w:rsidRPr="0085083D">
        <w:rPr>
          <w:spacing w:val="-2"/>
        </w:rPr>
        <w:t xml:space="preserve">, 2019; </w:t>
      </w:r>
      <w:proofErr w:type="spellStart"/>
      <w:r w:rsidRPr="0085083D">
        <w:rPr>
          <w:spacing w:val="-2"/>
        </w:rPr>
        <w:t>Furrie</w:t>
      </w:r>
      <w:proofErr w:type="spellEnd"/>
      <w:r w:rsidRPr="0085083D">
        <w:rPr>
          <w:spacing w:val="-2"/>
        </w:rPr>
        <w:t xml:space="preserve"> </w:t>
      </w:r>
      <w:r w:rsidR="00C31A87" w:rsidRPr="00C31A87">
        <w:rPr>
          <w:i/>
          <w:spacing w:val="-2"/>
        </w:rPr>
        <w:t>et al.</w:t>
      </w:r>
      <w:r w:rsidRPr="0085083D">
        <w:rPr>
          <w:spacing w:val="-2"/>
        </w:rPr>
        <w:t>, 2016, ARCH disability Law Centre, 2019). Based</w:t>
      </w:r>
      <w:r w:rsidRPr="0003507C">
        <w:t xml:space="preserve"> </w:t>
      </w:r>
      <w:r w:rsidRPr="0085083D">
        <w:rPr>
          <w:spacing w:val="-4"/>
        </w:rPr>
        <w:t>on their data sources from the 2012 Canadian Survey on Disability and the Council of</w:t>
      </w:r>
      <w:r w:rsidRPr="0003507C">
        <w:t xml:space="preserve"> </w:t>
      </w:r>
      <w:r w:rsidRPr="0085083D">
        <w:rPr>
          <w:spacing w:val="-4"/>
        </w:rPr>
        <w:t>Canadians with Disabilities</w:t>
      </w:r>
      <w:r w:rsidR="00896275" w:rsidRPr="0085083D">
        <w:rPr>
          <w:spacing w:val="-4"/>
        </w:rPr>
        <w:t>’</w:t>
      </w:r>
      <w:r w:rsidRPr="0085083D">
        <w:rPr>
          <w:spacing w:val="-4"/>
        </w:rPr>
        <w:t xml:space="preserve"> Community University Research Alliance (CURA), </w:t>
      </w:r>
      <w:proofErr w:type="spellStart"/>
      <w:r w:rsidRPr="0085083D">
        <w:rPr>
          <w:spacing w:val="-4"/>
        </w:rPr>
        <w:t>Furrie</w:t>
      </w:r>
      <w:proofErr w:type="spellEnd"/>
      <w:r w:rsidRPr="0003507C">
        <w:t xml:space="preserve"> </w:t>
      </w:r>
      <w:r w:rsidR="00C31A87" w:rsidRPr="00C31A87">
        <w:rPr>
          <w:i/>
        </w:rPr>
        <w:t>et al.</w:t>
      </w:r>
      <w:r w:rsidRPr="0003507C">
        <w:t xml:space="preserve">, (2016) suggest that the disincentives revolve around the inflexible nature of </w:t>
      </w:r>
      <w:r w:rsidRPr="0085083D">
        <w:rPr>
          <w:spacing w:val="4"/>
        </w:rPr>
        <w:t>income support programs related to earning exemptions, allowable assets and</w:t>
      </w:r>
      <w:r w:rsidRPr="0003507C">
        <w:t xml:space="preserve"> </w:t>
      </w:r>
      <w:r w:rsidRPr="0085083D">
        <w:rPr>
          <w:spacing w:val="-4"/>
        </w:rPr>
        <w:t>difficulty qualifying for disability benefits. Additionally, research conducted by Cohen</w:t>
      </w:r>
      <w:r w:rsidRPr="0003507C">
        <w:t xml:space="preserve"> </w:t>
      </w:r>
      <w:r w:rsidR="00C31A87" w:rsidRPr="00C31A87">
        <w:rPr>
          <w:i/>
          <w:spacing w:val="4"/>
        </w:rPr>
        <w:t>et al.</w:t>
      </w:r>
      <w:r w:rsidRPr="0085083D">
        <w:rPr>
          <w:spacing w:val="4"/>
        </w:rPr>
        <w:t>, (2008) examines the disincentive in income assistance policies in British</w:t>
      </w:r>
      <w:r w:rsidRPr="0003507C">
        <w:t xml:space="preserve"> </w:t>
      </w:r>
      <w:r w:rsidRPr="0085083D">
        <w:rPr>
          <w:spacing w:val="4"/>
        </w:rPr>
        <w:t xml:space="preserve">Columbia. According to their report, </w:t>
      </w:r>
      <w:r w:rsidR="00896275" w:rsidRPr="0085083D">
        <w:rPr>
          <w:spacing w:val="4"/>
        </w:rPr>
        <w:t>“</w:t>
      </w:r>
      <w:r w:rsidRPr="0085083D">
        <w:rPr>
          <w:spacing w:val="4"/>
        </w:rPr>
        <w:t>in 2002, the government increased the flat</w:t>
      </w:r>
      <w:r w:rsidRPr="0003507C">
        <w:t xml:space="preserve"> </w:t>
      </w:r>
      <w:r w:rsidRPr="0003507C">
        <w:lastRenderedPageBreak/>
        <w:t xml:space="preserve">rate earnings exemption to $300 per month and deleted exempting any income above that amount. The flat rate earnings exemption for PWDs was increased to $400 per month in July 2003 and to $500 per month for both PWDs and PPMBs in </w:t>
      </w:r>
      <w:r w:rsidRPr="0085083D">
        <w:rPr>
          <w:spacing w:val="-2"/>
        </w:rPr>
        <w:t>April 2006</w:t>
      </w:r>
      <w:r w:rsidR="00896275" w:rsidRPr="0085083D">
        <w:rPr>
          <w:spacing w:val="-2"/>
        </w:rPr>
        <w:t>”</w:t>
      </w:r>
      <w:r w:rsidRPr="0085083D">
        <w:rPr>
          <w:spacing w:val="-2"/>
        </w:rPr>
        <w:t xml:space="preserve"> (Cohen </w:t>
      </w:r>
      <w:r w:rsidR="00C31A87" w:rsidRPr="00C31A87">
        <w:rPr>
          <w:i/>
          <w:spacing w:val="-2"/>
        </w:rPr>
        <w:t>et al.</w:t>
      </w:r>
      <w:r w:rsidRPr="0085083D">
        <w:rPr>
          <w:spacing w:val="-2"/>
        </w:rPr>
        <w:t>, 2008). However, less than 16% of PWD claimed earning</w:t>
      </w:r>
      <w:r w:rsidRPr="0003507C">
        <w:t xml:space="preserve"> </w:t>
      </w:r>
      <w:r w:rsidRPr="0085083D">
        <w:rPr>
          <w:spacing w:val="-4"/>
        </w:rPr>
        <w:t>in that year. This may indicate that most recipients do not claim earning exemptions</w:t>
      </w:r>
      <w:r w:rsidRPr="0003507C">
        <w:t xml:space="preserve"> (Cohen </w:t>
      </w:r>
      <w:r w:rsidR="00C31A87" w:rsidRPr="00C31A87">
        <w:rPr>
          <w:i/>
        </w:rPr>
        <w:t>et al.</w:t>
      </w:r>
      <w:r w:rsidRPr="0003507C">
        <w:t xml:space="preserve">, 2008). Moreover, the report states that those who can maintain the maximum exemption rate may not work more hours because of the 100 per cent </w:t>
      </w:r>
      <w:r w:rsidRPr="0085083D">
        <w:rPr>
          <w:spacing w:val="-4"/>
        </w:rPr>
        <w:t xml:space="preserve">claw back for each additional dollar earned above the maximum (Cohen </w:t>
      </w:r>
      <w:r w:rsidR="00C31A87" w:rsidRPr="00C31A87">
        <w:rPr>
          <w:i/>
          <w:spacing w:val="-4"/>
        </w:rPr>
        <w:t>et al.</w:t>
      </w:r>
      <w:r w:rsidRPr="0085083D">
        <w:rPr>
          <w:spacing w:val="-4"/>
        </w:rPr>
        <w:t>, 2008).</w:t>
      </w:r>
      <w:r w:rsidRPr="0003507C">
        <w:t xml:space="preserve"> This claw back element was highlighted as the source of the disincentive to work and can be seen as a structural barrier for PWD embedded within the policies and programs surrounding income supports (Cohen </w:t>
      </w:r>
      <w:r w:rsidR="00C31A87" w:rsidRPr="00C31A87">
        <w:rPr>
          <w:i/>
        </w:rPr>
        <w:t>et al.</w:t>
      </w:r>
      <w:r w:rsidRPr="0003507C">
        <w:t>, 2008).</w:t>
      </w:r>
    </w:p>
    <w:p w14:paraId="13B6D2B9" w14:textId="4C06DDE9" w:rsidR="00834903" w:rsidRDefault="001B7364" w:rsidP="0085083D">
      <w:pPr>
        <w:pStyle w:val="ParagraphIndent"/>
      </w:pPr>
      <w:r w:rsidRPr="0003507C">
        <w:t xml:space="preserve">This and other disincentives in income support can create a culture of fear for PWD who may attempt to enter the labor market. Research has documented this </w:t>
      </w:r>
      <w:r w:rsidRPr="0085083D">
        <w:rPr>
          <w:spacing w:val="4"/>
        </w:rPr>
        <w:t>case in the Ontario Disability Support Programs (ODSP) where recipients are experiencing anxiety when taking any action such as employment that may jeopardize his or her eligibility for benefits (Broad and Saunders, 2008). This is</w:t>
      </w:r>
      <w:r w:rsidRPr="0003507C">
        <w:t xml:space="preserve"> particularly the concern for people with mental and episodic disabilities (Broad and </w:t>
      </w:r>
      <w:r w:rsidRPr="0085083D">
        <w:rPr>
          <w:spacing w:val="4"/>
        </w:rPr>
        <w:t xml:space="preserve">Saunders, 2008). These policies and programs around income </w:t>
      </w:r>
      <w:proofErr w:type="gramStart"/>
      <w:r w:rsidRPr="0085083D">
        <w:rPr>
          <w:spacing w:val="4"/>
        </w:rPr>
        <w:t>supports</w:t>
      </w:r>
      <w:proofErr w:type="gramEnd"/>
      <w:r w:rsidRPr="0085083D">
        <w:rPr>
          <w:spacing w:val="4"/>
        </w:rPr>
        <w:t xml:space="preserve"> are not</w:t>
      </w:r>
      <w:r w:rsidRPr="0003507C">
        <w:t xml:space="preserve"> solely determined by persons with disabilities acceptance or rejection of </w:t>
      </w:r>
      <w:proofErr w:type="gramStart"/>
      <w:r w:rsidRPr="0003507C">
        <w:t>supports</w:t>
      </w:r>
      <w:proofErr w:type="gramEnd"/>
      <w:r w:rsidRPr="0003507C">
        <w:t xml:space="preserve"> but are often mediated and arbitrated via a class of program administrators (Broad </w:t>
      </w:r>
      <w:r w:rsidRPr="0085083D">
        <w:rPr>
          <w:spacing w:val="4"/>
        </w:rPr>
        <w:t>and Saunders, 2008). This helps to showcase the power dynamic where a set of</w:t>
      </w:r>
      <w:r w:rsidRPr="0003507C">
        <w:t xml:space="preserve"> </w:t>
      </w:r>
      <w:r w:rsidRPr="0085083D">
        <w:rPr>
          <w:spacing w:val="4"/>
        </w:rPr>
        <w:t>individuals can make choices that determines if PWD can access certain services</w:t>
      </w:r>
      <w:r w:rsidRPr="0003507C">
        <w:t xml:space="preserve"> (Broad and Saunders, 2008).</w:t>
      </w:r>
    </w:p>
    <w:p w14:paraId="2FDDF4BA" w14:textId="39491245" w:rsidR="001B7364" w:rsidRPr="0003507C" w:rsidRDefault="001B7364" w:rsidP="0085083D">
      <w:pPr>
        <w:pStyle w:val="ParagraphIndent"/>
      </w:pPr>
      <w:r w:rsidRPr="0085083D">
        <w:rPr>
          <w:spacing w:val="2"/>
        </w:rPr>
        <w:t>The program administrators which work within disability and income supports</w:t>
      </w:r>
      <w:r w:rsidRPr="0003507C">
        <w:t xml:space="preserve"> programs, are often referred to as gatekeepers. Gatekeepers of income support programs in Canada which include the Disability Adjudication Units (DAU), medical </w:t>
      </w:r>
      <w:r w:rsidRPr="0085083D">
        <w:rPr>
          <w:spacing w:val="4"/>
        </w:rPr>
        <w:t>gatekeepers, and for the ODSP, the Social Benefits Tribunal and the Court of</w:t>
      </w:r>
      <w:r w:rsidRPr="0003507C">
        <w:t xml:space="preserve"> </w:t>
      </w:r>
      <w:r w:rsidRPr="0085083D">
        <w:rPr>
          <w:spacing w:val="-4"/>
        </w:rPr>
        <w:t>Appeal for Ontario, have a framework and interpretation of the definition of disability</w:t>
      </w:r>
      <w:r w:rsidRPr="0003507C">
        <w:t xml:space="preserve"> </w:t>
      </w:r>
      <w:r w:rsidRPr="0085083D">
        <w:rPr>
          <w:spacing w:val="4"/>
        </w:rPr>
        <w:t>and work to determine eligibility (McAllister, 2020). According to McAllister,</w:t>
      </w:r>
      <w:r w:rsidRPr="0003507C">
        <w:t xml:space="preserve"> </w:t>
      </w:r>
      <w:r w:rsidR="00896275">
        <w:lastRenderedPageBreak/>
        <w:t>“</w:t>
      </w:r>
      <w:r w:rsidRPr="0003507C">
        <w:t xml:space="preserve">disability income support </w:t>
      </w:r>
      <w:proofErr w:type="spellStart"/>
      <w:r w:rsidRPr="0003507C">
        <w:t>programmes</w:t>
      </w:r>
      <w:proofErr w:type="spellEnd"/>
      <w:r w:rsidRPr="0003507C">
        <w:t xml:space="preserve"> were designed with boxes to be checked and arguably more for identifying physical illnesses ones that are visible, provide diagnostic proof and at least, in theory, are more permanent in nature</w:t>
      </w:r>
      <w:r w:rsidR="00896275">
        <w:t>”</w:t>
      </w:r>
      <w:r w:rsidRPr="0003507C">
        <w:t xml:space="preserve"> (McAllister, </w:t>
      </w:r>
      <w:r w:rsidRPr="0085083D">
        <w:rPr>
          <w:spacing w:val="4"/>
        </w:rPr>
        <w:t>2020). This implies that gatekeepers ensure that disability income support is</w:t>
      </w:r>
      <w:r w:rsidRPr="0003507C">
        <w:t xml:space="preserve"> </w:t>
      </w:r>
      <w:r w:rsidRPr="0085083D">
        <w:rPr>
          <w:spacing w:val="4"/>
        </w:rPr>
        <w:t>available to recipients who are disabled over a lengthy period and have visible</w:t>
      </w:r>
      <w:r w:rsidRPr="0003507C">
        <w:t xml:space="preserve"> disability while individuals with episodic and invisible disability may be viewed as less likely to qualify for benefits (McAllister, 2020). Even when they are likely to be eligible for benefits, Cohen states that: people with recurring or cyclical conditions are often caught in a classic catch-22: if they become employed, they forfeit the </w:t>
      </w:r>
      <w:r w:rsidRPr="0085083D">
        <w:rPr>
          <w:spacing w:val="4"/>
        </w:rPr>
        <w:t>benefit system with its contingent extended health and other benefits, so that if they cannot maintain that employment, it may be very difficult to re-qualify for</w:t>
      </w:r>
      <w:r w:rsidRPr="0003507C">
        <w:t xml:space="preserve"> disability benefits (2008).</w:t>
      </w:r>
    </w:p>
    <w:p w14:paraId="67BEBF26" w14:textId="4BDFB34F" w:rsidR="00834903" w:rsidRDefault="001B7364" w:rsidP="0085083D">
      <w:pPr>
        <w:pStyle w:val="ParagraphIndent"/>
      </w:pPr>
      <w:r w:rsidRPr="0003507C">
        <w:t xml:space="preserve">This fear and distrust hinder the pursuit of employment opportunities for some </w:t>
      </w:r>
      <w:proofErr w:type="gramStart"/>
      <w:r w:rsidRPr="0085083D">
        <w:rPr>
          <w:spacing w:val="4"/>
        </w:rPr>
        <w:t>persons</w:t>
      </w:r>
      <w:proofErr w:type="gramEnd"/>
      <w:r w:rsidRPr="0085083D">
        <w:rPr>
          <w:spacing w:val="4"/>
        </w:rPr>
        <w:t xml:space="preserve"> with disabilities despite their desire to work. The disincentive in income</w:t>
      </w:r>
      <w:r w:rsidRPr="0003507C">
        <w:t xml:space="preserve"> </w:t>
      </w:r>
      <w:r w:rsidRPr="0085083D">
        <w:rPr>
          <w:spacing w:val="-4"/>
        </w:rPr>
        <w:t>support has also been suggested as reflecting the neoliberal influence on government</w:t>
      </w:r>
      <w:r w:rsidRPr="0003507C">
        <w:t xml:space="preserve"> policies (Broad &amp; Saunders, 2008; Morrow </w:t>
      </w:r>
      <w:r w:rsidR="00C31A87" w:rsidRPr="00C31A87">
        <w:rPr>
          <w:i/>
        </w:rPr>
        <w:t>et al.</w:t>
      </w:r>
      <w:r w:rsidRPr="0003507C">
        <w:t xml:space="preserve">, 2009). Neoliberalism pushes for individual responsibility and accountability in society and now defines paid work as </w:t>
      </w:r>
      <w:r w:rsidRPr="0085083D">
        <w:rPr>
          <w:spacing w:val="4"/>
        </w:rPr>
        <w:t>a means of social inclusion in society. According to Broad and Saunders (2008),</w:t>
      </w:r>
      <w:r w:rsidRPr="0003507C">
        <w:t xml:space="preserve"> individuals who need social assistance are seen as defrauders of the system and </w:t>
      </w:r>
      <w:r w:rsidRPr="0085083D">
        <w:rPr>
          <w:spacing w:val="4"/>
        </w:rPr>
        <w:t>this cand and has led to benefits being terminated when an individual is eligible</w:t>
      </w:r>
      <w:r w:rsidRPr="0003507C">
        <w:t xml:space="preserve"> and in need of assistance.</w:t>
      </w:r>
      <w:bookmarkStart w:id="84" w:name="_Toc99928090"/>
    </w:p>
    <w:p w14:paraId="02CC1690" w14:textId="634D3481" w:rsidR="001B7364" w:rsidRPr="0003507C" w:rsidRDefault="001B7364" w:rsidP="0085083D">
      <w:pPr>
        <w:pStyle w:val="Heading3"/>
      </w:pPr>
      <w:bookmarkStart w:id="85" w:name="_Toc209614081"/>
      <w:bookmarkStart w:id="86" w:name="_Toc211344193"/>
      <w:r w:rsidRPr="0003507C">
        <w:t xml:space="preserve">Other Trends: Future Promise of Accessibility </w:t>
      </w:r>
      <w:r w:rsidR="00AC7347">
        <w:t>and</w:t>
      </w:r>
      <w:r w:rsidR="00AC7347" w:rsidRPr="0003507C">
        <w:t xml:space="preserve"> </w:t>
      </w:r>
      <w:r w:rsidRPr="0003507C">
        <w:t>Employment First Programs</w:t>
      </w:r>
      <w:bookmarkEnd w:id="84"/>
      <w:bookmarkEnd w:id="85"/>
      <w:bookmarkEnd w:id="86"/>
    </w:p>
    <w:p w14:paraId="50DA1880" w14:textId="0A9A696C" w:rsidR="00834903" w:rsidRPr="000F52A0" w:rsidRDefault="001B7364" w:rsidP="0085083D">
      <w:pPr>
        <w:pStyle w:val="Paragraph"/>
      </w:pPr>
      <w:r w:rsidRPr="0085083D">
        <w:rPr>
          <w:spacing w:val="4"/>
        </w:rPr>
        <w:t>Accessibility is seen as a keystone of full and meaningful inclusion in Canada. In</w:t>
      </w:r>
      <w:r w:rsidRPr="0003507C">
        <w:t xml:space="preserve"> addition to the Federal </w:t>
      </w:r>
      <w:r w:rsidRPr="0003507C">
        <w:rPr>
          <w:i/>
          <w:iCs/>
        </w:rPr>
        <w:t>Accessible Canada Act,</w:t>
      </w:r>
      <w:r w:rsidRPr="0003507C">
        <w:t xml:space="preserve"> Ontario, Manitoba, and Nova Scotia are three provinces with established Accessibility Legislations. The Accessibility for </w:t>
      </w:r>
      <w:r w:rsidRPr="0085083D">
        <w:rPr>
          <w:spacing w:val="-4"/>
        </w:rPr>
        <w:t>Ontarians with Disabilities Act (AODA), first implemented in 2005, allows the Ontario</w:t>
      </w:r>
      <w:r w:rsidRPr="0003507C">
        <w:t xml:space="preserve"> </w:t>
      </w:r>
      <w:r w:rsidRPr="000F52A0">
        <w:lastRenderedPageBreak/>
        <w:t xml:space="preserve">government to make regulations establishing accessibility standards that set out requirements for the identification, removal, and prevention of barriers; it requires employers to provide accessible recruitment process, accommodate the needs of an employee (Onley, 2019). In 2019, the third review of the AODA conducted by David Onley highlights the progress of the Act and the consistent issues echoed in the last reviews. In the review, it was upheld that the enforcement of the AODA </w:t>
      </w:r>
      <w:r w:rsidRPr="0085083D">
        <w:rPr>
          <w:spacing w:val="4"/>
        </w:rPr>
        <w:t>was a prominent issue which is critical to achieving accessibility (Onley, 2019).</w:t>
      </w:r>
      <w:r w:rsidRPr="000F52A0">
        <w:t xml:space="preserve"> This was an issue echoed in the last review by Moran in 2015 which is yet to be addressed (Onley, 2019). The accessibility </w:t>
      </w:r>
      <w:proofErr w:type="gramStart"/>
      <w:r w:rsidRPr="000F52A0">
        <w:t>for Manitoba</w:t>
      </w:r>
      <w:proofErr w:type="gramEnd"/>
      <w:r w:rsidRPr="000F52A0">
        <w:t xml:space="preserve"> Act (AMA) has also gained </w:t>
      </w:r>
      <w:r w:rsidRPr="0085083D">
        <w:rPr>
          <w:spacing w:val="-2"/>
        </w:rPr>
        <w:t xml:space="preserve">attention with it being the second province to introduce </w:t>
      </w:r>
      <w:proofErr w:type="gramStart"/>
      <w:r w:rsidRPr="0085083D">
        <w:rPr>
          <w:spacing w:val="-2"/>
        </w:rPr>
        <w:t>an Accessibility</w:t>
      </w:r>
      <w:proofErr w:type="gramEnd"/>
      <w:r w:rsidRPr="0085083D">
        <w:rPr>
          <w:spacing w:val="-2"/>
        </w:rPr>
        <w:t xml:space="preserve"> Legislation.</w:t>
      </w:r>
      <w:r w:rsidRPr="000F52A0">
        <w:t xml:space="preserve"> </w:t>
      </w:r>
      <w:r w:rsidRPr="0085083D">
        <w:rPr>
          <w:spacing w:val="-2"/>
        </w:rPr>
        <w:t xml:space="preserve">It has, however, been seen as weaker legislation in comparison to </w:t>
      </w:r>
      <w:proofErr w:type="gramStart"/>
      <w:r w:rsidRPr="0085083D">
        <w:rPr>
          <w:spacing w:val="-2"/>
        </w:rPr>
        <w:t>the AODA</w:t>
      </w:r>
      <w:proofErr w:type="gramEnd"/>
      <w:r w:rsidRPr="0085083D">
        <w:rPr>
          <w:spacing w:val="-2"/>
        </w:rPr>
        <w:t xml:space="preserve"> due to</w:t>
      </w:r>
      <w:r w:rsidRPr="000F52A0">
        <w:t xml:space="preserve"> </w:t>
      </w:r>
      <w:r w:rsidRPr="0085083D">
        <w:rPr>
          <w:spacing w:val="-2"/>
        </w:rPr>
        <w:t>its failure to reduce reliance on a complaints-driven system and lack of enforcement</w:t>
      </w:r>
      <w:r w:rsidRPr="000F52A0">
        <w:t xml:space="preserve"> (Hamm, 2015). For Nova Scotia the legislation created for accessibility for the province is the Accessibility Act. This legislation first came into effect in 2017 and is currently under </w:t>
      </w:r>
      <w:proofErr w:type="spellStart"/>
      <w:proofErr w:type="gramStart"/>
      <w:r w:rsidRPr="000F52A0">
        <w:t>it</w:t>
      </w:r>
      <w:r w:rsidR="00896275" w:rsidRPr="000F52A0">
        <w:t>’</w:t>
      </w:r>
      <w:r w:rsidRPr="000F52A0">
        <w:t>s</w:t>
      </w:r>
      <w:proofErr w:type="spellEnd"/>
      <w:proofErr w:type="gramEnd"/>
      <w:r w:rsidRPr="000F52A0">
        <w:t xml:space="preserve"> first review that began in October 2021 and is due to finish in late 2022 (Government of Nova Scotia, 2022). The review being conducted by </w:t>
      </w:r>
      <w:r w:rsidRPr="0085083D">
        <w:rPr>
          <w:spacing w:val="4"/>
        </w:rPr>
        <w:t xml:space="preserve">Dr. Katie </w:t>
      </w:r>
      <w:proofErr w:type="spellStart"/>
      <w:r w:rsidRPr="0085083D">
        <w:rPr>
          <w:spacing w:val="4"/>
        </w:rPr>
        <w:t>Aubrect</w:t>
      </w:r>
      <w:proofErr w:type="spellEnd"/>
      <w:r w:rsidRPr="0085083D">
        <w:rPr>
          <w:spacing w:val="4"/>
        </w:rPr>
        <w:t xml:space="preserve"> will focus on identifying changes that can be made to the act,</w:t>
      </w:r>
      <w:r w:rsidRPr="000F52A0">
        <w:t xml:space="preserve"> standard development processes, and examining the goal of the Nova Scotian </w:t>
      </w:r>
      <w:r w:rsidRPr="0085083D">
        <w:rPr>
          <w:spacing w:val="-2"/>
        </w:rPr>
        <w:t>government to make the province accessible by 2030 (Government of Nova Scotia,</w:t>
      </w:r>
      <w:r w:rsidRPr="000F52A0">
        <w:t xml:space="preserve"> </w:t>
      </w:r>
      <w:r w:rsidRPr="0085083D">
        <w:rPr>
          <w:spacing w:val="-4"/>
        </w:rPr>
        <w:t xml:space="preserve">2022). The AODA, AMA, and the Nova </w:t>
      </w:r>
      <w:proofErr w:type="gramStart"/>
      <w:r w:rsidRPr="0085083D">
        <w:rPr>
          <w:spacing w:val="-4"/>
        </w:rPr>
        <w:t>Scotian Accessibility</w:t>
      </w:r>
      <w:proofErr w:type="gramEnd"/>
      <w:r w:rsidRPr="0085083D">
        <w:rPr>
          <w:spacing w:val="-4"/>
        </w:rPr>
        <w:t xml:space="preserve"> Act relates to employment</w:t>
      </w:r>
      <w:r w:rsidRPr="000F52A0">
        <w:t xml:space="preserve"> as the accessibility laws have employment standards that aim at removing and preventing barriers that affect current and potential members of the labor force.</w:t>
      </w:r>
    </w:p>
    <w:p w14:paraId="5456B70F" w14:textId="74345DA5" w:rsidR="001B7364" w:rsidRPr="0003507C" w:rsidRDefault="001B7364" w:rsidP="0085083D">
      <w:pPr>
        <w:pStyle w:val="ParagraphIndent"/>
      </w:pPr>
      <w:r w:rsidRPr="0003507C">
        <w:t xml:space="preserve">Although the themes addressed above are crucial to the success of bridging the employment gap between people with and without disabilities in the labor market, highlighting these gaps does not equate to the idea that all policies are ineffective. Supported employment has </w:t>
      </w:r>
      <w:proofErr w:type="gramStart"/>
      <w:r w:rsidRPr="0003507C">
        <w:t>shown</w:t>
      </w:r>
      <w:proofErr w:type="gramEnd"/>
      <w:r w:rsidRPr="0003507C">
        <w:t xml:space="preserve"> to be a successful model in policies in contrast to sheltered workshops. (Beyer </w:t>
      </w:r>
      <w:r w:rsidR="00C31A87" w:rsidRPr="00C31A87">
        <w:rPr>
          <w:i/>
        </w:rPr>
        <w:t>et al.</w:t>
      </w:r>
      <w:r w:rsidRPr="0003507C">
        <w:t xml:space="preserve">, 2010; Canadian Association for </w:t>
      </w:r>
      <w:r w:rsidRPr="0085083D">
        <w:rPr>
          <w:spacing w:val="-4"/>
        </w:rPr>
        <w:t>Community Living, 2012). This is specifically impactful for individuals with intellectual</w:t>
      </w:r>
      <w:r w:rsidRPr="0003507C">
        <w:t xml:space="preserve"> disabilities. Supported employment function on a place and train approach which </w:t>
      </w:r>
      <w:r w:rsidRPr="0003507C">
        <w:lastRenderedPageBreak/>
        <w:t xml:space="preserve">encourages clients to get placed in competitive employment first then receive </w:t>
      </w:r>
      <w:r w:rsidRPr="0085083D">
        <w:rPr>
          <w:spacing w:val="2"/>
        </w:rPr>
        <w:t>intensive on the job support (</w:t>
      </w:r>
      <w:proofErr w:type="spellStart"/>
      <w:r w:rsidRPr="0085083D">
        <w:rPr>
          <w:spacing w:val="2"/>
        </w:rPr>
        <w:t>Furrie</w:t>
      </w:r>
      <w:proofErr w:type="spellEnd"/>
      <w:r w:rsidRPr="0085083D">
        <w:rPr>
          <w:spacing w:val="2"/>
        </w:rPr>
        <w:t xml:space="preserve"> </w:t>
      </w:r>
      <w:r w:rsidR="00C31A87" w:rsidRPr="00C31A87">
        <w:rPr>
          <w:i/>
          <w:spacing w:val="2"/>
        </w:rPr>
        <w:t>et al.</w:t>
      </w:r>
      <w:r w:rsidRPr="0085083D">
        <w:rPr>
          <w:spacing w:val="2"/>
        </w:rPr>
        <w:t xml:space="preserve">, 2016; </w:t>
      </w:r>
      <w:proofErr w:type="spellStart"/>
      <w:r w:rsidRPr="0085083D">
        <w:rPr>
          <w:spacing w:val="2"/>
        </w:rPr>
        <w:t>Gewurtz</w:t>
      </w:r>
      <w:proofErr w:type="spellEnd"/>
      <w:r w:rsidRPr="0085083D">
        <w:rPr>
          <w:spacing w:val="2"/>
        </w:rPr>
        <w:t xml:space="preserve"> </w:t>
      </w:r>
      <w:r w:rsidR="00C31A87" w:rsidRPr="00C31A87">
        <w:rPr>
          <w:i/>
          <w:spacing w:val="2"/>
        </w:rPr>
        <w:t>et al.</w:t>
      </w:r>
      <w:r w:rsidRPr="0085083D">
        <w:rPr>
          <w:spacing w:val="2"/>
        </w:rPr>
        <w:t>, 2019). Financial incentive has also proven to be successful in some cases (</w:t>
      </w:r>
      <w:proofErr w:type="spellStart"/>
      <w:r w:rsidRPr="0085083D">
        <w:rPr>
          <w:spacing w:val="2"/>
        </w:rPr>
        <w:t>Furrie</w:t>
      </w:r>
      <w:proofErr w:type="spellEnd"/>
      <w:r w:rsidRPr="0085083D">
        <w:rPr>
          <w:spacing w:val="2"/>
        </w:rPr>
        <w:t xml:space="preserve"> </w:t>
      </w:r>
      <w:r w:rsidR="00C31A87" w:rsidRPr="00C31A87">
        <w:rPr>
          <w:i/>
          <w:spacing w:val="2"/>
        </w:rPr>
        <w:t>et al.</w:t>
      </w:r>
      <w:r w:rsidRPr="0085083D">
        <w:rPr>
          <w:spacing w:val="2"/>
        </w:rPr>
        <w:t>, 2016;</w:t>
      </w:r>
      <w:r w:rsidRPr="0003507C">
        <w:t xml:space="preserve"> </w:t>
      </w:r>
      <w:proofErr w:type="spellStart"/>
      <w:r w:rsidRPr="0003507C">
        <w:t>Gewurtz</w:t>
      </w:r>
      <w:proofErr w:type="spellEnd"/>
      <w:r w:rsidRPr="0003507C">
        <w:t xml:space="preserve"> </w:t>
      </w:r>
      <w:r w:rsidR="00C31A87" w:rsidRPr="00C31A87">
        <w:rPr>
          <w:i/>
        </w:rPr>
        <w:t>et al.</w:t>
      </w:r>
      <w:r w:rsidRPr="0003507C">
        <w:t xml:space="preserve">, 2019). Research conducted by </w:t>
      </w:r>
      <w:proofErr w:type="spellStart"/>
      <w:r w:rsidRPr="0003507C">
        <w:t>Gewurtz</w:t>
      </w:r>
      <w:proofErr w:type="spellEnd"/>
      <w:r w:rsidRPr="0003507C">
        <w:t xml:space="preserve"> </w:t>
      </w:r>
      <w:r w:rsidR="00C31A87" w:rsidRPr="00C31A87">
        <w:rPr>
          <w:i/>
        </w:rPr>
        <w:t>et al.</w:t>
      </w:r>
      <w:r w:rsidRPr="0003507C">
        <w:t xml:space="preserve"> (2019) examined the </w:t>
      </w:r>
      <w:r w:rsidRPr="0085083D">
        <w:rPr>
          <w:spacing w:val="-4"/>
        </w:rPr>
        <w:t>ways in which financial incentives were used by employers in the province. Financial</w:t>
      </w:r>
      <w:r w:rsidRPr="0003507C">
        <w:t xml:space="preserve"> incentives take various forms which </w:t>
      </w:r>
      <w:proofErr w:type="gramStart"/>
      <w:r w:rsidRPr="0003507C">
        <w:t>includes</w:t>
      </w:r>
      <w:proofErr w:type="gramEnd"/>
      <w:r w:rsidRPr="0003507C">
        <w:t xml:space="preserve"> wage subsidies, human resources support, workplace communications </w:t>
      </w:r>
      <w:proofErr w:type="gramStart"/>
      <w:r w:rsidRPr="0003507C">
        <w:t>supports</w:t>
      </w:r>
      <w:proofErr w:type="gramEnd"/>
      <w:r w:rsidRPr="0003507C">
        <w:t xml:space="preserve"> and offsetting accommodation costs </w:t>
      </w:r>
      <w:r w:rsidRPr="0085083D">
        <w:rPr>
          <w:spacing w:val="4"/>
        </w:rPr>
        <w:t>(</w:t>
      </w:r>
      <w:proofErr w:type="spellStart"/>
      <w:r w:rsidRPr="0085083D">
        <w:rPr>
          <w:spacing w:val="4"/>
        </w:rPr>
        <w:t>Gewurtz</w:t>
      </w:r>
      <w:proofErr w:type="spellEnd"/>
      <w:r w:rsidRPr="0085083D">
        <w:rPr>
          <w:spacing w:val="4"/>
        </w:rPr>
        <w:t xml:space="preserve"> </w:t>
      </w:r>
      <w:r w:rsidR="00C31A87" w:rsidRPr="00C31A87">
        <w:rPr>
          <w:i/>
          <w:spacing w:val="4"/>
        </w:rPr>
        <w:t>et al.</w:t>
      </w:r>
      <w:r w:rsidRPr="0085083D">
        <w:rPr>
          <w:spacing w:val="4"/>
        </w:rPr>
        <w:t>, 2019). According to the report, wage subsidies were useful in</w:t>
      </w:r>
      <w:r w:rsidRPr="0003507C">
        <w:t xml:space="preserve"> supporting smaller employers with funding to offset longer training periods and </w:t>
      </w:r>
      <w:r w:rsidRPr="0085083D">
        <w:rPr>
          <w:spacing w:val="-2"/>
        </w:rPr>
        <w:t>ongoing support can help facilitate entry into the workplace (</w:t>
      </w:r>
      <w:proofErr w:type="spellStart"/>
      <w:r w:rsidRPr="0085083D">
        <w:rPr>
          <w:spacing w:val="-2"/>
        </w:rPr>
        <w:t>Gewurtz</w:t>
      </w:r>
      <w:proofErr w:type="spellEnd"/>
      <w:r w:rsidRPr="0085083D">
        <w:rPr>
          <w:spacing w:val="-2"/>
        </w:rPr>
        <w:t xml:space="preserve"> </w:t>
      </w:r>
      <w:r w:rsidR="00C31A87" w:rsidRPr="00C31A87">
        <w:rPr>
          <w:i/>
          <w:spacing w:val="-2"/>
        </w:rPr>
        <w:t>et al.</w:t>
      </w:r>
      <w:r w:rsidRPr="0085083D">
        <w:rPr>
          <w:spacing w:val="-2"/>
        </w:rPr>
        <w:t>, 2019).</w:t>
      </w:r>
      <w:r w:rsidRPr="0003507C">
        <w:t xml:space="preserve"> However, they have been criticized for being short term which does not lead to permanent employment (</w:t>
      </w:r>
      <w:proofErr w:type="spellStart"/>
      <w:r w:rsidRPr="0003507C">
        <w:t>Furrie</w:t>
      </w:r>
      <w:proofErr w:type="spellEnd"/>
      <w:r w:rsidRPr="0003507C">
        <w:t xml:space="preserve"> </w:t>
      </w:r>
      <w:r w:rsidR="00C31A87" w:rsidRPr="00C31A87">
        <w:rPr>
          <w:i/>
        </w:rPr>
        <w:t>et al.</w:t>
      </w:r>
      <w:r w:rsidRPr="0003507C">
        <w:t>, 2016).</w:t>
      </w:r>
    </w:p>
    <w:p w14:paraId="59EADA1D" w14:textId="078BD5EB" w:rsidR="00834903" w:rsidRDefault="001B7364" w:rsidP="0085083D">
      <w:pPr>
        <w:pStyle w:val="ParagraphIndent"/>
      </w:pPr>
      <w:r w:rsidRPr="0085083D">
        <w:rPr>
          <w:spacing w:val="4"/>
        </w:rPr>
        <w:t>In addition, there are some other promising measures that provide positive</w:t>
      </w:r>
      <w:r w:rsidRPr="0003507C">
        <w:t xml:space="preserve"> </w:t>
      </w:r>
      <w:r w:rsidRPr="0085083D">
        <w:rPr>
          <w:spacing w:val="-4"/>
        </w:rPr>
        <w:t>outcomes for PWD regarding employment. The introduction of the Accessible Canada</w:t>
      </w:r>
      <w:r w:rsidRPr="0003507C">
        <w:t xml:space="preserve"> Act, Bill C-81 to eliminate systemic barriers and advance equality of opportunity is </w:t>
      </w:r>
      <w:r w:rsidRPr="0085083D">
        <w:rPr>
          <w:spacing w:val="-4"/>
        </w:rPr>
        <w:t>a promising policy that will change how the government of Canada address disability</w:t>
      </w:r>
      <w:r w:rsidRPr="0003507C">
        <w:t xml:space="preserve"> issues in Canada (Council of Canadians with disabilities, 2019). This is through proactively identifying, removing, and preventing barriers to inclusion (Council of </w:t>
      </w:r>
      <w:r w:rsidRPr="0085083D">
        <w:rPr>
          <w:spacing w:val="2"/>
        </w:rPr>
        <w:t xml:space="preserve">Canadians with disabilities, 2019). Although it is a recent legislation, the Council </w:t>
      </w:r>
      <w:r w:rsidR="002B01EA" w:rsidRPr="0085083D">
        <w:rPr>
          <w:spacing w:val="2"/>
        </w:rPr>
        <w:br/>
      </w:r>
      <w:r w:rsidRPr="0003507C">
        <w:t xml:space="preserve">of Canadian with disabilities (CCD) highlighted some recommendations that would </w:t>
      </w:r>
      <w:r w:rsidRPr="0085083D">
        <w:rPr>
          <w:spacing w:val="4"/>
        </w:rPr>
        <w:t xml:space="preserve">strength the bill. These recommendations include </w:t>
      </w:r>
      <w:r w:rsidR="00896275" w:rsidRPr="0085083D">
        <w:rPr>
          <w:spacing w:val="4"/>
        </w:rPr>
        <w:t>“</w:t>
      </w:r>
      <w:r w:rsidRPr="0085083D">
        <w:rPr>
          <w:spacing w:val="4"/>
        </w:rPr>
        <w:t>articulating timelines for accessibility, legal recognition of ASL and LSQ as the languages of Deaf people in Canada and the inclusion of intersectionality and Indigenous persons with</w:t>
      </w:r>
      <w:r w:rsidRPr="0003507C">
        <w:t xml:space="preserve"> </w:t>
      </w:r>
      <w:r w:rsidRPr="0085083D">
        <w:rPr>
          <w:spacing w:val="4"/>
        </w:rPr>
        <w:t>disabilities including the recognition of Indigenous Sign Language</w:t>
      </w:r>
      <w:r w:rsidR="00896275" w:rsidRPr="0085083D">
        <w:rPr>
          <w:spacing w:val="4"/>
        </w:rPr>
        <w:t>”</w:t>
      </w:r>
      <w:r w:rsidRPr="0085083D">
        <w:rPr>
          <w:spacing w:val="4"/>
        </w:rPr>
        <w:t xml:space="preserve"> (Council of</w:t>
      </w:r>
      <w:r w:rsidRPr="0003507C">
        <w:t xml:space="preserve"> </w:t>
      </w:r>
      <w:r w:rsidRPr="0085083D">
        <w:rPr>
          <w:spacing w:val="4"/>
        </w:rPr>
        <w:t>Canadians with disabilities, 2019). At a Disability and Work (DWC) conference</w:t>
      </w:r>
      <w:r w:rsidRPr="0003507C">
        <w:t xml:space="preserve"> conducted in 2017 in Canada, Michael Prince highlighted several promising trends. They include the employment first policies for disabled clients in British Columbia, </w:t>
      </w:r>
      <w:r w:rsidRPr="0085083D">
        <w:rPr>
          <w:spacing w:val="-2"/>
        </w:rPr>
        <w:t>New Brunswick, Newfoundland and Labrador and Ontario (Prince, 2017). In Alberta,</w:t>
      </w:r>
      <w:r w:rsidRPr="0003507C">
        <w:t xml:space="preserve"> the Provincial government has adopted an employment first approach which aims </w:t>
      </w:r>
      <w:r w:rsidRPr="0003507C">
        <w:lastRenderedPageBreak/>
        <w:t xml:space="preserve">at increasing employment opportunities for </w:t>
      </w:r>
      <w:proofErr w:type="gramStart"/>
      <w:r w:rsidRPr="0003507C">
        <w:t>persons</w:t>
      </w:r>
      <w:proofErr w:type="gramEnd"/>
      <w:r w:rsidRPr="0003507C">
        <w:t xml:space="preserve"> with all types of disabilities through a collaboration between governments, employers, agencies, and Albertans </w:t>
      </w:r>
      <w:r w:rsidRPr="0085083D">
        <w:rPr>
          <w:spacing w:val="2"/>
        </w:rPr>
        <w:t>(Prince, 2017). Other trends and developments underlined include the National</w:t>
      </w:r>
      <w:r w:rsidRPr="0003507C">
        <w:t xml:space="preserve"> employer forum to advance employment by private sectors; Ready Willing and Able initiative by Canadian Association for Community Living; and the Canadian Autism Spectrum Disorder Alliance (Prince, 2017). The impact of these promising practices is currently unknown but could lead to improvement in the employment of PWD.</w:t>
      </w:r>
      <w:bookmarkStart w:id="87" w:name="_Toc99928091"/>
    </w:p>
    <w:p w14:paraId="73C28952" w14:textId="536B7612" w:rsidR="001B7364" w:rsidRPr="0003507C" w:rsidRDefault="001B7364" w:rsidP="0085083D">
      <w:pPr>
        <w:pStyle w:val="Heading3"/>
      </w:pPr>
      <w:bookmarkStart w:id="88" w:name="_Toc209614082"/>
      <w:bookmarkStart w:id="89" w:name="_Toc211344194"/>
      <w:r w:rsidRPr="0003507C">
        <w:t xml:space="preserve">United States and the United Kingdom Disability </w:t>
      </w:r>
      <w:r w:rsidR="00C710EE">
        <w:br/>
      </w:r>
      <w:r w:rsidRPr="0003507C">
        <w:t>Employment Contexts</w:t>
      </w:r>
      <w:bookmarkEnd w:id="87"/>
      <w:bookmarkEnd w:id="88"/>
      <w:bookmarkEnd w:id="89"/>
    </w:p>
    <w:p w14:paraId="4F2D5197" w14:textId="3D79A7CF" w:rsidR="00834903" w:rsidRDefault="001B7364" w:rsidP="0085083D">
      <w:pPr>
        <w:pStyle w:val="Paragraph"/>
      </w:pPr>
      <w:r w:rsidRPr="0003507C">
        <w:t xml:space="preserve">The employment context in The United States (US), the United Kingdom (UK) are worth considering in examining policies in Canada. The US, UK, and Canada are seen as liberal states that recognize the importance and promotion of employment for PWD. While previous research by Prince (2010) offers a comparison between the three countries on the grounds of disability rights acts, the implementation of </w:t>
      </w:r>
      <w:r w:rsidRPr="0085083D">
        <w:rPr>
          <w:spacing w:val="4"/>
        </w:rPr>
        <w:t>the Accessible Canada Act may be seen as a disability rights act. However, in</w:t>
      </w:r>
      <w:r w:rsidRPr="0003507C">
        <w:t xml:space="preserve"> </w:t>
      </w:r>
      <w:r w:rsidRPr="0085083D">
        <w:rPr>
          <w:spacing w:val="-4"/>
        </w:rPr>
        <w:t>2008, the Minister for Public Services, Procurement and Accessibility, the Honorable</w:t>
      </w:r>
      <w:r w:rsidRPr="0003507C">
        <w:t xml:space="preserve"> Carla Qualtrough, states that the new bill is not simply a Canadian version of the </w:t>
      </w:r>
      <w:r w:rsidRPr="0085083D">
        <w:rPr>
          <w:spacing w:val="4"/>
        </w:rPr>
        <w:t>Americans with Disabilities Act (ADA) (Wilson &amp; McColl, 2019). This means that Canada still does not have a disability rights act like the ADA and Disability</w:t>
      </w:r>
      <w:r w:rsidRPr="0003507C">
        <w:t xml:space="preserve"> Discrimination Act (DDA) in the UK. Nevertheless, the absence of the disability act does not mean the situation of employment of PWD in Canada is lower than either the US or the UK. A research study by Wilson &amp; McColl. (2019) showed that </w:t>
      </w:r>
      <w:r w:rsidR="00896275">
        <w:t>“</w:t>
      </w:r>
      <w:r w:rsidRPr="0003507C">
        <w:t xml:space="preserve">policy </w:t>
      </w:r>
      <w:r w:rsidRPr="0085083D">
        <w:rPr>
          <w:spacing w:val="4"/>
        </w:rPr>
        <w:t>environment in the US has not produced superior conditions for integration of</w:t>
      </w:r>
      <w:r w:rsidRPr="0003507C">
        <w:t xml:space="preserve"> disabled people in that country. Disabled Americans spend less time in paid work and social leisure than disabled Canadians</w:t>
      </w:r>
      <w:r w:rsidR="00896275">
        <w:t>”</w:t>
      </w:r>
      <w:r w:rsidRPr="0003507C">
        <w:t xml:space="preserve"> (p.</w:t>
      </w:r>
      <w:r w:rsidR="002B01EA">
        <w:t xml:space="preserve"> </w:t>
      </w:r>
      <w:r w:rsidRPr="0003507C">
        <w:t xml:space="preserve">37). In the UK, some research on </w:t>
      </w:r>
      <w:r w:rsidRPr="0085083D">
        <w:rPr>
          <w:spacing w:val="4"/>
        </w:rPr>
        <w:t xml:space="preserve">the impact of the DDA has been found that it has been less likely </w:t>
      </w:r>
      <w:proofErr w:type="gramStart"/>
      <w:r w:rsidRPr="0085083D">
        <w:rPr>
          <w:spacing w:val="4"/>
        </w:rPr>
        <w:t>increase</w:t>
      </w:r>
      <w:proofErr w:type="gramEnd"/>
      <w:r w:rsidRPr="0085083D">
        <w:rPr>
          <w:spacing w:val="4"/>
        </w:rPr>
        <w:t xml:space="preserve"> the</w:t>
      </w:r>
      <w:r w:rsidRPr="0003507C">
        <w:t xml:space="preserve"> employment rate for PWD due to shifting the discrimination and adjustment costs </w:t>
      </w:r>
      <w:r w:rsidRPr="0003507C">
        <w:lastRenderedPageBreak/>
        <w:t xml:space="preserve">from employees to the employers (Bell &amp; </w:t>
      </w:r>
      <w:proofErr w:type="spellStart"/>
      <w:r w:rsidRPr="0003507C">
        <w:t>Heitmueller</w:t>
      </w:r>
      <w:proofErr w:type="spellEnd"/>
      <w:r w:rsidRPr="0003507C">
        <w:t>, 2009). Thus, the presence of a disability rights act is important in establishing accessibility legislation it does not necessarily result in a better employment outcome for PWD.</w:t>
      </w:r>
      <w:bookmarkStart w:id="90" w:name="_Toc99928092"/>
    </w:p>
    <w:p w14:paraId="6A18C643" w14:textId="77777777" w:rsidR="001B7364" w:rsidRPr="0003507C" w:rsidRDefault="001B7364" w:rsidP="0085083D">
      <w:pPr>
        <w:pStyle w:val="Heading3"/>
      </w:pPr>
      <w:bookmarkStart w:id="91" w:name="_Toc209614083"/>
      <w:bookmarkStart w:id="92" w:name="_Toc211344195"/>
      <w:r w:rsidRPr="0003507C">
        <w:t>Limitations</w:t>
      </w:r>
      <w:bookmarkEnd w:id="90"/>
      <w:bookmarkEnd w:id="91"/>
      <w:bookmarkEnd w:id="92"/>
    </w:p>
    <w:p w14:paraId="537AED14" w14:textId="77777777" w:rsidR="001B7364" w:rsidRPr="0003507C" w:rsidRDefault="001B7364" w:rsidP="0085083D">
      <w:pPr>
        <w:pStyle w:val="Paragraph"/>
      </w:pPr>
      <w:r w:rsidRPr="0085083D">
        <w:rPr>
          <w:spacing w:val="-4"/>
        </w:rPr>
        <w:t>While this report contains strong indications regarding the employment gap between</w:t>
      </w:r>
      <w:r w:rsidRPr="0003507C">
        <w:t xml:space="preserve"> </w:t>
      </w:r>
      <w:r w:rsidRPr="0085083D">
        <w:rPr>
          <w:spacing w:val="-4"/>
        </w:rPr>
        <w:t>PWD and those without disabilities, there are a few limitations. The first is that when</w:t>
      </w:r>
      <w:r w:rsidRPr="0003507C">
        <w:t xml:space="preserve"> selecting sources to be included, our search was broad and purposefully selected sources that provided information on employment for PWD with a wide range of </w:t>
      </w:r>
      <w:r w:rsidRPr="0085083D">
        <w:rPr>
          <w:spacing w:val="-4"/>
        </w:rPr>
        <w:t>disabilities but did not focus on the specific barriers that those with specific disabilities</w:t>
      </w:r>
      <w:r w:rsidRPr="0003507C">
        <w:t xml:space="preserve"> </w:t>
      </w:r>
      <w:r w:rsidRPr="0085083D">
        <w:rPr>
          <w:spacing w:val="4"/>
        </w:rPr>
        <w:t>may have. It is possible that people with certain disabilities may have different</w:t>
      </w:r>
      <w:r w:rsidRPr="0003507C">
        <w:t xml:space="preserve"> </w:t>
      </w:r>
      <w:r w:rsidRPr="0085083D">
        <w:rPr>
          <w:spacing w:val="-4"/>
        </w:rPr>
        <w:t>challenges and barriers to employment than those with other disabilities. This subject</w:t>
      </w:r>
      <w:r w:rsidRPr="0003507C">
        <w:t xml:space="preserve"> could benefit from increased research in the future.</w:t>
      </w:r>
    </w:p>
    <w:p w14:paraId="383EBFBA" w14:textId="3B3ADD15" w:rsidR="00834903" w:rsidRDefault="001B7364" w:rsidP="0085083D">
      <w:pPr>
        <w:pStyle w:val="ParagraphIndent"/>
      </w:pPr>
      <w:r w:rsidRPr="0003507C">
        <w:t xml:space="preserve">Another limitation that is present here is that we were unable to present the </w:t>
      </w:r>
      <w:r w:rsidRPr="0085083D">
        <w:rPr>
          <w:spacing w:val="2"/>
        </w:rPr>
        <w:t>impact that the ongoing COVID-19 Pandemic has had on employment for PWD.</w:t>
      </w:r>
      <w:r w:rsidRPr="0003507C">
        <w:t xml:space="preserve"> With the wide influence that COVID has had on workplaces throughout the world, including the shift of some work from onsite to virtual, it is highly likely there has </w:t>
      </w:r>
      <w:r w:rsidRPr="0085083D">
        <w:rPr>
          <w:spacing w:val="-4"/>
        </w:rPr>
        <w:t>been an impact on PWD and their access to employment. Expanding on this further,</w:t>
      </w:r>
      <w:r w:rsidRPr="0003507C">
        <w:t xml:space="preserve"> the examination of the impact of workplaces transitioning back to the office will also be a subject that could be examined in detail to see the effect on PWD.</w:t>
      </w:r>
      <w:bookmarkStart w:id="93" w:name="_Toc99928093"/>
    </w:p>
    <w:p w14:paraId="5DC1B0CC" w14:textId="77777777" w:rsidR="00DF2071" w:rsidRDefault="00DF2071" w:rsidP="0085083D">
      <w:pPr>
        <w:pStyle w:val="Heading3"/>
      </w:pPr>
      <w:bookmarkStart w:id="94" w:name="_Toc209614084"/>
      <w:bookmarkStart w:id="95" w:name="_Toc211344196"/>
      <w:bookmarkEnd w:id="93"/>
      <w:r>
        <w:t>Conclusion and Recommendation</w:t>
      </w:r>
      <w:bookmarkEnd w:id="94"/>
      <w:bookmarkEnd w:id="95"/>
    </w:p>
    <w:p w14:paraId="51640786" w14:textId="28B1A9C8" w:rsidR="00834903" w:rsidRDefault="001B7364" w:rsidP="0085083D">
      <w:pPr>
        <w:pStyle w:val="Paragraph"/>
      </w:pPr>
      <w:r w:rsidRPr="0003507C">
        <w:t xml:space="preserve">PWD are regarded as people whose potential is not recognized in the labor market. </w:t>
      </w:r>
      <w:r w:rsidRPr="0085083D">
        <w:rPr>
          <w:spacing w:val="-4"/>
        </w:rPr>
        <w:t>The low employment rate for PWD in the labor market persists despite government</w:t>
      </w:r>
      <w:r w:rsidRPr="0003507C">
        <w:t xml:space="preserve"> policies and programs structured to promote equality, inclusion, and bridge the gap in employment between those with and without disabilities in Canada. The aim of our project was to identify the structural barriers in the policy landscape both at </w:t>
      </w:r>
      <w:r w:rsidRPr="0085083D">
        <w:rPr>
          <w:spacing w:val="4"/>
        </w:rPr>
        <w:t>the federal and provincial level that contributes to this employment reality for</w:t>
      </w:r>
      <w:r w:rsidRPr="0003507C">
        <w:t xml:space="preserve"> </w:t>
      </w:r>
      <w:r w:rsidRPr="0003507C">
        <w:lastRenderedPageBreak/>
        <w:t xml:space="preserve">PWD. Our findings reveal that despite the implementation of policies and programs to promote an inclusive labor market, structural barriers serve as a limitation to the objective of bridging the gap in employment for PWD. These structural barriers include the lack of harmonization in policies and programs, disincentives in income support programs, limitation of human rights, and anti-discriminatory laws which are ineffective in achieving the objective of promoting employment for PWD in the labor market. For this reason, there needs to be structural reforms in policies and programs in Canada. It is important for the government to ensure that the federal nature of Canadian system work for rather than against PWD in employment. This is possible through adopting a collaborative and </w:t>
      </w:r>
      <w:proofErr w:type="gramStart"/>
      <w:r w:rsidRPr="0003507C">
        <w:t>whole of</w:t>
      </w:r>
      <w:proofErr w:type="gramEnd"/>
      <w:r w:rsidRPr="0003507C">
        <w:t xml:space="preserve"> government approach in dealing with the under-representation of PWD in employment. Income supports ought to be structured in a manner that PWD can access employment without the </w:t>
      </w:r>
      <w:r w:rsidRPr="0085083D">
        <w:rPr>
          <w:spacing w:val="-4"/>
        </w:rPr>
        <w:t>fear of losing benefits. Moreover, this review has also shown that the heterogenous</w:t>
      </w:r>
      <w:r w:rsidRPr="0003507C">
        <w:t xml:space="preserve"> nature of PWD is a challenge for policy makers. Individuals with episodic and non-</w:t>
      </w:r>
      <w:r w:rsidRPr="0085083D">
        <w:rPr>
          <w:spacing w:val="4"/>
        </w:rPr>
        <w:t>mainstream disabilities are particularly disadvantaged in traditional policies,</w:t>
      </w:r>
      <w:r w:rsidRPr="0003507C">
        <w:t xml:space="preserve"> programs, practices, and by the normative framework of disability.</w:t>
      </w:r>
    </w:p>
    <w:p w14:paraId="058182E3" w14:textId="03C1B280" w:rsidR="00834903" w:rsidRDefault="001B7364" w:rsidP="0085083D">
      <w:pPr>
        <w:pStyle w:val="ParagraphIndent"/>
      </w:pPr>
      <w:r w:rsidRPr="0085083D">
        <w:rPr>
          <w:spacing w:val="-4"/>
        </w:rPr>
        <w:t>Policies and programs should be tailored to an individual model as it is proven to be more efficient and provides a framework for accountability. Regarding employers,</w:t>
      </w:r>
      <w:r w:rsidRPr="0003507C">
        <w:t xml:space="preserve"> there should be disability confident need to be disability confident in their hiring process for PWD. More research needs to be conducted on the effectiveness and impact of disability policies on PWD in the labor market. Based on the selected articles for our project, several literatures highlighted the low employment rate for </w:t>
      </w:r>
      <w:r w:rsidRPr="0085083D">
        <w:rPr>
          <w:spacing w:val="-4"/>
        </w:rPr>
        <w:t>PWD despite employment policies and legislations to improve employment outcome,</w:t>
      </w:r>
      <w:r w:rsidRPr="0003507C">
        <w:t xml:space="preserve"> </w:t>
      </w:r>
      <w:r w:rsidRPr="0085083D">
        <w:rPr>
          <w:spacing w:val="4"/>
        </w:rPr>
        <w:t xml:space="preserve">but little provided insight </w:t>
      </w:r>
      <w:proofErr w:type="gramStart"/>
      <w:r w:rsidRPr="0085083D">
        <w:rPr>
          <w:spacing w:val="4"/>
        </w:rPr>
        <w:t>to</w:t>
      </w:r>
      <w:proofErr w:type="gramEnd"/>
      <w:r w:rsidRPr="0085083D">
        <w:rPr>
          <w:spacing w:val="4"/>
        </w:rPr>
        <w:t xml:space="preserve"> how government policies fail or contribute to the</w:t>
      </w:r>
      <w:r w:rsidRPr="0003507C">
        <w:t xml:space="preserve"> prevalence of low employment rate.</w:t>
      </w:r>
    </w:p>
    <w:p w14:paraId="548704D2" w14:textId="73FC185C" w:rsidR="00834903" w:rsidRPr="000F52A0" w:rsidRDefault="001B7364" w:rsidP="0085083D">
      <w:pPr>
        <w:pStyle w:val="ParagraphIndent"/>
      </w:pPr>
      <w:r w:rsidRPr="0085083D">
        <w:rPr>
          <w:spacing w:val="-4"/>
        </w:rPr>
        <w:t>The literature review also highlights that new policy programs and initiatives may</w:t>
      </w:r>
      <w:r w:rsidRPr="0085083D">
        <w:rPr>
          <w:spacing w:val="4"/>
        </w:rPr>
        <w:t xml:space="preserve"> </w:t>
      </w:r>
      <w:r w:rsidRPr="000F52A0">
        <w:t xml:space="preserve">be on the horizon, such as Employment First programs in some provinces. There </w:t>
      </w:r>
      <w:r w:rsidRPr="0085083D">
        <w:rPr>
          <w:spacing w:val="-4"/>
        </w:rPr>
        <w:t>remains a strong need to be able to create an accountability framework for programs</w:t>
      </w:r>
      <w:r w:rsidRPr="000F52A0">
        <w:t xml:space="preserve"> </w:t>
      </w:r>
      <w:r w:rsidRPr="000F52A0">
        <w:lastRenderedPageBreak/>
        <w:t xml:space="preserve">and even policies to support their employment outcomes desired by </w:t>
      </w:r>
      <w:proofErr w:type="gramStart"/>
      <w:r w:rsidRPr="000F52A0">
        <w:t>persons</w:t>
      </w:r>
      <w:proofErr w:type="gramEnd"/>
      <w:r w:rsidRPr="000F52A0">
        <w:t xml:space="preserve"> with disability to fulfill their potential and escape the consequences of poverty.</w:t>
      </w:r>
    </w:p>
    <w:p w14:paraId="647CA52E" w14:textId="77777777" w:rsidR="001B7364" w:rsidRPr="0003507C" w:rsidRDefault="001B7364" w:rsidP="0085083D">
      <w:pPr>
        <w:pStyle w:val="Heading3"/>
      </w:pPr>
      <w:bookmarkStart w:id="96" w:name="_Toc209614085"/>
      <w:bookmarkStart w:id="97" w:name="_Toc211344197"/>
      <w:r w:rsidRPr="0003507C">
        <w:t>References</w:t>
      </w:r>
      <w:bookmarkEnd w:id="96"/>
      <w:bookmarkEnd w:id="97"/>
    </w:p>
    <w:p w14:paraId="1CD9B28D" w14:textId="77777777" w:rsidR="001B7364" w:rsidRPr="00C30E0E" w:rsidRDefault="001B7364" w:rsidP="0085083D">
      <w:pPr>
        <w:pStyle w:val="ParagraphHang"/>
      </w:pPr>
      <w:r w:rsidRPr="00C30E0E">
        <w:t xml:space="preserve">Abbas, M. (2014). Employing disability: Deconstructing insufficient </w:t>
      </w:r>
      <w:proofErr w:type="gramStart"/>
      <w:r w:rsidRPr="00C30E0E">
        <w:t>protections</w:t>
      </w:r>
      <w:proofErr w:type="gramEnd"/>
      <w:r w:rsidRPr="00C30E0E">
        <w:t xml:space="preserve"> for non-mainstream disabilities. Western Journal of Legal Studies, 5(2), [</w:t>
      </w:r>
      <w:proofErr w:type="spellStart"/>
      <w:r w:rsidRPr="00C30E0E">
        <w:t>i</w:t>
      </w:r>
      <w:proofErr w:type="spellEnd"/>
      <w:r w:rsidRPr="00C30E0E">
        <w:t>]-17.</w:t>
      </w:r>
    </w:p>
    <w:p w14:paraId="66A380B8" w14:textId="407CD59A" w:rsidR="001B7364" w:rsidRPr="00C30E0E" w:rsidRDefault="001B7364" w:rsidP="0085083D">
      <w:pPr>
        <w:pStyle w:val="ParagraphHang"/>
      </w:pPr>
      <w:r w:rsidRPr="0085083D">
        <w:rPr>
          <w:spacing w:val="4"/>
        </w:rPr>
        <w:t>ARCH disability Law Centre. (2019). Submission of Canadian Civil Society</w:t>
      </w:r>
      <w:r w:rsidRPr="00C30E0E">
        <w:t xml:space="preserve"> Organizations to the Committee on the Rights of Persons with Disabilities</w:t>
      </w:r>
      <w:r w:rsidR="008F6BE5">
        <w:t>.</w:t>
      </w:r>
    </w:p>
    <w:p w14:paraId="298E0736" w14:textId="77777777" w:rsidR="001B7364" w:rsidRPr="00C30E0E" w:rsidRDefault="001B7364" w:rsidP="0085083D">
      <w:pPr>
        <w:pStyle w:val="ParagraphHang"/>
      </w:pPr>
      <w:r w:rsidRPr="0085083D">
        <w:rPr>
          <w:spacing w:val="-4"/>
        </w:rPr>
        <w:t xml:space="preserve">Banks, K., Chaykowski, R. P., &amp; </w:t>
      </w:r>
      <w:proofErr w:type="spellStart"/>
      <w:r w:rsidRPr="0085083D">
        <w:rPr>
          <w:spacing w:val="-4"/>
        </w:rPr>
        <w:t>Slotsve</w:t>
      </w:r>
      <w:proofErr w:type="spellEnd"/>
      <w:r w:rsidRPr="0085083D">
        <w:rPr>
          <w:spacing w:val="-4"/>
        </w:rPr>
        <w:t>, G. A. (2013). The disability accommodation</w:t>
      </w:r>
      <w:r w:rsidRPr="00C30E0E">
        <w:t xml:space="preserve"> gap in Canadian workplaces: What does it mean for law, policy, and an aging population. Canadian </w:t>
      </w:r>
      <w:proofErr w:type="spellStart"/>
      <w:r w:rsidRPr="00C30E0E">
        <w:t>Labour</w:t>
      </w:r>
      <w:proofErr w:type="spellEnd"/>
      <w:r w:rsidRPr="00C30E0E">
        <w:t xml:space="preserve"> and Employment Law Journal, 17(2), 295-344.</w:t>
      </w:r>
    </w:p>
    <w:p w14:paraId="48B75977" w14:textId="77777777" w:rsidR="001B7364" w:rsidRPr="00C30E0E" w:rsidRDefault="001B7364" w:rsidP="0085083D">
      <w:pPr>
        <w:pStyle w:val="ParagraphHang"/>
      </w:pPr>
      <w:r w:rsidRPr="0085083D">
        <w:rPr>
          <w:spacing w:val="4"/>
        </w:rPr>
        <w:t xml:space="preserve">Bell, D., &amp; </w:t>
      </w:r>
      <w:proofErr w:type="spellStart"/>
      <w:r w:rsidRPr="0085083D">
        <w:rPr>
          <w:spacing w:val="4"/>
        </w:rPr>
        <w:t>Heitmueller</w:t>
      </w:r>
      <w:proofErr w:type="spellEnd"/>
      <w:r w:rsidRPr="0085083D">
        <w:rPr>
          <w:spacing w:val="4"/>
        </w:rPr>
        <w:t xml:space="preserve">, A. (2009). The Disability Discrimination Act in the UK: Helping or hindering employment among the </w:t>
      </w:r>
      <w:proofErr w:type="gramStart"/>
      <w:r w:rsidRPr="0085083D">
        <w:rPr>
          <w:spacing w:val="4"/>
        </w:rPr>
        <w:t>disabled?.</w:t>
      </w:r>
      <w:proofErr w:type="gramEnd"/>
      <w:r w:rsidRPr="0085083D">
        <w:rPr>
          <w:spacing w:val="4"/>
        </w:rPr>
        <w:t> Journal of health</w:t>
      </w:r>
      <w:r w:rsidRPr="00C30E0E">
        <w:t xml:space="preserve"> economics, 28(2), 465-480.</w:t>
      </w:r>
    </w:p>
    <w:p w14:paraId="5AD0DBA2" w14:textId="6893EB0F" w:rsidR="00834903" w:rsidRDefault="001B7364" w:rsidP="0085083D">
      <w:pPr>
        <w:pStyle w:val="ParagraphHang"/>
      </w:pPr>
      <w:r w:rsidRPr="0085083D">
        <w:rPr>
          <w:spacing w:val="-4"/>
        </w:rPr>
        <w:t>Bernasky, T., Rioux., M., Gewurtz, R., (2020). Insights on Employment and Income</w:t>
      </w:r>
      <w:r w:rsidRPr="0085083D">
        <w:rPr>
          <w:spacing w:val="4"/>
        </w:rPr>
        <w:t xml:space="preserve"> Support for Persons with Disabilities. Centre for Research on Work</w:t>
      </w:r>
      <w:r w:rsidRPr="00C30E0E">
        <w:t xml:space="preserve"> Disability Policy</w:t>
      </w:r>
      <w:r w:rsidR="00E8392C">
        <w:t>.</w:t>
      </w:r>
    </w:p>
    <w:p w14:paraId="38CBB79E" w14:textId="4CE60C1C" w:rsidR="001B7364" w:rsidRPr="00C30E0E" w:rsidRDefault="001B7364" w:rsidP="0085083D">
      <w:pPr>
        <w:pStyle w:val="ParagraphHang"/>
      </w:pPr>
      <w:r w:rsidRPr="00C30E0E">
        <w:t xml:space="preserve">Beyer, S., Brown, T., </w:t>
      </w:r>
      <w:proofErr w:type="spellStart"/>
      <w:r w:rsidRPr="00C30E0E">
        <w:t>Akandi</w:t>
      </w:r>
      <w:proofErr w:type="spellEnd"/>
      <w:r w:rsidRPr="00C30E0E">
        <w:t>, R., &amp; Rapley, M. (2010). A Comparison of</w:t>
      </w:r>
      <w:r w:rsidR="00423387" w:rsidRPr="00C30E0E">
        <w:t xml:space="preserve"> </w:t>
      </w:r>
      <w:proofErr w:type="gramStart"/>
      <w:r w:rsidRPr="00C30E0E">
        <w:t xml:space="preserve">Quality of </w:t>
      </w:r>
      <w:r w:rsidRPr="0085083D">
        <w:rPr>
          <w:spacing w:val="-2"/>
        </w:rPr>
        <w:t>Life</w:t>
      </w:r>
      <w:proofErr w:type="gramEnd"/>
      <w:r w:rsidRPr="0085083D">
        <w:rPr>
          <w:spacing w:val="-2"/>
        </w:rPr>
        <w:t xml:space="preserve"> Outcomes for People with Intellectual Disabilities in Supported Employment,</w:t>
      </w:r>
      <w:r w:rsidRPr="00C30E0E">
        <w:t xml:space="preserve"> </w:t>
      </w:r>
      <w:r w:rsidRPr="0085083D">
        <w:rPr>
          <w:spacing w:val="4"/>
        </w:rPr>
        <w:t>Day Services and Employment Enterprises. Journal of Applied Research in</w:t>
      </w:r>
      <w:r w:rsidRPr="00C30E0E">
        <w:t xml:space="preserve"> Intellectual Disabilities, 23(3), 290–295.</w:t>
      </w:r>
    </w:p>
    <w:p w14:paraId="7A4FEAC8" w14:textId="77777777" w:rsidR="001B7364" w:rsidRPr="00C30E0E" w:rsidRDefault="001B7364" w:rsidP="0085083D">
      <w:pPr>
        <w:pStyle w:val="ParagraphHang"/>
      </w:pPr>
      <w:r w:rsidRPr="0085083D">
        <w:rPr>
          <w:spacing w:val="4"/>
        </w:rPr>
        <w:t>Bonaccio, S., Connelly, C. E., Gellatly, I. R., Jetha, A., &amp; Ginis, K. A. M. (2020). The participation of people with disabilities in the workplace across the</w:t>
      </w:r>
      <w:r w:rsidRPr="00C30E0E">
        <w:t xml:space="preserve"> </w:t>
      </w:r>
      <w:r w:rsidRPr="0085083D">
        <w:rPr>
          <w:spacing w:val="4"/>
        </w:rPr>
        <w:t>employment cycle: employer concerns and research evidence. Journal of</w:t>
      </w:r>
      <w:r w:rsidRPr="00C30E0E">
        <w:t xml:space="preserve"> Business and Psychology, 35(2), 135-158.</w:t>
      </w:r>
    </w:p>
    <w:p w14:paraId="66EEF84F" w14:textId="77777777" w:rsidR="001B7364" w:rsidRPr="00C30E0E" w:rsidRDefault="001B7364" w:rsidP="0085083D">
      <w:pPr>
        <w:pStyle w:val="ParagraphHang"/>
      </w:pPr>
      <w:r w:rsidRPr="00C30E0E">
        <w:lastRenderedPageBreak/>
        <w:t xml:space="preserve">Broad, G., &amp; Saunders, M. (2008). Social enterprises and the Ontario disability support program: A policy perspective on employing </w:t>
      </w:r>
      <w:proofErr w:type="gramStart"/>
      <w:r w:rsidRPr="00C30E0E">
        <w:t>persons</w:t>
      </w:r>
      <w:proofErr w:type="gramEnd"/>
      <w:r w:rsidRPr="00C30E0E">
        <w:t xml:space="preserve"> with disabilities. Centre for the Study of Co-operatives.</w:t>
      </w:r>
    </w:p>
    <w:p w14:paraId="1986AC8C" w14:textId="19B5F210" w:rsidR="00834903" w:rsidRDefault="001B7364" w:rsidP="0085083D">
      <w:pPr>
        <w:pStyle w:val="ParagraphHang"/>
      </w:pPr>
      <w:r w:rsidRPr="00C30E0E">
        <w:t>Canadian Human Rights Commission. (2019). Submission to the Committee on the Rights of Persons with Disabilities in Advance of the Committee</w:t>
      </w:r>
      <w:r w:rsidR="00896275">
        <w:t>’</w:t>
      </w:r>
      <w:r w:rsidRPr="00C30E0E">
        <w:t>s development of the List of Issues Prior to Reporting for Canada</w:t>
      </w:r>
      <w:r w:rsidR="00896275">
        <w:t>’</w:t>
      </w:r>
      <w:r w:rsidRPr="00C30E0E">
        <w:t>s Second Periodic Review.</w:t>
      </w:r>
    </w:p>
    <w:p w14:paraId="6778BF32" w14:textId="77777777" w:rsidR="001B7364" w:rsidRPr="0085083D" w:rsidRDefault="001B7364" w:rsidP="0085083D">
      <w:pPr>
        <w:pStyle w:val="ParagraphHang"/>
        <w:rPr>
          <w:spacing w:val="-2"/>
        </w:rPr>
      </w:pPr>
      <w:r w:rsidRPr="0085083D">
        <w:rPr>
          <w:spacing w:val="-2"/>
        </w:rPr>
        <w:t>Centre for Research on Work disability Policy. (2017) Disability and Work in Canada.</w:t>
      </w:r>
    </w:p>
    <w:p w14:paraId="1E4BC4E5" w14:textId="77777777" w:rsidR="001B7364" w:rsidRPr="00C30E0E" w:rsidRDefault="001B7364" w:rsidP="0085083D">
      <w:pPr>
        <w:pStyle w:val="ParagraphHang"/>
      </w:pPr>
      <w:r w:rsidRPr="0085083D">
        <w:rPr>
          <w:spacing w:val="-2"/>
        </w:rPr>
        <w:t>Christensen, T., Lise Fimreite, A., &amp; Lægreid, P. (2007). Reform of the employment</w:t>
      </w:r>
      <w:r w:rsidRPr="00C30E0E">
        <w:t xml:space="preserve"> and welfare administrations—the challenges of co-coordinating diverse public </w:t>
      </w:r>
      <w:r w:rsidRPr="0085083D">
        <w:rPr>
          <w:spacing w:val="-2"/>
        </w:rPr>
        <w:t>organizations. International Review of Administrative Sciences, 73(3), 389-408.</w:t>
      </w:r>
    </w:p>
    <w:p w14:paraId="5BCD55F6" w14:textId="77777777" w:rsidR="001B7364" w:rsidRPr="00C30E0E" w:rsidRDefault="001B7364" w:rsidP="0085083D">
      <w:pPr>
        <w:pStyle w:val="ParagraphHang"/>
      </w:pPr>
      <w:r w:rsidRPr="0085083D">
        <w:rPr>
          <w:spacing w:val="-4"/>
        </w:rPr>
        <w:t>Crawford, C. (2013). Towards an understanding of effective practices in employment</w:t>
      </w:r>
      <w:r w:rsidRPr="00C30E0E">
        <w:t xml:space="preserve"> </w:t>
      </w:r>
      <w:r w:rsidRPr="0085083D">
        <w:rPr>
          <w:spacing w:val="4"/>
        </w:rPr>
        <w:t>programs for people with disabilities in Canada. Institute for Research on</w:t>
      </w:r>
      <w:r w:rsidRPr="00C30E0E">
        <w:t xml:space="preserve"> Inclusion and Society.</w:t>
      </w:r>
    </w:p>
    <w:p w14:paraId="5E963067" w14:textId="404A6E7C" w:rsidR="00834903" w:rsidRDefault="001B7364" w:rsidP="0085083D">
      <w:pPr>
        <w:pStyle w:val="ParagraphHang"/>
      </w:pPr>
      <w:r w:rsidRPr="00C30E0E">
        <w:t>Cohen, M., (2008). Removing barriers to work: Flexible Employment Options for People with Disabilities in BC. Canadian Centre for Policy Alternatives, (Eds.). BC Office.</w:t>
      </w:r>
    </w:p>
    <w:p w14:paraId="78ED0562" w14:textId="77777777" w:rsidR="001B7364" w:rsidRPr="00C30E0E" w:rsidRDefault="001B7364" w:rsidP="0085083D">
      <w:pPr>
        <w:pStyle w:val="ParagraphHang"/>
      </w:pPr>
      <w:r w:rsidRPr="0085083D">
        <w:rPr>
          <w:spacing w:val="4"/>
        </w:rPr>
        <w:t>Council of Canadian with disabilities. (2019). CCD Calls on Senate to Address</w:t>
      </w:r>
      <w:r w:rsidRPr="00C30E0E">
        <w:t xml:space="preserve"> Significant Silences in Bill C-81, An Act to ensure a barrier-free Canada.</w:t>
      </w:r>
    </w:p>
    <w:p w14:paraId="42CBCC70" w14:textId="1E80368E" w:rsidR="00834903" w:rsidRDefault="001B7364" w:rsidP="0085083D">
      <w:pPr>
        <w:pStyle w:val="ParagraphHang"/>
      </w:pPr>
      <w:r w:rsidRPr="00C30E0E">
        <w:t>Disability and Work in Canada. (2018). Moving Forward Together: A Canadian Strategy for Disability and Work</w:t>
      </w:r>
      <w:r w:rsidR="008F6BE5">
        <w:t>.</w:t>
      </w:r>
    </w:p>
    <w:p w14:paraId="373550A8" w14:textId="37B9A49B" w:rsidR="001B7364" w:rsidRPr="00C30E0E" w:rsidRDefault="001B7364" w:rsidP="0085083D">
      <w:pPr>
        <w:pStyle w:val="ParagraphHang"/>
      </w:pPr>
      <w:proofErr w:type="spellStart"/>
      <w:r w:rsidRPr="0085083D">
        <w:rPr>
          <w:spacing w:val="4"/>
        </w:rPr>
        <w:t>Furrie</w:t>
      </w:r>
      <w:proofErr w:type="spellEnd"/>
      <w:r w:rsidRPr="0085083D">
        <w:rPr>
          <w:spacing w:val="4"/>
        </w:rPr>
        <w:t xml:space="preserve">, A.D, Lero, </w:t>
      </w:r>
      <w:proofErr w:type="spellStart"/>
      <w:r w:rsidRPr="0085083D">
        <w:rPr>
          <w:spacing w:val="4"/>
        </w:rPr>
        <w:t>D.s.</w:t>
      </w:r>
      <w:proofErr w:type="spellEnd"/>
      <w:r w:rsidRPr="0085083D">
        <w:rPr>
          <w:spacing w:val="4"/>
        </w:rPr>
        <w:t xml:space="preserve">, </w:t>
      </w:r>
      <w:proofErr w:type="spellStart"/>
      <w:r w:rsidRPr="0085083D">
        <w:rPr>
          <w:spacing w:val="4"/>
        </w:rPr>
        <w:t>D</w:t>
      </w:r>
      <w:r w:rsidR="00896275" w:rsidRPr="0085083D">
        <w:rPr>
          <w:spacing w:val="4"/>
        </w:rPr>
        <w:t>’</w:t>
      </w:r>
      <w:r w:rsidRPr="0085083D">
        <w:rPr>
          <w:spacing w:val="4"/>
        </w:rPr>
        <w:t>Aubin</w:t>
      </w:r>
      <w:proofErr w:type="spellEnd"/>
      <w:r w:rsidRPr="0085083D">
        <w:rPr>
          <w:spacing w:val="4"/>
        </w:rPr>
        <w:t xml:space="preserve">., and </w:t>
      </w:r>
      <w:proofErr w:type="spellStart"/>
      <w:r w:rsidRPr="0085083D">
        <w:rPr>
          <w:spacing w:val="4"/>
        </w:rPr>
        <w:t>Ewles</w:t>
      </w:r>
      <w:proofErr w:type="spellEnd"/>
      <w:r w:rsidRPr="0085083D">
        <w:rPr>
          <w:spacing w:val="4"/>
        </w:rPr>
        <w:t xml:space="preserve"> G. (2016). Willing but unable: A</w:t>
      </w:r>
      <w:r w:rsidRPr="00C30E0E">
        <w:t xml:space="preserve"> </w:t>
      </w:r>
      <w:proofErr w:type="gramStart"/>
      <w:r w:rsidRPr="00C30E0E">
        <w:t>population in</w:t>
      </w:r>
      <w:proofErr w:type="gramEnd"/>
      <w:r w:rsidRPr="00C30E0E">
        <w:t xml:space="preserve"> waiting. Centre for Research on Work Disability Policy</w:t>
      </w:r>
      <w:r w:rsidR="008F6BE5">
        <w:t>.</w:t>
      </w:r>
    </w:p>
    <w:p w14:paraId="13640F9B" w14:textId="67EC8F92" w:rsidR="001B7364" w:rsidRPr="0085083D" w:rsidRDefault="001B7364" w:rsidP="0085083D">
      <w:pPr>
        <w:pStyle w:val="ParagraphHang"/>
        <w:rPr>
          <w:spacing w:val="4"/>
        </w:rPr>
      </w:pPr>
      <w:proofErr w:type="spellStart"/>
      <w:r w:rsidRPr="00C30E0E">
        <w:t>Gewurtz</w:t>
      </w:r>
      <w:proofErr w:type="spellEnd"/>
      <w:r w:rsidRPr="00C30E0E">
        <w:t xml:space="preserve"> R, Lahey P, Cook K, Kirsh B, Lysaght R, &amp; Wilton R. (2019). Fear and </w:t>
      </w:r>
      <w:r w:rsidRPr="0085083D">
        <w:rPr>
          <w:spacing w:val="-4"/>
        </w:rPr>
        <w:t>distrust within the Canadian welfare system: Experiences of people with mental</w:t>
      </w:r>
      <w:r w:rsidRPr="00C30E0E">
        <w:t xml:space="preserve"> </w:t>
      </w:r>
      <w:r w:rsidRPr="0085083D">
        <w:rPr>
          <w:spacing w:val="4"/>
        </w:rPr>
        <w:t xml:space="preserve">illness. Journal of Disability Policy Studies 29(4). 216-225. </w:t>
      </w:r>
      <w:hyperlink r:id="rId41" w:history="1">
        <w:r w:rsidR="00B16AC1" w:rsidRPr="0085083D">
          <w:rPr>
            <w:rStyle w:val="Hyperlink"/>
            <w:spacing w:val="4"/>
          </w:rPr>
          <w:t>http</w:t>
        </w:r>
        <w:r w:rsidR="00B16AC1" w:rsidRPr="00180FBA">
          <w:rPr>
            <w:rStyle w:val="Hyperlink"/>
            <w:spacing w:val="4"/>
          </w:rPr>
          <w:t>s</w:t>
        </w:r>
        <w:r w:rsidR="00B16AC1" w:rsidRPr="0085083D">
          <w:rPr>
            <w:rStyle w:val="Hyperlink"/>
            <w:spacing w:val="4"/>
          </w:rPr>
          <w:t>://doi.org/</w:t>
        </w:r>
        <w:r w:rsidR="00B16AC1" w:rsidRPr="0085083D">
          <w:rPr>
            <w:rStyle w:val="Hyperlink"/>
            <w:spacing w:val="4"/>
          </w:rPr>
          <w:br/>
          <w:t>10.1177/1044207318796839</w:t>
        </w:r>
      </w:hyperlink>
      <w:r w:rsidR="008F6BE5">
        <w:rPr>
          <w:spacing w:val="4"/>
        </w:rPr>
        <w:t>.</w:t>
      </w:r>
    </w:p>
    <w:p w14:paraId="00B7673B" w14:textId="794CB5E4" w:rsidR="001B7364" w:rsidRPr="00C30E0E" w:rsidRDefault="001B7364" w:rsidP="0085083D">
      <w:pPr>
        <w:pStyle w:val="ParagraphHang"/>
      </w:pPr>
      <w:r w:rsidRPr="00C30E0E">
        <w:lastRenderedPageBreak/>
        <w:t xml:space="preserve">Government of Canada. (2019). Accessible Canada Act (S.C. 2019, c. 10) </w:t>
      </w:r>
      <w:r w:rsidR="00B82AB6" w:rsidRPr="000F52A0">
        <w:rPr>
          <w:rStyle w:val="Hyperlink"/>
        </w:rPr>
        <w:t>https://</w:t>
      </w:r>
      <w:r w:rsidR="002B01EA" w:rsidRPr="000F52A0">
        <w:rPr>
          <w:rStyle w:val="Hyperlink"/>
        </w:rPr>
        <w:br/>
      </w:r>
      <w:r w:rsidR="00B82AB6" w:rsidRPr="000F52A0">
        <w:rPr>
          <w:rStyle w:val="Hyperlink"/>
        </w:rPr>
        <w:t>laws-lois.justice.gc.ca/</w:t>
      </w:r>
      <w:proofErr w:type="spellStart"/>
      <w:r w:rsidR="00B82AB6" w:rsidRPr="000F52A0">
        <w:rPr>
          <w:rStyle w:val="Hyperlink"/>
        </w:rPr>
        <w:t>eng</w:t>
      </w:r>
      <w:proofErr w:type="spellEnd"/>
      <w:r w:rsidR="00B82AB6" w:rsidRPr="000F52A0">
        <w:rPr>
          <w:rStyle w:val="Hyperlink"/>
        </w:rPr>
        <w:t>/acts/A-0.6/</w:t>
      </w:r>
      <w:r w:rsidR="00B82AB6">
        <w:t>.</w:t>
      </w:r>
    </w:p>
    <w:p w14:paraId="17000592" w14:textId="3C35F8FC" w:rsidR="001B7364" w:rsidRPr="0085083D" w:rsidRDefault="001B7364" w:rsidP="0085083D">
      <w:pPr>
        <w:pStyle w:val="ParagraphHang"/>
        <w:rPr>
          <w:spacing w:val="-4"/>
        </w:rPr>
      </w:pPr>
      <w:r w:rsidRPr="0085083D">
        <w:rPr>
          <w:spacing w:val="-4"/>
        </w:rPr>
        <w:t>Government of Nova Scotia. (2022). Accessibility Act review. Accessibility Directorate.</w:t>
      </w:r>
      <w:r w:rsidRPr="00C30E0E">
        <w:t xml:space="preserve"> Retrieved April 14, 2022. </w:t>
      </w:r>
      <w:hyperlink r:id="rId42" w:anchor=":~:text=The%20review%20is%20expected%20to,conduct%20the%20first%20independent%20review" w:history="1">
        <w:r w:rsidR="00B16AC1" w:rsidRPr="0085083D">
          <w:rPr>
            <w:rStyle w:val="Hyperlink"/>
            <w:spacing w:val="-4"/>
          </w:rPr>
          <w:t>https://novascotia.ca/accessibility/act-review/#:~:text=The%20review%20is%20expected%20to,conduct%20the%20</w:t>
        </w:r>
        <w:r w:rsidR="00B16AC1" w:rsidRPr="00180FBA">
          <w:rPr>
            <w:rStyle w:val="Hyperlink"/>
            <w:spacing w:val="-4"/>
          </w:rPr>
          <w:br/>
        </w:r>
        <w:r w:rsidR="00B16AC1" w:rsidRPr="0085083D">
          <w:rPr>
            <w:rStyle w:val="Hyperlink"/>
            <w:spacing w:val="-4"/>
          </w:rPr>
          <w:t>first%20independent%20review</w:t>
        </w:r>
      </w:hyperlink>
      <w:r w:rsidRPr="0085083D">
        <w:rPr>
          <w:spacing w:val="-4"/>
        </w:rPr>
        <w:t>.</w:t>
      </w:r>
    </w:p>
    <w:p w14:paraId="76E28249" w14:textId="76A516BD" w:rsidR="001B7364" w:rsidRPr="00D46E1D" w:rsidRDefault="001B7364" w:rsidP="0085083D">
      <w:pPr>
        <w:pStyle w:val="ParagraphHang"/>
        <w:rPr>
          <w:lang w:val="fr-CA"/>
        </w:rPr>
      </w:pPr>
      <w:r w:rsidRPr="00C30E0E">
        <w:t>Gruhl, K. L. R. (2020). Neoliberalism: Unpacking Limited Employment Success for Persons with SMI. </w:t>
      </w:r>
      <w:r w:rsidRPr="00D46E1D">
        <w:rPr>
          <w:lang w:val="fr-CA"/>
        </w:rPr>
        <w:t xml:space="preserve">Canadian Journal of </w:t>
      </w:r>
      <w:proofErr w:type="spellStart"/>
      <w:r w:rsidRPr="00D46E1D">
        <w:rPr>
          <w:lang w:val="fr-CA"/>
        </w:rPr>
        <w:t>Occupational</w:t>
      </w:r>
      <w:proofErr w:type="spellEnd"/>
      <w:r w:rsidRPr="00D46E1D">
        <w:rPr>
          <w:lang w:val="fr-CA"/>
        </w:rPr>
        <w:t xml:space="preserve"> </w:t>
      </w:r>
      <w:proofErr w:type="spellStart"/>
      <w:r w:rsidRPr="00D46E1D">
        <w:rPr>
          <w:lang w:val="fr-CA"/>
        </w:rPr>
        <w:t>Therapy</w:t>
      </w:r>
      <w:proofErr w:type="spellEnd"/>
      <w:r w:rsidRPr="00D46E1D">
        <w:rPr>
          <w:lang w:val="fr-CA"/>
        </w:rPr>
        <w:t>, 87(5), 390-399</w:t>
      </w:r>
      <w:r w:rsidR="00B16AC1">
        <w:rPr>
          <w:lang w:val="fr-CA"/>
        </w:rPr>
        <w:t>.</w:t>
      </w:r>
    </w:p>
    <w:p w14:paraId="6AAD2477" w14:textId="66B571E8" w:rsidR="001B7364" w:rsidRPr="00D46E1D" w:rsidRDefault="001B7364" w:rsidP="0085083D">
      <w:pPr>
        <w:pStyle w:val="ParagraphHang"/>
        <w:rPr>
          <w:lang w:val="fr-CA"/>
        </w:rPr>
      </w:pPr>
      <w:r w:rsidRPr="00D46E1D">
        <w:rPr>
          <w:lang w:val="fr-CA"/>
        </w:rPr>
        <w:t xml:space="preserve">Hydro-Québec v. Syndicat des employé-e-s de techniques professionnelles et de </w:t>
      </w:r>
      <w:r w:rsidRPr="0085083D">
        <w:rPr>
          <w:spacing w:val="-4"/>
          <w:lang w:val="fr-CA"/>
        </w:rPr>
        <w:t>bureau d</w:t>
      </w:r>
      <w:r w:rsidR="00896275" w:rsidRPr="0085083D">
        <w:rPr>
          <w:spacing w:val="-4"/>
          <w:lang w:val="fr-CA"/>
        </w:rPr>
        <w:t>’</w:t>
      </w:r>
      <w:r w:rsidRPr="0085083D">
        <w:rPr>
          <w:spacing w:val="-4"/>
          <w:lang w:val="fr-CA"/>
        </w:rPr>
        <w:t>Hydro-Québec, section locale 2000 (SCFP-FTQ), 2008 SCC 43 (CanLII),</w:t>
      </w:r>
      <w:r w:rsidRPr="00D46E1D">
        <w:rPr>
          <w:lang w:val="fr-CA"/>
        </w:rPr>
        <w:t xml:space="preserve"> [2008] 2 SCR 561, &lt;</w:t>
      </w:r>
      <w:r>
        <w:fldChar w:fldCharType="begin"/>
      </w:r>
      <w:r w:rsidRPr="00291A23">
        <w:rPr>
          <w:lang w:val="fr-CA"/>
        </w:rPr>
        <w:instrText>HYPERLINK "https://canlii.ca/t/1zhnr" \h</w:instrText>
      </w:r>
      <w:r>
        <w:fldChar w:fldCharType="separate"/>
      </w:r>
      <w:r w:rsidRPr="0085083D">
        <w:rPr>
          <w:rStyle w:val="Hyperlink"/>
          <w:lang w:val="fr-CA"/>
        </w:rPr>
        <w:t>https://canlii.ca/t/1zhnr</w:t>
      </w:r>
      <w:r>
        <w:fldChar w:fldCharType="end"/>
      </w:r>
      <w:r w:rsidRPr="00D46E1D">
        <w:rPr>
          <w:lang w:val="fr-CA"/>
        </w:rPr>
        <w:t xml:space="preserve">&gt;, </w:t>
      </w:r>
      <w:proofErr w:type="spellStart"/>
      <w:r w:rsidRPr="00D46E1D">
        <w:rPr>
          <w:lang w:val="fr-CA"/>
        </w:rPr>
        <w:t>retrieved</w:t>
      </w:r>
      <w:proofErr w:type="spellEnd"/>
      <w:r w:rsidRPr="00D46E1D">
        <w:rPr>
          <w:lang w:val="fr-CA"/>
        </w:rPr>
        <w:t xml:space="preserve"> on 2021-02-15</w:t>
      </w:r>
      <w:r w:rsidR="00B16AC1">
        <w:rPr>
          <w:lang w:val="fr-CA"/>
        </w:rPr>
        <w:t>.</w:t>
      </w:r>
    </w:p>
    <w:p w14:paraId="0F5CC7B8" w14:textId="77777777" w:rsidR="001B7364" w:rsidRPr="00C30E0E" w:rsidRDefault="001B7364" w:rsidP="0085083D">
      <w:pPr>
        <w:pStyle w:val="ParagraphHang"/>
      </w:pPr>
      <w:r w:rsidRPr="00C30E0E">
        <w:t>Hamm, S. (2015). All talk with very little action: Bill 26, the accessibility for Manitobans act. Manitoba Law Journal, 38(2), 44-64.</w:t>
      </w:r>
    </w:p>
    <w:p w14:paraId="1F6EC98B" w14:textId="0F027180" w:rsidR="00834903" w:rsidRDefault="001B7364" w:rsidP="0085083D">
      <w:pPr>
        <w:pStyle w:val="ParagraphHang"/>
      </w:pPr>
      <w:r w:rsidRPr="00C30E0E">
        <w:t xml:space="preserve">OECD (2010), Sickness, Disability and Work: Breaking the Barriers: Canada: </w:t>
      </w:r>
      <w:r w:rsidRPr="0085083D">
        <w:rPr>
          <w:spacing w:val="-5"/>
        </w:rPr>
        <w:t>Opportunities for Collaboration, OECD Publishing</w:t>
      </w:r>
      <w:r w:rsidR="00B82AB6" w:rsidRPr="0085083D">
        <w:rPr>
          <w:spacing w:val="-5"/>
        </w:rPr>
        <w:t xml:space="preserve">. </w:t>
      </w:r>
      <w:hyperlink r:id="rId43" w:history="1">
        <w:r w:rsidR="00B82AB6" w:rsidRPr="0085083D">
          <w:rPr>
            <w:rStyle w:val="Hyperlink"/>
            <w:spacing w:val="-5"/>
          </w:rPr>
          <w:t>https://doi-org.proxy.hil.unb.ca/</w:t>
        </w:r>
        <w:r w:rsidR="00B82AB6" w:rsidRPr="0085083D">
          <w:rPr>
            <w:rStyle w:val="Hyperlink"/>
            <w:spacing w:val="-5"/>
          </w:rPr>
          <w:br/>
          <w:t>10.1787/9789264090422-en</w:t>
        </w:r>
      </w:hyperlink>
      <w:r w:rsidRPr="00C30E0E">
        <w:t>.</w:t>
      </w:r>
    </w:p>
    <w:p w14:paraId="7B29A539" w14:textId="77777777" w:rsidR="001B7364" w:rsidRPr="00C30E0E" w:rsidRDefault="001B7364" w:rsidP="0085083D">
      <w:pPr>
        <w:pStyle w:val="ParagraphHang"/>
      </w:pPr>
      <w:r w:rsidRPr="0085083D">
        <w:rPr>
          <w:spacing w:val="4"/>
        </w:rPr>
        <w:t xml:space="preserve">Kneebone, R. D., &amp; </w:t>
      </w:r>
      <w:proofErr w:type="spellStart"/>
      <w:r w:rsidRPr="0085083D">
        <w:rPr>
          <w:spacing w:val="4"/>
        </w:rPr>
        <w:t>Grynishak</w:t>
      </w:r>
      <w:proofErr w:type="spellEnd"/>
      <w:r w:rsidRPr="0085083D">
        <w:rPr>
          <w:spacing w:val="4"/>
        </w:rPr>
        <w:t xml:space="preserve">, O. (2011). Income support for </w:t>
      </w:r>
      <w:proofErr w:type="gramStart"/>
      <w:r w:rsidRPr="0085083D">
        <w:rPr>
          <w:spacing w:val="4"/>
        </w:rPr>
        <w:t>persons</w:t>
      </w:r>
      <w:proofErr w:type="gramEnd"/>
      <w:r w:rsidRPr="0085083D">
        <w:rPr>
          <w:spacing w:val="4"/>
        </w:rPr>
        <w:t xml:space="preserve"> with</w:t>
      </w:r>
      <w:r w:rsidRPr="00C30E0E">
        <w:t xml:space="preserve"> disabilities. SPP Research Paper, (11-11).</w:t>
      </w:r>
    </w:p>
    <w:p w14:paraId="07B4879A" w14:textId="77777777" w:rsidR="001B7364" w:rsidRPr="00C30E0E" w:rsidRDefault="001B7364" w:rsidP="0085083D">
      <w:pPr>
        <w:pStyle w:val="ParagraphHang"/>
      </w:pPr>
      <w:r w:rsidRPr="00C30E0E">
        <w:t xml:space="preserve">Morrow, M., Wasik, A., Cohen, M., &amp; Perry, K. M. E. (2009). Removing barriers to </w:t>
      </w:r>
      <w:r w:rsidRPr="0085083D">
        <w:rPr>
          <w:spacing w:val="-2"/>
        </w:rPr>
        <w:t>work: Building economic security for people with psychiatric disabilities. Critical</w:t>
      </w:r>
      <w:r w:rsidRPr="00C30E0E">
        <w:t xml:space="preserve"> Social Policy, 29(4), 655-676.</w:t>
      </w:r>
    </w:p>
    <w:p w14:paraId="78369FB3" w14:textId="185C2949" w:rsidR="00834903" w:rsidRDefault="001B7364" w:rsidP="0085083D">
      <w:pPr>
        <w:pStyle w:val="ParagraphHang"/>
      </w:pPr>
      <w:r w:rsidRPr="0085083D">
        <w:rPr>
          <w:spacing w:val="4"/>
        </w:rPr>
        <w:t>Morris, S., Fawcett, G. Brisebois, L., &amp; Hughes, J., (2018). A demographic,</w:t>
      </w:r>
      <w:r w:rsidRPr="00C30E0E">
        <w:t xml:space="preserve"> employment, and income profile of Canadians with disabilities aged 15 years and over, 2017. Statistics Canada, Catalogue no. 89-654-X2018002.</w:t>
      </w:r>
    </w:p>
    <w:p w14:paraId="54C742A1" w14:textId="77777777" w:rsidR="001B7364" w:rsidRPr="00C30E0E" w:rsidRDefault="001B7364" w:rsidP="0085083D">
      <w:pPr>
        <w:pStyle w:val="ParagraphHang"/>
      </w:pPr>
      <w:r w:rsidRPr="0085083D">
        <w:rPr>
          <w:spacing w:val="4"/>
        </w:rPr>
        <w:t>McAllister, A. (2020). Gatekeeping disability income support: A conceptual</w:t>
      </w:r>
      <w:r w:rsidRPr="00C30E0E">
        <w:t xml:space="preserve"> model. Social Policy &amp; Administration, 54(3), 327-344.</w:t>
      </w:r>
    </w:p>
    <w:p w14:paraId="7B53F8AB" w14:textId="77777777" w:rsidR="001B7364" w:rsidRPr="00C30E0E" w:rsidRDefault="001B7364" w:rsidP="0085083D">
      <w:pPr>
        <w:pStyle w:val="ParagraphHang"/>
      </w:pPr>
      <w:r w:rsidRPr="00C30E0E">
        <w:lastRenderedPageBreak/>
        <w:t xml:space="preserve">Mosoff, J. (2009). Lost in Translation: The Disability Perspective in Honda V. Keays and Hydro-Quebec V. </w:t>
      </w:r>
      <w:proofErr w:type="spellStart"/>
      <w:r w:rsidRPr="00C30E0E">
        <w:t>Syndicat</w:t>
      </w:r>
      <w:proofErr w:type="spellEnd"/>
      <w:r w:rsidRPr="00C30E0E">
        <w:t>. McGill JL &amp; Health, 3, 137.</w:t>
      </w:r>
    </w:p>
    <w:p w14:paraId="62999DCC" w14:textId="38C4577B" w:rsidR="00834903" w:rsidRDefault="001B7364" w:rsidP="0085083D">
      <w:pPr>
        <w:pStyle w:val="ParagraphHang"/>
      </w:pPr>
      <w:r w:rsidRPr="0085083D">
        <w:rPr>
          <w:spacing w:val="4"/>
        </w:rPr>
        <w:t>Onley, D. (2019). Legislative Review of the Accessibility for Ontarians with</w:t>
      </w:r>
      <w:r w:rsidRPr="00C30E0E">
        <w:t xml:space="preserve"> Disabilities Act, 2005. Government of Ontario.</w:t>
      </w:r>
    </w:p>
    <w:p w14:paraId="10C1647D" w14:textId="5F5CCB18" w:rsidR="001B7364" w:rsidRPr="00C30E0E" w:rsidRDefault="001B7364" w:rsidP="0085083D">
      <w:pPr>
        <w:pStyle w:val="ParagraphHang"/>
      </w:pPr>
      <w:r w:rsidRPr="0085083D">
        <w:rPr>
          <w:spacing w:val="4"/>
        </w:rPr>
        <w:t>Ontario Human Rights Commission. (2001</w:t>
      </w:r>
      <w:r w:rsidR="00B82AB6" w:rsidRPr="0085083D">
        <w:rPr>
          <w:spacing w:val="4"/>
        </w:rPr>
        <w:t xml:space="preserve">). </w:t>
      </w:r>
      <w:r w:rsidRPr="0085083D">
        <w:rPr>
          <w:spacing w:val="4"/>
        </w:rPr>
        <w:t>An intersectional approach to</w:t>
      </w:r>
      <w:r w:rsidRPr="00C30E0E">
        <w:t xml:space="preserve"> discrimination: Addressing multiple grounds in human rights claims. Ontario work and dis.</w:t>
      </w:r>
    </w:p>
    <w:p w14:paraId="6638CD00" w14:textId="77777777" w:rsidR="001B7364" w:rsidRPr="00C30E0E" w:rsidRDefault="001B7364" w:rsidP="0085083D">
      <w:pPr>
        <w:pStyle w:val="ParagraphHang"/>
      </w:pPr>
      <w:r w:rsidRPr="00C30E0E">
        <w:t xml:space="preserve">Prince, M. J. (2010). What about a disability rights act for Canada? Practices and </w:t>
      </w:r>
      <w:r w:rsidRPr="0085083D">
        <w:rPr>
          <w:spacing w:val="4"/>
        </w:rPr>
        <w:t>lessons from America, Australia, and the United Kingdom. Canadian Public</w:t>
      </w:r>
      <w:r w:rsidRPr="00C30E0E">
        <w:t xml:space="preserve"> Policy, 36(2), 199-214.</w:t>
      </w:r>
    </w:p>
    <w:p w14:paraId="2C1D5EAE" w14:textId="77777777" w:rsidR="001B7364" w:rsidRPr="00C30E0E" w:rsidRDefault="001B7364" w:rsidP="0085083D">
      <w:pPr>
        <w:pStyle w:val="ParagraphHang"/>
      </w:pPr>
      <w:r w:rsidRPr="00C30E0E">
        <w:t>Prince, M. J. (2016). Inclusive employment for Canadians with disabilities: toward a new policy framework and agenda. IRPP Study, (60), 1</w:t>
      </w:r>
    </w:p>
    <w:p w14:paraId="3A477A0B" w14:textId="3B0C46BB" w:rsidR="00834903" w:rsidRDefault="001B7364" w:rsidP="0085083D">
      <w:pPr>
        <w:pStyle w:val="ParagraphHang"/>
      </w:pPr>
      <w:r w:rsidRPr="00C30E0E">
        <w:t>Prince, J. (2017) Disability &amp; work Canada: Getting a Bolder Vision</w:t>
      </w:r>
    </w:p>
    <w:p w14:paraId="2FE1AD69" w14:textId="77777777" w:rsidR="001B7364" w:rsidRPr="00C30E0E" w:rsidRDefault="001B7364" w:rsidP="0085083D">
      <w:pPr>
        <w:pStyle w:val="ParagraphHang"/>
      </w:pPr>
      <w:r w:rsidRPr="0085083D">
        <w:rPr>
          <w:spacing w:val="4"/>
          <w:lang w:val="nb-NO"/>
        </w:rPr>
        <w:t xml:space="preserve">Shier, M., Graham, J. R., &amp; Jones, M. E. (2009). </w:t>
      </w:r>
      <w:r w:rsidRPr="0085083D">
        <w:rPr>
          <w:spacing w:val="4"/>
        </w:rPr>
        <w:t>Barriers to employment as</w:t>
      </w:r>
      <w:r w:rsidRPr="00C30E0E">
        <w:t xml:space="preserve"> experienced by disabled people: a qualitative analysis in Calgary and Regina, Canada. Disability &amp; Society, 24(1), 63-75.</w:t>
      </w:r>
    </w:p>
    <w:p w14:paraId="76413D65" w14:textId="1EA15B20" w:rsidR="001B7364" w:rsidRPr="00C30E0E" w:rsidRDefault="001B7364" w:rsidP="0085083D">
      <w:pPr>
        <w:pStyle w:val="ParagraphHang"/>
      </w:pPr>
      <w:r w:rsidRPr="00C30E0E">
        <w:t>Stapleton, J., &amp; Tweddle, A. (2008). Navigating the Maze: Improving Coordination and Integration of Disability Income and Employment Policies and Programs for People Living with HIV/AIDS: A Discussion Paper. Canadian Working Group on HIV and Rehabilitation.</w:t>
      </w:r>
    </w:p>
    <w:p w14:paraId="6321D727" w14:textId="2DA2B6CE" w:rsidR="00834903" w:rsidRDefault="001B7364" w:rsidP="0085083D">
      <w:pPr>
        <w:pStyle w:val="ParagraphHang"/>
      </w:pPr>
      <w:r w:rsidRPr="0085083D">
        <w:rPr>
          <w:spacing w:val="-2"/>
        </w:rPr>
        <w:t>Centre for Research on Work Disability Policy (2016). Disability Support Services in</w:t>
      </w:r>
      <w:r w:rsidRPr="00C30E0E">
        <w:t xml:space="preserve"> Newfoundland, Labrador, and Canada: Impacts on Labor Market Participation for Individuals with Disabilities.</w:t>
      </w:r>
    </w:p>
    <w:p w14:paraId="25D277AB" w14:textId="34F36DFB" w:rsidR="001B7364" w:rsidRPr="00C30E0E" w:rsidRDefault="001B7364" w:rsidP="0085083D">
      <w:pPr>
        <w:pStyle w:val="ParagraphHang"/>
      </w:pPr>
      <w:proofErr w:type="spellStart"/>
      <w:r w:rsidRPr="0085083D">
        <w:rPr>
          <w:spacing w:val="4"/>
        </w:rPr>
        <w:t>Roulstone</w:t>
      </w:r>
      <w:proofErr w:type="spellEnd"/>
      <w:r w:rsidRPr="0085083D">
        <w:rPr>
          <w:spacing w:val="4"/>
        </w:rPr>
        <w:t xml:space="preserve">, A., &amp; Williams, J. (2014). Being disabled, being a manager: </w:t>
      </w:r>
      <w:r w:rsidR="00896275" w:rsidRPr="0085083D">
        <w:rPr>
          <w:spacing w:val="4"/>
        </w:rPr>
        <w:t>‘</w:t>
      </w:r>
      <w:r w:rsidRPr="0085083D">
        <w:rPr>
          <w:spacing w:val="4"/>
        </w:rPr>
        <w:t>glass</w:t>
      </w:r>
      <w:r w:rsidRPr="00C30E0E">
        <w:t xml:space="preserve"> </w:t>
      </w:r>
      <w:proofErr w:type="gramStart"/>
      <w:r w:rsidRPr="00C30E0E">
        <w:t>partitions</w:t>
      </w:r>
      <w:r w:rsidR="00896275">
        <w:t>’</w:t>
      </w:r>
      <w:proofErr w:type="gramEnd"/>
      <w:r w:rsidRPr="00C30E0E">
        <w:t xml:space="preserve"> and conditional identities in the contemporary workplace. Disability &amp; Society, 29(1), 16-29.</w:t>
      </w:r>
    </w:p>
    <w:p w14:paraId="2447E73C" w14:textId="14B8499C" w:rsidR="00834903" w:rsidRDefault="001B7364" w:rsidP="0085083D">
      <w:pPr>
        <w:pStyle w:val="ParagraphHang"/>
      </w:pPr>
      <w:r w:rsidRPr="00C30E0E">
        <w:lastRenderedPageBreak/>
        <w:t>Stuart Morris, (2019). workplace accommodations for employees with disabilities in Canada, 2017. Statistics Canada.</w:t>
      </w:r>
    </w:p>
    <w:p w14:paraId="757EAA22" w14:textId="1BE456AB" w:rsidR="00834903" w:rsidRDefault="001B7364" w:rsidP="0085083D">
      <w:pPr>
        <w:pStyle w:val="ParagraphHang"/>
      </w:pPr>
      <w:r w:rsidRPr="00C30E0E">
        <w:t xml:space="preserve">Tompa, E. </w:t>
      </w:r>
      <w:proofErr w:type="spellStart"/>
      <w:r w:rsidRPr="00C30E0E">
        <w:t>Samosh</w:t>
      </w:r>
      <w:proofErr w:type="spellEnd"/>
      <w:r w:rsidRPr="00C30E0E">
        <w:t xml:space="preserve">, D. &amp; Boucher, N., (2020). Skill Gaps, Underemployment, and Equity of </w:t>
      </w:r>
      <w:proofErr w:type="spellStart"/>
      <w:r w:rsidRPr="00C30E0E">
        <w:t>Labour</w:t>
      </w:r>
      <w:proofErr w:type="spellEnd"/>
      <w:r w:rsidRPr="00C30E0E">
        <w:t>-Market Opportunities for Persons with Disabilities in Canada, Public Policy Forum.</w:t>
      </w:r>
    </w:p>
    <w:p w14:paraId="5E6761DD" w14:textId="77777777" w:rsidR="001B7364" w:rsidRPr="00C30E0E" w:rsidRDefault="001B7364" w:rsidP="0085083D">
      <w:pPr>
        <w:pStyle w:val="ParagraphHang"/>
      </w:pPr>
      <w:proofErr w:type="spellStart"/>
      <w:r w:rsidRPr="0085083D">
        <w:rPr>
          <w:spacing w:val="4"/>
        </w:rPr>
        <w:t>Torjman</w:t>
      </w:r>
      <w:proofErr w:type="spellEnd"/>
      <w:r w:rsidRPr="0085083D">
        <w:rPr>
          <w:spacing w:val="4"/>
        </w:rPr>
        <w:t>, S. (2015). Disability Supports: Missing on the Policy Radar. Caledon</w:t>
      </w:r>
      <w:r w:rsidRPr="00C30E0E">
        <w:t xml:space="preserve"> Institute of Social Policy.</w:t>
      </w:r>
    </w:p>
    <w:p w14:paraId="22DAAA92" w14:textId="74AA100C" w:rsidR="001B7364" w:rsidRPr="00C30E0E" w:rsidRDefault="001B7364" w:rsidP="0085083D">
      <w:pPr>
        <w:pStyle w:val="ParagraphHang"/>
      </w:pPr>
      <w:proofErr w:type="spellStart"/>
      <w:r w:rsidRPr="0085083D">
        <w:rPr>
          <w:spacing w:val="4"/>
        </w:rPr>
        <w:t>Torjman</w:t>
      </w:r>
      <w:proofErr w:type="spellEnd"/>
      <w:r w:rsidRPr="0085083D">
        <w:rPr>
          <w:spacing w:val="4"/>
        </w:rPr>
        <w:t>, S., &amp; Makhoul, A. (2016). Disability Supports and Employment policy.</w:t>
      </w:r>
      <w:r w:rsidRPr="00C30E0E">
        <w:t xml:space="preserve"> Caledon Institute of Social Policy.</w:t>
      </w:r>
    </w:p>
    <w:p w14:paraId="39CE5744" w14:textId="77777777" w:rsidR="001B7364" w:rsidRPr="00C30E0E" w:rsidRDefault="001B7364" w:rsidP="0085083D">
      <w:pPr>
        <w:pStyle w:val="ParagraphHang"/>
      </w:pPr>
      <w:proofErr w:type="spellStart"/>
      <w:r w:rsidRPr="0085083D">
        <w:rPr>
          <w:spacing w:val="4"/>
        </w:rPr>
        <w:t>Torjman</w:t>
      </w:r>
      <w:proofErr w:type="spellEnd"/>
      <w:r w:rsidRPr="0085083D">
        <w:rPr>
          <w:spacing w:val="4"/>
        </w:rPr>
        <w:t>, S. (2000). Survival-of-the-fittest Employment Policy. Ottawa: Caledon</w:t>
      </w:r>
      <w:r w:rsidRPr="00C30E0E">
        <w:t xml:space="preserve"> Institute of Social Policy.</w:t>
      </w:r>
    </w:p>
    <w:p w14:paraId="4A932E35" w14:textId="73A767E2" w:rsidR="001B7364" w:rsidRPr="0029389E" w:rsidRDefault="001B7364" w:rsidP="0085083D">
      <w:pPr>
        <w:pStyle w:val="ParagraphHang"/>
      </w:pPr>
      <w:r w:rsidRPr="00C30E0E">
        <w:t>Wilson, C., &amp; McColl, M. A. (2019). Comparing integration and inclusion between Canadians and Americans with disabilities: Evidence from national surveys of time use. Canadian Journal of Disability Studies, 8(3), 18-40.</w:t>
      </w:r>
    </w:p>
    <w:p w14:paraId="0B60764F" w14:textId="77777777" w:rsidR="001B7364" w:rsidRPr="0003507C" w:rsidRDefault="001B7364" w:rsidP="0085083D">
      <w:pPr>
        <w:pStyle w:val="Heading2"/>
      </w:pPr>
      <w:bookmarkStart w:id="98" w:name="_Toc209614086"/>
      <w:bookmarkStart w:id="99" w:name="_Toc211344198"/>
      <w:bookmarkStart w:id="100" w:name="_Toc211502689"/>
      <w:r w:rsidRPr="0003507C">
        <w:t>An Ecological Approach of Employment Outcomes in Early Adulthood for Sensory Disabilities</w:t>
      </w:r>
      <w:bookmarkEnd w:id="98"/>
      <w:bookmarkEnd w:id="99"/>
      <w:bookmarkEnd w:id="100"/>
    </w:p>
    <w:p w14:paraId="0EA75A04" w14:textId="3F60A912" w:rsidR="001B7364" w:rsidRPr="0003507C" w:rsidRDefault="001B7364" w:rsidP="0085083D">
      <w:pPr>
        <w:pStyle w:val="Heading3"/>
      </w:pPr>
      <w:bookmarkStart w:id="101" w:name="_heading=h.dbxaa4js6k0o" w:colFirst="0" w:colLast="0"/>
      <w:bookmarkStart w:id="102" w:name="_Toc209614087"/>
      <w:bookmarkStart w:id="103" w:name="_Toc211344199"/>
      <w:bookmarkEnd w:id="101"/>
      <w:r w:rsidRPr="0003507C">
        <w:t xml:space="preserve">Authors </w:t>
      </w:r>
      <w:r w:rsidR="00AC7347">
        <w:t>and</w:t>
      </w:r>
      <w:r w:rsidR="00AC7347" w:rsidRPr="0003507C">
        <w:t xml:space="preserve"> </w:t>
      </w:r>
      <w:r w:rsidRPr="0003507C">
        <w:t>Affiliations</w:t>
      </w:r>
      <w:bookmarkEnd w:id="102"/>
      <w:bookmarkEnd w:id="103"/>
    </w:p>
    <w:p w14:paraId="45351076" w14:textId="77777777" w:rsidR="001B7364" w:rsidRPr="0085083D" w:rsidRDefault="001B7364" w:rsidP="0085083D">
      <w:pPr>
        <w:pStyle w:val="Paragraph"/>
        <w:rPr>
          <w:spacing w:val="-4"/>
        </w:rPr>
      </w:pPr>
      <w:r w:rsidRPr="0085083D">
        <w:rPr>
          <w:spacing w:val="-4"/>
        </w:rPr>
        <w:t>Ashley Shaw, Wilfred Laurier University and Vision Loss Rehabilitation Canada</w:t>
      </w:r>
    </w:p>
    <w:p w14:paraId="78C1B236" w14:textId="77777777" w:rsidR="000618AA" w:rsidRPr="0003507C" w:rsidRDefault="000618AA" w:rsidP="0085083D">
      <w:pPr>
        <w:pStyle w:val="Paragraph"/>
      </w:pPr>
      <w:r w:rsidRPr="0003507C">
        <w:t>Michaela Knot, CNIB Research</w:t>
      </w:r>
    </w:p>
    <w:p w14:paraId="1FC563DF" w14:textId="26B0CB19" w:rsidR="001B7364" w:rsidRPr="0003507C" w:rsidRDefault="000618AA" w:rsidP="0085083D">
      <w:pPr>
        <w:pStyle w:val="Paragraph"/>
      </w:pPr>
      <w:r>
        <w:t xml:space="preserve">Dr. </w:t>
      </w:r>
      <w:r w:rsidR="001B7364" w:rsidRPr="0003507C">
        <w:t>Mahadeo Sukhai, CNIB Research</w:t>
      </w:r>
    </w:p>
    <w:p w14:paraId="614B75B2" w14:textId="23309027" w:rsidR="001B7364" w:rsidRPr="0003507C" w:rsidRDefault="001B7364" w:rsidP="0085083D">
      <w:pPr>
        <w:pStyle w:val="Heading3"/>
      </w:pPr>
      <w:bookmarkStart w:id="104" w:name="_Toc209614088"/>
      <w:bookmarkStart w:id="105" w:name="_Toc211344200"/>
      <w:r w:rsidRPr="0003507C">
        <w:lastRenderedPageBreak/>
        <w:t>Joel</w:t>
      </w:r>
      <w:r w:rsidR="00896275">
        <w:t>’</w:t>
      </w:r>
      <w:r w:rsidRPr="0003507C">
        <w:t>s Narrative</w:t>
      </w:r>
      <w:bookmarkEnd w:id="104"/>
      <w:bookmarkEnd w:id="105"/>
    </w:p>
    <w:p w14:paraId="1751C32E" w14:textId="362531D7" w:rsidR="00834903" w:rsidRDefault="001B7364" w:rsidP="0085083D">
      <w:pPr>
        <w:pStyle w:val="Paragraph"/>
      </w:pPr>
      <w:r w:rsidRPr="0085083D">
        <w:rPr>
          <w:spacing w:val="-4"/>
        </w:rPr>
        <w:t>Joel is a 35-year-old male job seeker. He graduated from high school at 20 and took</w:t>
      </w:r>
      <w:r w:rsidRPr="000618AA">
        <w:t xml:space="preserve"> a year off before going to college. He completed his college diploma </w:t>
      </w:r>
      <w:proofErr w:type="gramStart"/>
      <w:r w:rsidRPr="000618AA">
        <w:t>by age</w:t>
      </w:r>
      <w:proofErr w:type="gramEnd"/>
      <w:r w:rsidRPr="000618AA">
        <w:t xml:space="preserve"> 25 in </w:t>
      </w:r>
      <w:r w:rsidRPr="0085083D">
        <w:rPr>
          <w:spacing w:val="4"/>
        </w:rPr>
        <w:t>business management, on the advice of an employment counsellor. Meanwhile</w:t>
      </w:r>
      <w:r w:rsidRPr="000618AA">
        <w:t xml:space="preserve"> Jenny, Joel</w:t>
      </w:r>
      <w:r w:rsidR="00896275">
        <w:t>’</w:t>
      </w:r>
      <w:r w:rsidRPr="000618AA">
        <w:t xml:space="preserve">s childhood best friend, went to the same high school and graduated at 17. She also completed the same college diploma program as Joel by the time she was 19. For the past five years Joel has been living with his parents, volunteering </w:t>
      </w:r>
      <w:r w:rsidRPr="0085083D">
        <w:rPr>
          <w:spacing w:val="-4"/>
        </w:rPr>
        <w:t>and searching for jobs online. Joel is frustrated by the lack of work experience on his</w:t>
      </w:r>
      <w:r w:rsidRPr="000618AA">
        <w:t xml:space="preserve"> resume and the fact that his volunteering hasn</w:t>
      </w:r>
      <w:r w:rsidR="00896275">
        <w:t>’</w:t>
      </w:r>
      <w:r w:rsidRPr="000618AA">
        <w:t xml:space="preserve">t led to full-time paid employment. He finds that many job applications for work he is qualified for, but the online system is not accessible. For those applications he </w:t>
      </w:r>
      <w:proofErr w:type="gramStart"/>
      <w:r w:rsidRPr="000618AA">
        <w:t>is able to</w:t>
      </w:r>
      <w:proofErr w:type="gramEnd"/>
      <w:r w:rsidRPr="000618AA">
        <w:t xml:space="preserve"> complete, there is a low number of </w:t>
      </w:r>
      <w:proofErr w:type="gramStart"/>
      <w:r w:rsidRPr="000618AA">
        <w:t>call-backs</w:t>
      </w:r>
      <w:proofErr w:type="gramEnd"/>
      <w:r w:rsidRPr="000618AA">
        <w:t xml:space="preserve"> for interviews. During the couple of his interviews, when employers learn </w:t>
      </w:r>
      <w:proofErr w:type="gramStart"/>
      <w:r w:rsidRPr="000618AA">
        <w:t>of with</w:t>
      </w:r>
      <w:proofErr w:type="gramEnd"/>
      <w:r w:rsidRPr="000618AA">
        <w:t xml:space="preserve"> sight </w:t>
      </w:r>
      <w:proofErr w:type="gramStart"/>
      <w:r w:rsidRPr="000618AA">
        <w:t>loss</w:t>
      </w:r>
      <w:proofErr w:type="gramEnd"/>
      <w:r w:rsidRPr="000618AA">
        <w:t xml:space="preserve"> they express doubts about his ability to perform </w:t>
      </w:r>
      <w:r w:rsidRPr="0085083D">
        <w:rPr>
          <w:spacing w:val="4"/>
        </w:rPr>
        <w:t xml:space="preserve">job duties. This has negatively </w:t>
      </w:r>
      <w:proofErr w:type="gramStart"/>
      <w:r w:rsidRPr="0085083D">
        <w:rPr>
          <w:spacing w:val="4"/>
        </w:rPr>
        <w:t>impacted</w:t>
      </w:r>
      <w:proofErr w:type="gramEnd"/>
      <w:r w:rsidRPr="0085083D">
        <w:rPr>
          <w:spacing w:val="4"/>
        </w:rPr>
        <w:t xml:space="preserve"> his self-confidence. Joel feels that his</w:t>
      </w:r>
      <w:r w:rsidRPr="000618AA">
        <w:t xml:space="preserve"> sight loss is the reason he</w:t>
      </w:r>
      <w:r w:rsidR="00896275">
        <w:t>’</w:t>
      </w:r>
      <w:r w:rsidRPr="000618AA">
        <w:t xml:space="preserve">s being overlooked by employers and feels that there is little he can do to change this. Joel is frustrated, as many of his peers have moved </w:t>
      </w:r>
      <w:r w:rsidRPr="0085083D">
        <w:rPr>
          <w:spacing w:val="4"/>
        </w:rPr>
        <w:t>away from home and already have a decade or more of work experience and</w:t>
      </w:r>
      <w:r w:rsidRPr="000618AA">
        <w:t xml:space="preserve"> retirement savings. He</w:t>
      </w:r>
      <w:r w:rsidR="00896275">
        <w:t>’</w:t>
      </w:r>
      <w:r w:rsidRPr="000618AA">
        <w:t xml:space="preserve">s lost touch with Jenny, his best friend, since her wedding was the same year he graduated college, as she purchased her new home and was </w:t>
      </w:r>
      <w:r w:rsidRPr="0085083D">
        <w:rPr>
          <w:spacing w:val="4"/>
        </w:rPr>
        <w:t>recently promoted. Joel has participated in vocational training and employment</w:t>
      </w:r>
      <w:r w:rsidRPr="000618AA">
        <w:t xml:space="preserve"> </w:t>
      </w:r>
      <w:r w:rsidRPr="0085083D">
        <w:rPr>
          <w:spacing w:val="-4"/>
        </w:rPr>
        <w:t>preparedness programs, and has obtained re-training, up-skilling, and advice on how</w:t>
      </w:r>
      <w:r w:rsidRPr="000618AA">
        <w:t xml:space="preserve"> to shape his resume. Joel has consistently participated in networking events with employers and believes that his training should make him an attractive candidate, but employers have regularly passed him over for interviews and job offers.</w:t>
      </w:r>
    </w:p>
    <w:p w14:paraId="3BE5A731" w14:textId="4B139215" w:rsidR="001B7364" w:rsidRPr="0003507C" w:rsidRDefault="001B7364" w:rsidP="0085083D">
      <w:pPr>
        <w:pStyle w:val="Heading3"/>
      </w:pPr>
      <w:bookmarkStart w:id="106" w:name="_Toc209614089"/>
      <w:bookmarkStart w:id="107" w:name="_Toc211344201"/>
      <w:r w:rsidRPr="0003507C">
        <w:t>Introduction</w:t>
      </w:r>
      <w:bookmarkEnd w:id="106"/>
      <w:bookmarkEnd w:id="107"/>
    </w:p>
    <w:p w14:paraId="36B973AF" w14:textId="792A3482" w:rsidR="00834903" w:rsidRPr="000F52A0" w:rsidRDefault="001B7364" w:rsidP="0085083D">
      <w:pPr>
        <w:pStyle w:val="Paragraph"/>
      </w:pPr>
      <w:r w:rsidRPr="0003507C">
        <w:t>For Canadians without disability between 25 and 64 years of age, the employment</w:t>
      </w:r>
      <w:r w:rsidR="000618AA">
        <w:t xml:space="preserve"> rate</w:t>
      </w:r>
      <w:r w:rsidRPr="0003507C">
        <w:t xml:space="preserve"> is 80% and for persons with disabilities</w:t>
      </w:r>
      <w:r w:rsidR="000618AA">
        <w:t>,</w:t>
      </w:r>
      <w:r w:rsidRPr="0003507C">
        <w:t xml:space="preserve"> 59% (Morris </w:t>
      </w:r>
      <w:r w:rsidR="00C31A87" w:rsidRPr="00C31A87">
        <w:rPr>
          <w:i/>
        </w:rPr>
        <w:t>et al.</w:t>
      </w:r>
      <w:r w:rsidRPr="0003507C">
        <w:t>).</w:t>
      </w:r>
      <w:r w:rsidR="00834903">
        <w:t xml:space="preserve"> </w:t>
      </w:r>
      <w:r w:rsidRPr="0003507C">
        <w:t xml:space="preserve">Similarly, to </w:t>
      </w:r>
      <w:r w:rsidRPr="0003507C">
        <w:lastRenderedPageBreak/>
        <w:t xml:space="preserve">other industrialized countries, in Canada the </w:t>
      </w:r>
      <w:r w:rsidR="000618AA">
        <w:t>jobless</w:t>
      </w:r>
      <w:r w:rsidRPr="0003507C">
        <w:t xml:space="preserve"> and under-employment rates </w:t>
      </w:r>
      <w:r w:rsidRPr="0085083D">
        <w:rPr>
          <w:spacing w:val="-2"/>
        </w:rPr>
        <w:t xml:space="preserve">for blind adults have remained high for decades, with </w:t>
      </w:r>
      <w:r w:rsidR="000618AA" w:rsidRPr="0085083D">
        <w:rPr>
          <w:spacing w:val="-2"/>
        </w:rPr>
        <w:t>jobless rates</w:t>
      </w:r>
      <w:r w:rsidRPr="0085083D">
        <w:rPr>
          <w:spacing w:val="-2"/>
        </w:rPr>
        <w:t xml:space="preserve"> hovering around</w:t>
      </w:r>
      <w:r w:rsidRPr="0003507C">
        <w:t xml:space="preserve"> </w:t>
      </w:r>
      <w:r w:rsidRPr="0085083D">
        <w:rPr>
          <w:spacing w:val="-5"/>
        </w:rPr>
        <w:t>70% for working-age adults who are blind and visually impaired (Martiniello &amp; Wittich,</w:t>
      </w:r>
      <w:r w:rsidRPr="0085083D">
        <w:rPr>
          <w:spacing w:val="4"/>
        </w:rPr>
        <w:t xml:space="preserve"> </w:t>
      </w:r>
      <w:r w:rsidRPr="000F52A0">
        <w:t xml:space="preserve">2019; McDonnall &amp; Sui, 2019). Amongst the other disability types, individuals with sensory disabilities have lower employment rates and may face specific barriers </w:t>
      </w:r>
      <w:r w:rsidRPr="0085083D">
        <w:rPr>
          <w:spacing w:val="4"/>
        </w:rPr>
        <w:t xml:space="preserve">due to employer attitudes around communication and cost of accommodations (Baldwin &amp; Choe, 2014). </w:t>
      </w:r>
      <w:r w:rsidR="000618AA" w:rsidRPr="0085083D">
        <w:rPr>
          <w:spacing w:val="4"/>
        </w:rPr>
        <w:t>A</w:t>
      </w:r>
      <w:r w:rsidRPr="0085083D">
        <w:rPr>
          <w:spacing w:val="4"/>
        </w:rPr>
        <w:t xml:space="preserve">mongst Canadians with </w:t>
      </w:r>
      <w:r w:rsidR="000618AA" w:rsidRPr="0085083D">
        <w:rPr>
          <w:spacing w:val="4"/>
        </w:rPr>
        <w:t xml:space="preserve">a </w:t>
      </w:r>
      <w:r w:rsidRPr="0085083D">
        <w:rPr>
          <w:spacing w:val="4"/>
        </w:rPr>
        <w:t>seeing disability, the</w:t>
      </w:r>
      <w:r w:rsidRPr="000F52A0">
        <w:t xml:space="preserve"> </w:t>
      </w:r>
      <w:r w:rsidRPr="0085083D">
        <w:rPr>
          <w:spacing w:val="-4"/>
        </w:rPr>
        <w:t>employment rate is 54% and for those with a hearing disability 56%, and potentially</w:t>
      </w:r>
      <w:r w:rsidRPr="000F52A0">
        <w:t xml:space="preserve"> even lower for Canadians who are deafblind (Gupta </w:t>
      </w:r>
      <w:r w:rsidR="00C31A87" w:rsidRPr="00C31A87">
        <w:rPr>
          <w:i/>
        </w:rPr>
        <w:t>et al.</w:t>
      </w:r>
      <w:r w:rsidRPr="000F52A0">
        <w:t>, 2021, 2022).</w:t>
      </w:r>
    </w:p>
    <w:p w14:paraId="0397CE5B" w14:textId="411ED5BF" w:rsidR="00834903" w:rsidRDefault="000618AA" w:rsidP="0085083D">
      <w:pPr>
        <w:pStyle w:val="ParagraphIndent"/>
      </w:pPr>
      <w:r w:rsidRPr="0085083D">
        <w:rPr>
          <w:spacing w:val="4"/>
        </w:rPr>
        <w:t xml:space="preserve">From the </w:t>
      </w:r>
      <w:r w:rsidR="001B7364" w:rsidRPr="0085083D">
        <w:rPr>
          <w:spacing w:val="4"/>
        </w:rPr>
        <w:t>Canadian survey on disability in 2017, youth employment rates for</w:t>
      </w:r>
      <w:r w:rsidR="001B7364" w:rsidRPr="0003507C">
        <w:t xml:space="preserve"> adults between the ages 18 to 34 years of age are very similar for those with mild </w:t>
      </w:r>
      <w:r w:rsidR="001B7364" w:rsidRPr="0085083D">
        <w:rPr>
          <w:spacing w:val="-4"/>
        </w:rPr>
        <w:t xml:space="preserve">disabilities (79%) and (82%) for Canadians without a disability (Morris </w:t>
      </w:r>
      <w:r w:rsidR="00C31A87" w:rsidRPr="00C31A87">
        <w:rPr>
          <w:i/>
          <w:spacing w:val="-4"/>
        </w:rPr>
        <w:t>et al.</w:t>
      </w:r>
      <w:r w:rsidR="001B7364" w:rsidRPr="0085083D">
        <w:rPr>
          <w:spacing w:val="-4"/>
        </w:rPr>
        <w:t>, 2018).</w:t>
      </w:r>
      <w:r w:rsidR="00834903">
        <w:t xml:space="preserve"> </w:t>
      </w:r>
      <w:r w:rsidR="001B7364" w:rsidRPr="0003507C">
        <w:t xml:space="preserve">However, there is a significant gap for individuals with moderate to very </w:t>
      </w:r>
      <w:proofErr w:type="spellStart"/>
      <w:r w:rsidR="001B7364" w:rsidRPr="0003507C">
        <w:t>severed</w:t>
      </w:r>
      <w:proofErr w:type="spellEnd"/>
      <w:r w:rsidR="001B7364" w:rsidRPr="0003507C">
        <w:t xml:space="preserve"> disabilities (54%), and for different levels of educational attainment (</w:t>
      </w:r>
      <w:r w:rsidR="00734A44" w:rsidRPr="00734A44">
        <w:rPr>
          <w:i/>
        </w:rPr>
        <w:t>ibid.</w:t>
      </w:r>
      <w:r w:rsidR="001B7364" w:rsidRPr="0003507C">
        <w:t xml:space="preserve">). </w:t>
      </w:r>
    </w:p>
    <w:p w14:paraId="7061A388" w14:textId="6D7EA7FA" w:rsidR="001B7364" w:rsidRPr="0003507C" w:rsidRDefault="001B7364" w:rsidP="0085083D">
      <w:pPr>
        <w:pStyle w:val="ParagraphIndent"/>
      </w:pPr>
      <w:r w:rsidRPr="0003507C">
        <w:t xml:space="preserve">In British Columbia the student headcount registered as having diverse needs is only 2.6% as having a visual impairment, 7.1% as Deaf and hard of hearing and 0.8% as Deafblind in the 2022/2023 academic school year (Government of British Columbia, 2022). Since the 1999/2000 academic year, the rate of students with a </w:t>
      </w:r>
      <w:r w:rsidRPr="0085083D">
        <w:rPr>
          <w:spacing w:val="4"/>
        </w:rPr>
        <w:t>visual impairment was 3.6% and has only slightly changed in over 20 years (Government of British Columbia, 2022). Using the 2012 Canadian Survey on</w:t>
      </w:r>
      <w:r w:rsidRPr="0003507C">
        <w:t xml:space="preserve"> Disability found that there are just of 118,000 University students with disabilities, </w:t>
      </w:r>
      <w:r w:rsidRPr="0085083D">
        <w:rPr>
          <w:spacing w:val="4"/>
        </w:rPr>
        <w:t>of which (14%) have a seeing disability and (17%) have a hearing disability for</w:t>
      </w:r>
      <w:r w:rsidRPr="0003507C">
        <w:t xml:space="preserve"> those who reported a single disability (</w:t>
      </w:r>
      <w:proofErr w:type="spellStart"/>
      <w:r w:rsidRPr="0003507C">
        <w:t>Furrie</w:t>
      </w:r>
      <w:proofErr w:type="spellEnd"/>
      <w:r w:rsidRPr="0003507C">
        <w:t xml:space="preserve">, 2017). Without national longitudinal </w:t>
      </w:r>
      <w:r w:rsidRPr="0085083D">
        <w:rPr>
          <w:spacing w:val="4"/>
        </w:rPr>
        <w:t>statistics available in Canada on youth with disabilities across the educational system and into employment, understanding the needs and supports for</w:t>
      </w:r>
      <w:r w:rsidRPr="0003507C">
        <w:t xml:space="preserve"> </w:t>
      </w:r>
      <w:r w:rsidRPr="0085083D">
        <w:rPr>
          <w:spacing w:val="4"/>
        </w:rPr>
        <w:t>competitive employment outcomes for youth with sensory disabilities remains to</w:t>
      </w:r>
      <w:r w:rsidRPr="0003507C">
        <w:t xml:space="preserve"> be fully documented.</w:t>
      </w:r>
    </w:p>
    <w:p w14:paraId="71D41B00" w14:textId="3D720A25" w:rsidR="00834903" w:rsidRDefault="001B7364" w:rsidP="0085083D">
      <w:pPr>
        <w:pStyle w:val="ParagraphIndent"/>
      </w:pPr>
      <w:r w:rsidRPr="0085083D">
        <w:rPr>
          <w:spacing w:val="4"/>
        </w:rPr>
        <w:lastRenderedPageBreak/>
        <w:t>Although, there is some strong evidence on youth and transitions into</w:t>
      </w:r>
      <w:r w:rsidRPr="0085083D">
        <w:rPr>
          <w:spacing w:val="-4"/>
        </w:rPr>
        <w:t xml:space="preserve"> employment outcomes in</w:t>
      </w:r>
      <w:r w:rsidR="00AC1F3A" w:rsidRPr="0085083D">
        <w:rPr>
          <w:spacing w:val="-4"/>
        </w:rPr>
        <w:t xml:space="preserve"> from around the world </w:t>
      </w:r>
      <w:r w:rsidR="00141585" w:rsidRPr="0085083D">
        <w:rPr>
          <w:spacing w:val="-4"/>
        </w:rPr>
        <w:t>(</w:t>
      </w:r>
      <w:r w:rsidR="003E386F" w:rsidRPr="0085083D">
        <w:rPr>
          <w:spacing w:val="-4"/>
        </w:rPr>
        <w:t xml:space="preserve">Lamichhane </w:t>
      </w:r>
      <w:r w:rsidR="00C31A87" w:rsidRPr="00C31A87">
        <w:rPr>
          <w:i/>
          <w:spacing w:val="-4"/>
        </w:rPr>
        <w:t>et al.</w:t>
      </w:r>
      <w:r w:rsidR="002B01EA" w:rsidRPr="0085083D">
        <w:rPr>
          <w:spacing w:val="-4"/>
        </w:rPr>
        <w:t>,</w:t>
      </w:r>
      <w:r w:rsidR="003E386F" w:rsidRPr="0085083D">
        <w:rPr>
          <w:spacing w:val="-4"/>
        </w:rPr>
        <w:t xml:space="preserve"> 2022; </w:t>
      </w:r>
      <w:proofErr w:type="spellStart"/>
      <w:r w:rsidR="00141585" w:rsidRPr="0085083D">
        <w:rPr>
          <w:spacing w:val="-4"/>
          <w:lang w:val="en-CA"/>
        </w:rPr>
        <w:t>Mlynaryk</w:t>
      </w:r>
      <w:proofErr w:type="spellEnd"/>
      <w:r w:rsidR="00141585" w:rsidRPr="0003507C">
        <w:rPr>
          <w:lang w:val="en-CA"/>
        </w:rPr>
        <w:t xml:space="preserve"> </w:t>
      </w:r>
      <w:r w:rsidR="00C31A87" w:rsidRPr="00C31A87">
        <w:rPr>
          <w:i/>
          <w:spacing w:val="-4"/>
          <w:lang w:val="en-CA"/>
        </w:rPr>
        <w:t>et al.</w:t>
      </w:r>
      <w:r w:rsidR="002B01EA" w:rsidRPr="0085083D">
        <w:rPr>
          <w:spacing w:val="-4"/>
          <w:lang w:val="en-CA"/>
        </w:rPr>
        <w:t>,</w:t>
      </w:r>
      <w:r w:rsidR="00141585" w:rsidRPr="0085083D">
        <w:rPr>
          <w:spacing w:val="-4"/>
          <w:lang w:val="en-CA"/>
        </w:rPr>
        <w:t xml:space="preserve"> 2017</w:t>
      </w:r>
      <w:r w:rsidR="003E386F" w:rsidRPr="0085083D">
        <w:rPr>
          <w:spacing w:val="-4"/>
          <w:lang w:val="en-CA"/>
        </w:rPr>
        <w:t xml:space="preserve">) </w:t>
      </w:r>
      <w:r w:rsidRPr="0085083D">
        <w:rPr>
          <w:spacing w:val="-4"/>
        </w:rPr>
        <w:t>whether from high school or post-secondary, the employment outcomes</w:t>
      </w:r>
      <w:r w:rsidRPr="0003507C">
        <w:t xml:space="preserve"> </w:t>
      </w:r>
      <w:r w:rsidRPr="0085083D">
        <w:rPr>
          <w:spacing w:val="4"/>
        </w:rPr>
        <w:t xml:space="preserve">and experiences do not follow similar trajectories as their non-disabled peers (Lindsay </w:t>
      </w:r>
      <w:r w:rsidR="00C31A87" w:rsidRPr="00C31A87">
        <w:rPr>
          <w:i/>
          <w:spacing w:val="4"/>
        </w:rPr>
        <w:t>et al.</w:t>
      </w:r>
      <w:r w:rsidRPr="0085083D">
        <w:rPr>
          <w:spacing w:val="4"/>
        </w:rPr>
        <w:t>, 2023). Alongside the barrier to entry or ability to work in one</w:t>
      </w:r>
      <w:r w:rsidR="00896275" w:rsidRPr="0085083D">
        <w:rPr>
          <w:spacing w:val="4"/>
        </w:rPr>
        <w:t>’</w:t>
      </w:r>
      <w:r w:rsidRPr="0085083D">
        <w:rPr>
          <w:spacing w:val="4"/>
        </w:rPr>
        <w:t>s</w:t>
      </w:r>
      <w:r w:rsidRPr="0003507C">
        <w:t xml:space="preserve"> </w:t>
      </w:r>
      <w:r w:rsidRPr="0085083D">
        <w:rPr>
          <w:spacing w:val="4"/>
        </w:rPr>
        <w:t>chosen profession, the quality of the working environment for many individuals</w:t>
      </w:r>
      <w:r w:rsidRPr="0003507C">
        <w:t xml:space="preserve"> </w:t>
      </w:r>
      <w:r w:rsidRPr="0085083D">
        <w:rPr>
          <w:spacing w:val="-4"/>
        </w:rPr>
        <w:t>with disabilities is not equivalent, in that persons with disabilities may face direct and</w:t>
      </w:r>
      <w:r w:rsidRPr="0003507C">
        <w:t xml:space="preserve"> indirection discrimination by fellow colleagues and supervisors, have been denied </w:t>
      </w:r>
      <w:r w:rsidRPr="0085083D">
        <w:rPr>
          <w:spacing w:val="-4"/>
        </w:rPr>
        <w:t>to work at home and access to workplace disability supports, do not have the same</w:t>
      </w:r>
      <w:r w:rsidRPr="0003507C">
        <w:t xml:space="preserve"> </w:t>
      </w:r>
      <w:r w:rsidRPr="0085083D">
        <w:rPr>
          <w:spacing w:val="-4"/>
        </w:rPr>
        <w:t>level of job control and professional autonomy, lack the same opportunity for career</w:t>
      </w:r>
      <w:r w:rsidRPr="0003507C">
        <w:t xml:space="preserve"> </w:t>
      </w:r>
      <w:r w:rsidRPr="0085083D">
        <w:rPr>
          <w:spacing w:val="-4"/>
        </w:rPr>
        <w:t xml:space="preserve">advancement and professional growth (Jetha </w:t>
      </w:r>
      <w:r w:rsidR="00C31A87" w:rsidRPr="00C31A87">
        <w:rPr>
          <w:i/>
          <w:spacing w:val="-4"/>
        </w:rPr>
        <w:t>et al.</w:t>
      </w:r>
      <w:r w:rsidRPr="0085083D">
        <w:rPr>
          <w:spacing w:val="-4"/>
        </w:rPr>
        <w:t>, 2019). For visible minority youth with disabilities, 25.2% feel their disability negatively impacts their employment and</w:t>
      </w:r>
      <w:r w:rsidRPr="0003507C">
        <w:t xml:space="preserve"> 33.4% feel that their skills and qualifications are underutilized (Statistics Canada 2022: Infographic). Employment is a defining factor of the transition to adulthood and often associated with obstacles and delays for people with disabilities (Janus, </w:t>
      </w:r>
      <w:r w:rsidRPr="0085083D">
        <w:rPr>
          <w:spacing w:val="-4"/>
        </w:rPr>
        <w:t>2009; Lindsay, 2011). To acknowledge the complexity of Joel</w:t>
      </w:r>
      <w:r w:rsidR="00896275" w:rsidRPr="0085083D">
        <w:rPr>
          <w:spacing w:val="-4"/>
        </w:rPr>
        <w:t>’</w:t>
      </w:r>
      <w:r w:rsidRPr="0085083D">
        <w:rPr>
          <w:spacing w:val="-4"/>
        </w:rPr>
        <w:t>s reality while exploring</w:t>
      </w:r>
      <w:r w:rsidRPr="0003507C">
        <w:t xml:space="preserve"> the variety of factors that impact employment outcomes for people who are blind, it becomes critical to understand these factors connected to ecological systems. </w:t>
      </w:r>
    </w:p>
    <w:p w14:paraId="57C4A059" w14:textId="77777777" w:rsidR="001B7364" w:rsidRPr="0003507C" w:rsidRDefault="001B7364" w:rsidP="0085083D">
      <w:pPr>
        <w:pStyle w:val="Heading3"/>
      </w:pPr>
      <w:bookmarkStart w:id="108" w:name="_Toc209614090"/>
      <w:bookmarkStart w:id="109" w:name="_Toc211344202"/>
      <w:r w:rsidRPr="0003507C">
        <w:t>Interventions Related to Youth Employment Outcomes</w:t>
      </w:r>
      <w:bookmarkEnd w:id="108"/>
      <w:bookmarkEnd w:id="109"/>
    </w:p>
    <w:p w14:paraId="711CB3B3" w14:textId="5779CC80" w:rsidR="00834903" w:rsidRPr="000F52A0" w:rsidRDefault="001B7364" w:rsidP="0085083D">
      <w:pPr>
        <w:pStyle w:val="Paragraph"/>
      </w:pPr>
      <w:r w:rsidRPr="0003507C">
        <w:t>We created a fictional case study for a man named Joel. In this paper, we will first present Joel</w:t>
      </w:r>
      <w:r w:rsidR="00896275">
        <w:t>’</w:t>
      </w:r>
      <w:r w:rsidRPr="0003507C">
        <w:t>s story. We will then describe an ecological systems framework and use the process of eco-mapping to gain a better understanding of Joel</w:t>
      </w:r>
      <w:r w:rsidR="00896275">
        <w:t>’</w:t>
      </w:r>
      <w:r w:rsidRPr="0003507C">
        <w:t xml:space="preserve">s narrative. </w:t>
      </w:r>
      <w:r w:rsidRPr="0085083D">
        <w:rPr>
          <w:spacing w:val="-4"/>
        </w:rPr>
        <w:t>We will then discuss the implications of ecological systems theory in general, and the</w:t>
      </w:r>
      <w:r w:rsidRPr="0003507C">
        <w:t xml:space="preserve"> </w:t>
      </w:r>
      <w:r w:rsidRPr="000F52A0">
        <w:t xml:space="preserve">eco-map in particular, for employment research and intervention with people who are blind. </w:t>
      </w:r>
      <w:r w:rsidRPr="000F52A0">
        <w:rPr>
          <w:iCs/>
        </w:rPr>
        <w:t xml:space="preserve">To understand the theory, employment and economic researchers need to better understand the human aspect. </w:t>
      </w:r>
      <w:r w:rsidRPr="000F52A0">
        <w:t>We presented Joel</w:t>
      </w:r>
      <w:r w:rsidR="00896275" w:rsidRPr="000F52A0">
        <w:t>’</w:t>
      </w:r>
      <w:r w:rsidRPr="000F52A0">
        <w:t xml:space="preserve">s story as a composite, </w:t>
      </w:r>
      <w:r w:rsidRPr="0085083D">
        <w:rPr>
          <w:spacing w:val="-4"/>
        </w:rPr>
        <w:t>which is relatable and expresses the nuance and impacts of an uncomfortable reality</w:t>
      </w:r>
      <w:r w:rsidRPr="000F52A0">
        <w:t xml:space="preserve"> </w:t>
      </w:r>
      <w:r w:rsidRPr="000F52A0">
        <w:lastRenderedPageBreak/>
        <w:t>of unemployment and underemployment.</w:t>
      </w:r>
      <w:r w:rsidR="00834903" w:rsidRPr="000F52A0">
        <w:t xml:space="preserve"> </w:t>
      </w:r>
      <w:r w:rsidRPr="000F52A0">
        <w:t>Through the following sections of this paper, we will unravel Joel</w:t>
      </w:r>
      <w:r w:rsidR="00896275" w:rsidRPr="000F52A0">
        <w:t>’</w:t>
      </w:r>
      <w:r w:rsidRPr="000F52A0">
        <w:t xml:space="preserve">s narrative through an ecosystem mapping exercise. </w:t>
      </w:r>
    </w:p>
    <w:p w14:paraId="7526DF06" w14:textId="24395773" w:rsidR="00834903" w:rsidRDefault="001B7364" w:rsidP="0085083D">
      <w:pPr>
        <w:pStyle w:val="ParagraphIndent"/>
      </w:pPr>
      <w:r w:rsidRPr="0085083D">
        <w:rPr>
          <w:spacing w:val="4"/>
        </w:rPr>
        <w:t>There is growing evidence of factors that have significant impacts on</w:t>
      </w:r>
      <w:r w:rsidRPr="000F52A0">
        <w:t xml:space="preserve"> employment outcomes and others that remain less clear. Some of the factors influencing employment outcomes include work experience, academic competence, </w:t>
      </w:r>
      <w:r w:rsidRPr="0085083D">
        <w:rPr>
          <w:spacing w:val="4"/>
        </w:rPr>
        <w:t xml:space="preserve">self-determination, use of assistive technology, locus of control (Connors </w:t>
      </w:r>
      <w:r w:rsidR="00C31A87" w:rsidRPr="00C31A87">
        <w:rPr>
          <w:i/>
          <w:spacing w:val="4"/>
        </w:rPr>
        <w:t>et al.</w:t>
      </w:r>
      <w:r w:rsidRPr="0085083D">
        <w:rPr>
          <w:spacing w:val="4"/>
        </w:rPr>
        <w:t>,</w:t>
      </w:r>
      <w:r w:rsidRPr="000F52A0">
        <w:t xml:space="preserve"> </w:t>
      </w:r>
      <w:r w:rsidRPr="0085083D">
        <w:rPr>
          <w:spacing w:val="4"/>
        </w:rPr>
        <w:t>2014; McDonnall &amp; Crudden, 2009). Connors (2014) identified having paid employment during high school was associated with successful employment</w:t>
      </w:r>
      <w:r w:rsidRPr="000F52A0">
        <w:t xml:space="preserve"> outcomes (McDonnall, 2011).</w:t>
      </w:r>
    </w:p>
    <w:p w14:paraId="6F46D2E7" w14:textId="1DE124E6" w:rsidR="00834903" w:rsidRPr="003B4B26" w:rsidRDefault="001B7364" w:rsidP="0085083D">
      <w:pPr>
        <w:pStyle w:val="ParagraphIndent"/>
      </w:pPr>
      <w:r w:rsidRPr="0085083D">
        <w:rPr>
          <w:spacing w:val="4"/>
        </w:rPr>
        <w:t>Nevertheless, the severity of disability, additional disabilities, intersectional</w:t>
      </w:r>
      <w:r w:rsidRPr="0003507C">
        <w:t xml:space="preserve"> </w:t>
      </w:r>
      <w:r w:rsidRPr="0085083D">
        <w:rPr>
          <w:spacing w:val="4"/>
        </w:rPr>
        <w:t>factors such as gender and race, educational level, financial disincentives (social assistance), participation in services associated with job placement and post-</w:t>
      </w:r>
      <w:r w:rsidRPr="0085083D">
        <w:rPr>
          <w:spacing w:val="-4"/>
        </w:rPr>
        <w:t>secondary training were positively associated with employment outcomes. Scholars</w:t>
      </w:r>
      <w:r w:rsidRPr="0003507C">
        <w:t xml:space="preserve"> note that there is a need to reach youths while they are still in secondary or high school to develop </w:t>
      </w:r>
      <w:proofErr w:type="gramStart"/>
      <w:r w:rsidRPr="0003507C">
        <w:t>a work</w:t>
      </w:r>
      <w:proofErr w:type="gramEnd"/>
      <w:r w:rsidRPr="0003507C">
        <w:t xml:space="preserve"> history and job-readiness (Giesen &amp; Cavenaugh, 2012).</w:t>
      </w:r>
      <w:r w:rsidR="00834903">
        <w:t xml:space="preserve"> </w:t>
      </w:r>
      <w:r w:rsidRPr="0085083D">
        <w:rPr>
          <w:spacing w:val="-2"/>
        </w:rPr>
        <w:t>Other scholars specifically focus on gender, access to disability benefits, the severity</w:t>
      </w:r>
      <w:r w:rsidRPr="0003507C">
        <w:t xml:space="preserve"> </w:t>
      </w:r>
      <w:r w:rsidRPr="0085083D">
        <w:rPr>
          <w:spacing w:val="4"/>
        </w:rPr>
        <w:t>of visual impairment, job readiness, level of educational attainment (bachelor</w:t>
      </w:r>
      <w:r w:rsidR="00896275" w:rsidRPr="0085083D">
        <w:rPr>
          <w:spacing w:val="4"/>
        </w:rPr>
        <w:t>’</w:t>
      </w:r>
      <w:r w:rsidRPr="0085083D">
        <w:rPr>
          <w:spacing w:val="4"/>
        </w:rPr>
        <w:t>s</w:t>
      </w:r>
      <w:r w:rsidRPr="0003507C">
        <w:t xml:space="preserve"> </w:t>
      </w:r>
      <w:r w:rsidRPr="0085083D">
        <w:rPr>
          <w:spacing w:val="-2"/>
        </w:rPr>
        <w:t>degree) as important factors (</w:t>
      </w:r>
      <w:proofErr w:type="spellStart"/>
      <w:r w:rsidRPr="0085083D">
        <w:rPr>
          <w:spacing w:val="-2"/>
        </w:rPr>
        <w:t>Cimera</w:t>
      </w:r>
      <w:proofErr w:type="spellEnd"/>
      <w:r w:rsidRPr="0085083D">
        <w:rPr>
          <w:spacing w:val="-2"/>
        </w:rPr>
        <w:t xml:space="preserve"> </w:t>
      </w:r>
      <w:r w:rsidR="00C31A87" w:rsidRPr="00C31A87">
        <w:rPr>
          <w:i/>
          <w:spacing w:val="-2"/>
        </w:rPr>
        <w:t>et al.</w:t>
      </w:r>
      <w:r w:rsidRPr="0085083D">
        <w:rPr>
          <w:spacing w:val="-2"/>
        </w:rPr>
        <w:t>, 2015). From institutions and employers</w:t>
      </w:r>
      <w:r w:rsidRPr="0003507C">
        <w:t xml:space="preserve"> </w:t>
      </w:r>
      <w:r w:rsidRPr="0085083D">
        <w:rPr>
          <w:spacing w:val="4"/>
        </w:rPr>
        <w:t xml:space="preserve">receiving on-the-job support increased </w:t>
      </w:r>
      <w:r w:rsidR="003E386F" w:rsidRPr="0085083D">
        <w:rPr>
          <w:spacing w:val="4"/>
        </w:rPr>
        <w:t>the likelihood</w:t>
      </w:r>
      <w:r w:rsidRPr="0085083D">
        <w:rPr>
          <w:spacing w:val="4"/>
        </w:rPr>
        <w:t xml:space="preserve"> of positive employment </w:t>
      </w:r>
      <w:r w:rsidRPr="0085083D">
        <w:rPr>
          <w:spacing w:val="-6"/>
        </w:rPr>
        <w:t>outcomes, as well as job placement service, job search services and skills maintenance</w:t>
      </w:r>
      <w:r w:rsidRPr="0003507C">
        <w:t xml:space="preserve"> </w:t>
      </w:r>
      <w:r w:rsidRPr="0085083D">
        <w:rPr>
          <w:spacing w:val="-4"/>
        </w:rPr>
        <w:t>services. Other services that are identified include college/university training services,</w:t>
      </w:r>
      <w:r w:rsidRPr="0085083D">
        <w:rPr>
          <w:spacing w:val="4"/>
        </w:rPr>
        <w:t xml:space="preserve"> </w:t>
      </w:r>
      <w:r w:rsidRPr="003B4B26">
        <w:t xml:space="preserve">rehabilitation technology services, diagnosis and treatment services, Reliance on </w:t>
      </w:r>
      <w:r w:rsidRPr="0085083D">
        <w:rPr>
          <w:spacing w:val="-6"/>
        </w:rPr>
        <w:t>reader/interpreter services decreased likelihood on competitive employment outcomes,</w:t>
      </w:r>
      <w:r w:rsidRPr="003B4B26">
        <w:t xml:space="preserve"> </w:t>
      </w:r>
      <w:r w:rsidRPr="0085083D">
        <w:rPr>
          <w:spacing w:val="-6"/>
        </w:rPr>
        <w:t>as well as job readiness services, augmentative skills training, and information referral</w:t>
      </w:r>
      <w:r w:rsidRPr="003B4B26">
        <w:t xml:space="preserve"> services. Vision Rehabilitation services need to be individually targeted (suggests </w:t>
      </w:r>
      <w:r w:rsidRPr="0085083D">
        <w:rPr>
          <w:spacing w:val="4"/>
        </w:rPr>
        <w:t>the need for ecological understanding rather than boxing individuals). Authors</w:t>
      </w:r>
      <w:r w:rsidRPr="003B4B26">
        <w:t xml:space="preserve"> point out that the receipt of disability benefits at a young age may mark recipients </w:t>
      </w:r>
      <w:r w:rsidRPr="0085083D">
        <w:rPr>
          <w:spacing w:val="4"/>
        </w:rPr>
        <w:t>as too disabled to work (worker role not integrated into self-concept) and may</w:t>
      </w:r>
      <w:r w:rsidRPr="003B4B26">
        <w:t xml:space="preserve"> reduce individual and family expectations. </w:t>
      </w:r>
    </w:p>
    <w:p w14:paraId="0B15CD26" w14:textId="0A6E001A" w:rsidR="00834903" w:rsidRDefault="001B7364" w:rsidP="0085083D">
      <w:pPr>
        <w:pStyle w:val="ParagraphIndent"/>
      </w:pPr>
      <w:r w:rsidRPr="0085083D">
        <w:rPr>
          <w:spacing w:val="-2"/>
        </w:rPr>
        <w:lastRenderedPageBreak/>
        <w:t>in many studies education predicts job quality as well as employment outcome,</w:t>
      </w:r>
      <w:r w:rsidRPr="000F52A0">
        <w:t xml:space="preserve"> increases the chances of competitive employment.</w:t>
      </w:r>
      <w:r w:rsidR="00834903" w:rsidRPr="000F52A0">
        <w:t xml:space="preserve"> </w:t>
      </w:r>
      <w:r w:rsidRPr="000F52A0">
        <w:t xml:space="preserve">Academic competence, level </w:t>
      </w:r>
      <w:r w:rsidR="002B01EA">
        <w:br/>
      </w:r>
      <w:r w:rsidRPr="000F52A0">
        <w:t xml:space="preserve">of education attained and performance is positively associated with employment </w:t>
      </w:r>
      <w:r w:rsidRPr="0085083D">
        <w:rPr>
          <w:spacing w:val="4"/>
        </w:rPr>
        <w:t xml:space="preserve">outcomes (Lund &amp; Cmar, 2020). There is inconclusive evidence on the impact </w:t>
      </w:r>
      <w:r w:rsidR="002B01EA" w:rsidRPr="0085083D">
        <w:rPr>
          <w:spacing w:val="4"/>
        </w:rPr>
        <w:br/>
      </w:r>
      <w:r w:rsidRPr="0085083D">
        <w:rPr>
          <w:spacing w:val="4"/>
        </w:rPr>
        <w:t xml:space="preserve">in-school career </w:t>
      </w:r>
      <w:proofErr w:type="gramStart"/>
      <w:r w:rsidRPr="0085083D">
        <w:rPr>
          <w:spacing w:val="4"/>
        </w:rPr>
        <w:t>counseling</w:t>
      </w:r>
      <w:proofErr w:type="gramEnd"/>
      <w:r w:rsidRPr="0085083D">
        <w:rPr>
          <w:spacing w:val="4"/>
        </w:rPr>
        <w:t>. Braille and orientation and mobility training had</w:t>
      </w:r>
      <w:r w:rsidRPr="000F52A0">
        <w:t xml:space="preserve"> significant medium </w:t>
      </w:r>
      <w:proofErr w:type="gramStart"/>
      <w:r w:rsidRPr="000F52A0">
        <w:t>effect</w:t>
      </w:r>
      <w:proofErr w:type="gramEnd"/>
      <w:r w:rsidRPr="000F52A0">
        <w:t xml:space="preserve"> for totally blind youth. </w:t>
      </w:r>
    </w:p>
    <w:p w14:paraId="5E6BED90" w14:textId="2DAFF5FD" w:rsidR="00834903" w:rsidRDefault="001B7364" w:rsidP="0085083D">
      <w:pPr>
        <w:pStyle w:val="ParagraphIndent"/>
      </w:pPr>
      <w:r w:rsidRPr="0085083D">
        <w:rPr>
          <w:spacing w:val="4"/>
        </w:rPr>
        <w:t>However, school-sponsored work did not significantly predict employment,</w:t>
      </w:r>
      <w:r w:rsidRPr="0003507C">
        <w:t xml:space="preserve"> travel skills were significantly positively related to employment and transportation </w:t>
      </w:r>
      <w:r w:rsidRPr="0085083D">
        <w:rPr>
          <w:spacing w:val="4"/>
        </w:rPr>
        <w:t>difficulty (Lund &amp; Cmar, 2020) A significant positive effect identified for youth</w:t>
      </w:r>
      <w:r w:rsidR="00896275" w:rsidRPr="0085083D">
        <w:rPr>
          <w:spacing w:val="4"/>
        </w:rPr>
        <w:t>’</w:t>
      </w:r>
      <w:r w:rsidRPr="0085083D">
        <w:rPr>
          <w:spacing w:val="4"/>
        </w:rPr>
        <w:t>s</w:t>
      </w:r>
      <w:r w:rsidRPr="0003507C">
        <w:t xml:space="preserve"> </w:t>
      </w:r>
      <w:r w:rsidRPr="0085083D">
        <w:rPr>
          <w:spacing w:val="4"/>
        </w:rPr>
        <w:t>own outcome expectations and initiation of work experience (</w:t>
      </w:r>
      <w:r w:rsidR="00734A44" w:rsidRPr="00734A44">
        <w:rPr>
          <w:i/>
          <w:spacing w:val="4"/>
        </w:rPr>
        <w:t>ibid.</w:t>
      </w:r>
      <w:r w:rsidRPr="0085083D">
        <w:rPr>
          <w:spacing w:val="4"/>
        </w:rPr>
        <w:t>) There is a</w:t>
      </w:r>
      <w:r w:rsidRPr="0003507C">
        <w:t xml:space="preserve"> </w:t>
      </w:r>
      <w:r w:rsidRPr="0085083D">
        <w:rPr>
          <w:spacing w:val="4"/>
        </w:rPr>
        <w:t>significant positive relationship for use of assistive tech and a more moderate</w:t>
      </w:r>
      <w:r w:rsidRPr="0003507C">
        <w:t xml:space="preserve"> predictive effect of self-perceived computer competence and social skills. However, </w:t>
      </w:r>
      <w:r w:rsidRPr="0085083D">
        <w:rPr>
          <w:spacing w:val="-4"/>
        </w:rPr>
        <w:t xml:space="preserve">when examining locus of control of college students, differences in self-perception are </w:t>
      </w:r>
      <w:r w:rsidRPr="0085083D">
        <w:rPr>
          <w:spacing w:val="-2"/>
        </w:rPr>
        <w:t>found to be focused on external controls and one</w:t>
      </w:r>
      <w:r w:rsidR="00896275" w:rsidRPr="0085083D">
        <w:rPr>
          <w:spacing w:val="-2"/>
        </w:rPr>
        <w:t>’</w:t>
      </w:r>
      <w:r w:rsidRPr="0085083D">
        <w:rPr>
          <w:spacing w:val="-2"/>
        </w:rPr>
        <w:t>s disability (Roy &amp; Mackay, 2002).</w:t>
      </w:r>
    </w:p>
    <w:p w14:paraId="15F2716B" w14:textId="527CBDDB" w:rsidR="001B7364" w:rsidRPr="0003507C" w:rsidRDefault="001B7364" w:rsidP="0085083D">
      <w:pPr>
        <w:pStyle w:val="ParagraphIndent"/>
      </w:pPr>
      <w:r w:rsidRPr="0085083D">
        <w:rPr>
          <w:spacing w:val="4"/>
        </w:rPr>
        <w:t xml:space="preserve">Lund and Cmar (2020) note that demographic and disability factors were </w:t>
      </w:r>
      <w:r w:rsidR="002B01EA" w:rsidRPr="0085083D">
        <w:rPr>
          <w:spacing w:val="4"/>
        </w:rPr>
        <w:br/>
      </w:r>
      <w:r w:rsidRPr="0003507C">
        <w:t>non-</w:t>
      </w:r>
      <w:r w:rsidRPr="0085083D">
        <w:rPr>
          <w:spacing w:val="4"/>
        </w:rPr>
        <w:t>significant predictors of employment and emphasize the importance of work</w:t>
      </w:r>
      <w:r w:rsidRPr="0003507C">
        <w:t xml:space="preserve"> </w:t>
      </w:r>
      <w:r w:rsidRPr="0085083D">
        <w:rPr>
          <w:spacing w:val="4"/>
        </w:rPr>
        <w:t>experience before leaving school (especially self-initiated). Their review of the</w:t>
      </w:r>
      <w:r w:rsidRPr="0003507C">
        <w:t xml:space="preserve"> </w:t>
      </w:r>
      <w:r w:rsidRPr="0085083D">
        <w:rPr>
          <w:spacing w:val="4"/>
        </w:rPr>
        <w:t xml:space="preserve">literature is consistent with other systematic reviews for adults </w:t>
      </w:r>
      <w:r w:rsidR="001F0100" w:rsidRPr="0085083D">
        <w:rPr>
          <w:spacing w:val="4"/>
        </w:rPr>
        <w:t>(</w:t>
      </w:r>
      <w:r w:rsidRPr="0085083D">
        <w:rPr>
          <w:spacing w:val="4"/>
        </w:rPr>
        <w:t>Lund &amp; Cmar,</w:t>
      </w:r>
      <w:r w:rsidRPr="0003507C">
        <w:t xml:space="preserve"> 2019A; Lund &amp; Cmar, 2019B; Goertz </w:t>
      </w:r>
      <w:r w:rsidR="00C31A87" w:rsidRPr="00C31A87">
        <w:rPr>
          <w:i/>
        </w:rPr>
        <w:t>et al.</w:t>
      </w:r>
      <w:r w:rsidRPr="0003507C">
        <w:t xml:space="preserve">, 2010). Nonetheless, variables are not </w:t>
      </w:r>
      <w:r w:rsidRPr="0085083D">
        <w:rPr>
          <w:spacing w:val="4"/>
        </w:rPr>
        <w:t xml:space="preserve">equivalent across data sources, findings are limited because only US studies </w:t>
      </w:r>
      <w:r w:rsidR="002B01EA" w:rsidRPr="0085083D">
        <w:rPr>
          <w:spacing w:val="4"/>
        </w:rPr>
        <w:br/>
      </w:r>
      <w:r w:rsidRPr="0003507C">
        <w:t>were included.</w:t>
      </w:r>
    </w:p>
    <w:p w14:paraId="10F5C4B4" w14:textId="168C5753" w:rsidR="001B7364" w:rsidRPr="003B4B26" w:rsidRDefault="001B7364" w:rsidP="0085083D">
      <w:pPr>
        <w:pStyle w:val="ParagraphIndent"/>
      </w:pPr>
      <w:r w:rsidRPr="0085083D">
        <w:rPr>
          <w:spacing w:val="-6"/>
        </w:rPr>
        <w:t xml:space="preserve">Whether exacting a clear positive association or weaker association to employment </w:t>
      </w:r>
      <w:r w:rsidRPr="0085083D">
        <w:rPr>
          <w:spacing w:val="-4"/>
        </w:rPr>
        <w:t>outcomes for blind youth, these factors comprise more than an individual</w:t>
      </w:r>
      <w:r w:rsidR="00896275" w:rsidRPr="0085083D">
        <w:rPr>
          <w:spacing w:val="-4"/>
        </w:rPr>
        <w:t>’</w:t>
      </w:r>
      <w:r w:rsidRPr="0085083D">
        <w:rPr>
          <w:spacing w:val="-4"/>
        </w:rPr>
        <w:t>s personal</w:t>
      </w:r>
      <w:r w:rsidRPr="003B4B26">
        <w:t xml:space="preserve"> characteristics. We therefore need a framework that can encapsulate the familial, educational, </w:t>
      </w:r>
      <w:proofErr w:type="spellStart"/>
      <w:r w:rsidRPr="003B4B26">
        <w:t>labour</w:t>
      </w:r>
      <w:proofErr w:type="spellEnd"/>
      <w:r w:rsidRPr="003B4B26">
        <w:t>, political, cultural and other community contexts identified in the literature, since these all interact with personal characteristics.</w:t>
      </w:r>
    </w:p>
    <w:p w14:paraId="3F87F506" w14:textId="77777777" w:rsidR="001B7364" w:rsidRPr="0003507C" w:rsidRDefault="001B7364" w:rsidP="0085083D">
      <w:pPr>
        <w:pStyle w:val="Heading3"/>
      </w:pPr>
      <w:bookmarkStart w:id="110" w:name="_Toc209614091"/>
      <w:bookmarkStart w:id="111" w:name="_Toc211344203"/>
      <w:r w:rsidRPr="0003507C">
        <w:lastRenderedPageBreak/>
        <w:t>Interactionist Models to Ecological Niche</w:t>
      </w:r>
      <w:bookmarkEnd w:id="110"/>
      <w:bookmarkEnd w:id="111"/>
    </w:p>
    <w:p w14:paraId="6D85A771" w14:textId="018BA99A" w:rsidR="00834903" w:rsidRPr="003B4B26" w:rsidRDefault="001B7364" w:rsidP="0085083D">
      <w:pPr>
        <w:pStyle w:val="Paragraph"/>
      </w:pPr>
      <w:r w:rsidRPr="0003507C">
        <w:t xml:space="preserve">The characteristics, choices and contexts of an individual cannot be separated from one another since they interact in complex ways. These complex interactions </w:t>
      </w:r>
      <w:r w:rsidRPr="0085083D">
        <w:rPr>
          <w:spacing w:val="4"/>
        </w:rPr>
        <w:t>are increasingly acknowledged in theories of interaction between individuals</w:t>
      </w:r>
      <w:r w:rsidR="00896275" w:rsidRPr="0085083D">
        <w:rPr>
          <w:spacing w:val="4"/>
        </w:rPr>
        <w:t>’</w:t>
      </w:r>
      <w:r w:rsidRPr="0003507C">
        <w:t xml:space="preserve"> </w:t>
      </w:r>
      <w:r w:rsidRPr="0085083D">
        <w:rPr>
          <w:spacing w:val="-2"/>
        </w:rPr>
        <w:t>impairments and societal factors (Nathan &amp; Brown, 2018). The person-environment</w:t>
      </w:r>
      <w:r w:rsidRPr="0003507C">
        <w:t xml:space="preserve"> </w:t>
      </w:r>
      <w:r w:rsidRPr="0085083D">
        <w:rPr>
          <w:spacing w:val="-6"/>
        </w:rPr>
        <w:t xml:space="preserve">fit (Thompson </w:t>
      </w:r>
      <w:r w:rsidR="00C31A87" w:rsidRPr="0085083D">
        <w:rPr>
          <w:i/>
          <w:spacing w:val="-6"/>
        </w:rPr>
        <w:t>et al.</w:t>
      </w:r>
      <w:r w:rsidRPr="0085083D">
        <w:rPr>
          <w:spacing w:val="-6"/>
        </w:rPr>
        <w:t>, 2010), the capabilities approach and World Health Organization</w:t>
      </w:r>
      <w:r w:rsidR="00896275" w:rsidRPr="0085083D">
        <w:rPr>
          <w:spacing w:val="-6"/>
        </w:rPr>
        <w:t>’</w:t>
      </w:r>
      <w:r w:rsidRPr="0085083D">
        <w:rPr>
          <w:spacing w:val="-6"/>
        </w:rPr>
        <w:t>s</w:t>
      </w:r>
      <w:r w:rsidRPr="0085083D">
        <w:rPr>
          <w:spacing w:val="-2"/>
        </w:rPr>
        <w:t xml:space="preserve"> </w:t>
      </w:r>
      <w:r w:rsidRPr="0085083D">
        <w:rPr>
          <w:spacing w:val="2"/>
        </w:rPr>
        <w:t>ICF (Malhotra, 2008; Sylvester, 2011), well as ecological approaches (Nathan &amp;</w:t>
      </w:r>
      <w:r w:rsidRPr="0085083D">
        <w:rPr>
          <w:spacing w:val="-6"/>
        </w:rPr>
        <w:t xml:space="preserve"> Brown, 2018) provide examples of interactionist frameworks. The person-environment</w:t>
      </w:r>
      <w:r w:rsidRPr="003B4B26">
        <w:t xml:space="preserve"> </w:t>
      </w:r>
      <w:r w:rsidRPr="0085083D">
        <w:rPr>
          <w:spacing w:val="4"/>
        </w:rPr>
        <w:t xml:space="preserve">fit theory looks at the </w:t>
      </w:r>
      <w:proofErr w:type="gramStart"/>
      <w:r w:rsidRPr="0085083D">
        <w:rPr>
          <w:spacing w:val="4"/>
        </w:rPr>
        <w:t>individuals</w:t>
      </w:r>
      <w:proofErr w:type="gramEnd"/>
      <w:r w:rsidRPr="0085083D">
        <w:rPr>
          <w:spacing w:val="4"/>
        </w:rPr>
        <w:t xml:space="preserve"> needs and values will be optimally met when</w:t>
      </w:r>
      <w:r w:rsidRPr="003B4B26">
        <w:t xml:space="preserve"> there is computability with the supply, demands and needs of one</w:t>
      </w:r>
      <w:r w:rsidR="00896275" w:rsidRPr="003B4B26">
        <w:t>’</w:t>
      </w:r>
      <w:r w:rsidRPr="003B4B26">
        <w:t xml:space="preserve">s environment (van </w:t>
      </w:r>
      <w:proofErr w:type="spellStart"/>
      <w:r w:rsidRPr="003B4B26">
        <w:t>Vianen</w:t>
      </w:r>
      <w:proofErr w:type="spellEnd"/>
      <w:r w:rsidRPr="003B4B26">
        <w:t xml:space="preserve">, 2018). The person-fit model can be relevant because it focuses on </w:t>
      </w:r>
      <w:r w:rsidRPr="0085083D">
        <w:rPr>
          <w:spacing w:val="4"/>
        </w:rPr>
        <w:t xml:space="preserve">the capacities of individuals help individuals identify </w:t>
      </w:r>
      <w:proofErr w:type="gramStart"/>
      <w:r w:rsidRPr="0085083D">
        <w:rPr>
          <w:spacing w:val="4"/>
        </w:rPr>
        <w:t>supports</w:t>
      </w:r>
      <w:proofErr w:type="gramEnd"/>
      <w:r w:rsidRPr="0085083D">
        <w:rPr>
          <w:spacing w:val="4"/>
        </w:rPr>
        <w:t xml:space="preserve"> for their needs to</w:t>
      </w:r>
      <w:r w:rsidRPr="003B4B26">
        <w:t xml:space="preserve"> </w:t>
      </w:r>
      <w:r w:rsidRPr="0085083D">
        <w:rPr>
          <w:spacing w:val="-4"/>
        </w:rPr>
        <w:t>match the environmental context. In the context disability, the person-environment</w:t>
      </w:r>
      <w:r w:rsidRPr="003B4B26">
        <w:t xml:space="preserve"> </w:t>
      </w:r>
      <w:r w:rsidRPr="0085083D">
        <w:rPr>
          <w:spacing w:val="-4"/>
        </w:rPr>
        <w:t>fit attempts to move away from focus on the deficit model one</w:t>
      </w:r>
      <w:r w:rsidR="00896275" w:rsidRPr="0085083D">
        <w:rPr>
          <w:spacing w:val="-4"/>
        </w:rPr>
        <w:t>’</w:t>
      </w:r>
      <w:r w:rsidRPr="0085083D">
        <w:rPr>
          <w:spacing w:val="-4"/>
        </w:rPr>
        <w:t xml:space="preserve">s individual </w:t>
      </w:r>
      <w:proofErr w:type="gramStart"/>
      <w:r w:rsidRPr="0085083D">
        <w:rPr>
          <w:spacing w:val="-4"/>
        </w:rPr>
        <w:t>abilities,</w:t>
      </w:r>
      <w:r w:rsidRPr="003B4B26">
        <w:t xml:space="preserve"> and</w:t>
      </w:r>
      <w:proofErr w:type="gramEnd"/>
      <w:r w:rsidRPr="003B4B26">
        <w:t xml:space="preserve"> closes the gap between one and their environment (Thompson </w:t>
      </w:r>
      <w:r w:rsidR="00C31A87" w:rsidRPr="003B4B26">
        <w:rPr>
          <w:i/>
        </w:rPr>
        <w:t>et al.</w:t>
      </w:r>
      <w:r w:rsidRPr="003B4B26">
        <w:t xml:space="preserve">, 2010). </w:t>
      </w:r>
      <w:r w:rsidRPr="0085083D">
        <w:rPr>
          <w:spacing w:val="-6"/>
        </w:rPr>
        <w:t xml:space="preserve">Thompson </w:t>
      </w:r>
      <w:r w:rsidR="00C31A87" w:rsidRPr="0085083D">
        <w:rPr>
          <w:i/>
          <w:spacing w:val="-6"/>
        </w:rPr>
        <w:t>et al.</w:t>
      </w:r>
      <w:r w:rsidRPr="0085083D">
        <w:rPr>
          <w:spacing w:val="-6"/>
        </w:rPr>
        <w:t xml:space="preserve"> (2010) note that in educational </w:t>
      </w:r>
      <w:proofErr w:type="gramStart"/>
      <w:r w:rsidRPr="0085083D">
        <w:rPr>
          <w:spacing w:val="-6"/>
        </w:rPr>
        <w:t>contexts for</w:t>
      </w:r>
      <w:proofErr w:type="gramEnd"/>
      <w:r w:rsidRPr="0085083D">
        <w:rPr>
          <w:spacing w:val="-6"/>
        </w:rPr>
        <w:t xml:space="preserve"> students with intellectual</w:t>
      </w:r>
      <w:r w:rsidRPr="003B4B26">
        <w:t xml:space="preserve"> disabilities </w:t>
      </w:r>
      <w:proofErr w:type="gramStart"/>
      <w:r w:rsidRPr="003B4B26">
        <w:t>supports</w:t>
      </w:r>
      <w:proofErr w:type="gramEnd"/>
      <w:r w:rsidRPr="003B4B26">
        <w:t xml:space="preserve"> and interventions are identified to modify the environment. Within the ICF, emphasis has been to provide a holistic framework that helps to </w:t>
      </w:r>
      <w:r w:rsidRPr="0085083D">
        <w:rPr>
          <w:spacing w:val="4"/>
        </w:rPr>
        <w:t>connect an individual</w:t>
      </w:r>
      <w:r w:rsidR="00896275" w:rsidRPr="0085083D">
        <w:rPr>
          <w:spacing w:val="4"/>
        </w:rPr>
        <w:t>’</w:t>
      </w:r>
      <w:r w:rsidRPr="0085083D">
        <w:rPr>
          <w:spacing w:val="4"/>
        </w:rPr>
        <w:t>s body and bodily functioning in relation to activity and</w:t>
      </w:r>
      <w:r w:rsidRPr="003B4B26">
        <w:t xml:space="preserve"> </w:t>
      </w:r>
      <w:r w:rsidRPr="0085083D">
        <w:rPr>
          <w:spacing w:val="-4"/>
        </w:rPr>
        <w:t>participation and situated within social contexts (Sylvester, 2011). Similarly blending</w:t>
      </w:r>
      <w:r w:rsidRPr="003B4B26">
        <w:t xml:space="preserve"> the social and medical models of disability as the ICF, the Sen</w:t>
      </w:r>
      <w:r w:rsidR="00896275" w:rsidRPr="003B4B26">
        <w:t>’</w:t>
      </w:r>
      <w:r w:rsidRPr="003B4B26">
        <w:t>s and Nusbaum</w:t>
      </w:r>
      <w:r w:rsidR="00896275" w:rsidRPr="003B4B26">
        <w:t>’</w:t>
      </w:r>
      <w:r w:rsidRPr="003B4B26">
        <w:t xml:space="preserve">s </w:t>
      </w:r>
      <w:r w:rsidRPr="0085083D">
        <w:rPr>
          <w:spacing w:val="-6"/>
        </w:rPr>
        <w:t>capability approach is a theory of human development in which individuals</w:t>
      </w:r>
      <w:r w:rsidR="00896275" w:rsidRPr="0085083D">
        <w:rPr>
          <w:spacing w:val="-6"/>
        </w:rPr>
        <w:t>’</w:t>
      </w:r>
      <w:r w:rsidRPr="0085083D">
        <w:rPr>
          <w:spacing w:val="-6"/>
        </w:rPr>
        <w:t xml:space="preserve"> capabilities</w:t>
      </w:r>
      <w:r w:rsidRPr="003B4B26">
        <w:t xml:space="preserve"> can be limited by different constraints in </w:t>
      </w:r>
      <w:proofErr w:type="spellStart"/>
      <w:r w:rsidRPr="003B4B26">
        <w:t>Functionings</w:t>
      </w:r>
      <w:proofErr w:type="spellEnd"/>
      <w:r w:rsidRPr="003B4B26">
        <w:t xml:space="preserve"> in a multiplicity of domains </w:t>
      </w:r>
      <w:r w:rsidRPr="0085083D">
        <w:rPr>
          <w:spacing w:val="-4"/>
        </w:rPr>
        <w:t>that can either enable or diminish an individuals</w:t>
      </w:r>
      <w:r w:rsidR="00896275" w:rsidRPr="0085083D">
        <w:rPr>
          <w:spacing w:val="-4"/>
        </w:rPr>
        <w:t>’</w:t>
      </w:r>
      <w:r w:rsidRPr="0085083D">
        <w:rPr>
          <w:spacing w:val="-4"/>
        </w:rPr>
        <w:t xml:space="preserve"> fulfillment, wellbeing and enjoying</w:t>
      </w:r>
      <w:r w:rsidRPr="003B4B26">
        <w:t xml:space="preserve"> human rights (Nussbaum, 2003; </w:t>
      </w:r>
      <w:proofErr w:type="spellStart"/>
      <w:r w:rsidRPr="003B4B26">
        <w:t>Robeyns</w:t>
      </w:r>
      <w:proofErr w:type="spellEnd"/>
      <w:r w:rsidRPr="003B4B26">
        <w:t xml:space="preserve">, 2005). It is argued that interactionist </w:t>
      </w:r>
      <w:r w:rsidRPr="0085083D">
        <w:rPr>
          <w:spacing w:val="-4"/>
        </w:rPr>
        <w:t>frameworks such as the ICF and the capability approach continue to define disability</w:t>
      </w:r>
      <w:r w:rsidRPr="003B4B26">
        <w:t xml:space="preserve"> at the or within the individual (Nathan &amp; Brown, 2018). Nathan and Brown (2018) argue that comparing disability as an ecological niche is a more productive for </w:t>
      </w:r>
      <w:r w:rsidRPr="0085083D">
        <w:rPr>
          <w:spacing w:val="-6"/>
        </w:rPr>
        <w:t>disability as it situates disability in a set on environments, moving away from baselines</w:t>
      </w:r>
      <w:r w:rsidRPr="003B4B26">
        <w:t xml:space="preserve"> </w:t>
      </w:r>
      <w:r w:rsidRPr="0085083D">
        <w:rPr>
          <w:spacing w:val="4"/>
        </w:rPr>
        <w:lastRenderedPageBreak/>
        <w:t>and normativity characterizations, explains why specific disabilities are better represented in social policy, and that a condition may be a disability in one</w:t>
      </w:r>
      <w:r w:rsidRPr="003B4B26">
        <w:t xml:space="preserve"> environment and may not be in another environment. Finally, they note </w:t>
      </w:r>
      <w:proofErr w:type="gramStart"/>
      <w:r w:rsidRPr="003B4B26">
        <w:t>that in</w:t>
      </w:r>
      <w:proofErr w:type="gramEnd"/>
      <w:r w:rsidRPr="003B4B26">
        <w:t xml:space="preserve"> </w:t>
      </w:r>
      <w:r w:rsidRPr="0085083D">
        <w:rPr>
          <w:spacing w:val="-4"/>
        </w:rPr>
        <w:t xml:space="preserve">removing a disability through </w:t>
      </w:r>
      <w:proofErr w:type="gramStart"/>
      <w:r w:rsidRPr="0085083D">
        <w:rPr>
          <w:spacing w:val="-4"/>
        </w:rPr>
        <w:t>cure,</w:t>
      </w:r>
      <w:proofErr w:type="gramEnd"/>
      <w:r w:rsidRPr="0085083D">
        <w:rPr>
          <w:spacing w:val="-4"/>
        </w:rPr>
        <w:t xml:space="preserve"> does not necessitate the elimination of suffering</w:t>
      </w:r>
      <w:r w:rsidRPr="003B4B26">
        <w:t xml:space="preserve"> (Nathan &amp; Brown, 2018).</w:t>
      </w:r>
      <w:r w:rsidR="00834903" w:rsidRPr="003B4B26">
        <w:t xml:space="preserve"> </w:t>
      </w:r>
      <w:r w:rsidRPr="003B4B26">
        <w:t>To intervene effectively in any individual</w:t>
      </w:r>
      <w:r w:rsidR="00896275" w:rsidRPr="003B4B26">
        <w:t>’</w:t>
      </w:r>
      <w:r w:rsidRPr="003B4B26">
        <w:t xml:space="preserve">s employment </w:t>
      </w:r>
      <w:r w:rsidRPr="0085083D">
        <w:rPr>
          <w:spacing w:val="4"/>
        </w:rPr>
        <w:t>journey, an ecological systems perspective that honors the interaction of both</w:t>
      </w:r>
      <w:r w:rsidRPr="003B4B26">
        <w:t xml:space="preserve"> structure and agency is called for (Kagan </w:t>
      </w:r>
      <w:r w:rsidR="00C31A87" w:rsidRPr="003B4B26">
        <w:rPr>
          <w:i/>
        </w:rPr>
        <w:t>et al.</w:t>
      </w:r>
      <w:r w:rsidRPr="003B4B26">
        <w:t xml:space="preserve">, 2020). Each person represents a </w:t>
      </w:r>
      <w:r w:rsidRPr="0085083D">
        <w:rPr>
          <w:spacing w:val="4"/>
        </w:rPr>
        <w:t>unique combination of factors and processes, and person-</w:t>
      </w:r>
      <w:proofErr w:type="spellStart"/>
      <w:r w:rsidRPr="0085083D">
        <w:rPr>
          <w:spacing w:val="4"/>
        </w:rPr>
        <w:t>centred</w:t>
      </w:r>
      <w:proofErr w:type="spellEnd"/>
      <w:r w:rsidRPr="0085083D">
        <w:rPr>
          <w:spacing w:val="4"/>
        </w:rPr>
        <w:t xml:space="preserve"> intervention</w:t>
      </w:r>
      <w:r w:rsidRPr="003B4B26">
        <w:t xml:space="preserve"> must take this into account holistically.</w:t>
      </w:r>
    </w:p>
    <w:p w14:paraId="3B759D1A" w14:textId="026930AC" w:rsidR="00834903" w:rsidRDefault="001B7364" w:rsidP="0085083D">
      <w:pPr>
        <w:pStyle w:val="ParagraphIndent"/>
      </w:pPr>
      <w:r w:rsidRPr="0085083D">
        <w:rPr>
          <w:spacing w:val="4"/>
        </w:rPr>
        <w:t>Joel</w:t>
      </w:r>
      <w:r w:rsidR="00896275" w:rsidRPr="0085083D">
        <w:rPr>
          <w:spacing w:val="4"/>
        </w:rPr>
        <w:t>’</w:t>
      </w:r>
      <w:r w:rsidRPr="0085083D">
        <w:rPr>
          <w:spacing w:val="4"/>
        </w:rPr>
        <w:t>s experience cannot be captured by the person-environment fit model.</w:t>
      </w:r>
      <w:r w:rsidRPr="0003507C">
        <w:t xml:space="preserve"> Joel</w:t>
      </w:r>
      <w:r w:rsidR="00896275">
        <w:t>’</w:t>
      </w:r>
      <w:r w:rsidRPr="0003507C">
        <w:t xml:space="preserve">s needs and values of securing work, requiring an income, </w:t>
      </w:r>
      <w:r w:rsidR="001F0100" w:rsidRPr="0003507C">
        <w:t>entering</w:t>
      </w:r>
      <w:r w:rsidRPr="0003507C">
        <w:t xml:space="preserve"> his chosen </w:t>
      </w:r>
      <w:r w:rsidRPr="0085083D">
        <w:rPr>
          <w:spacing w:val="4"/>
        </w:rPr>
        <w:t>profession, delayed in his passage into adulthood and independence are not the</w:t>
      </w:r>
      <w:r w:rsidRPr="0003507C">
        <w:t xml:space="preserve"> </w:t>
      </w:r>
      <w:r w:rsidRPr="0085083D">
        <w:rPr>
          <w:spacing w:val="2"/>
        </w:rPr>
        <w:t>result of an incompatible fit with his environment. In contrast with his best friend Jenny. If we were to examine Joel</w:t>
      </w:r>
      <w:r w:rsidR="00896275" w:rsidRPr="0085083D">
        <w:rPr>
          <w:spacing w:val="2"/>
        </w:rPr>
        <w:t>’</w:t>
      </w:r>
      <w:r w:rsidRPr="0085083D">
        <w:rPr>
          <w:spacing w:val="2"/>
        </w:rPr>
        <w:t xml:space="preserve">s circumstance using an ICF or the capabilities </w:t>
      </w:r>
      <w:r w:rsidRPr="0085083D">
        <w:rPr>
          <w:spacing w:val="4"/>
        </w:rPr>
        <w:t>approach, both approaches cannot address Joel</w:t>
      </w:r>
      <w:r w:rsidR="00896275" w:rsidRPr="0085083D">
        <w:rPr>
          <w:spacing w:val="4"/>
        </w:rPr>
        <w:t>’</w:t>
      </w:r>
      <w:r w:rsidRPr="0085083D">
        <w:rPr>
          <w:spacing w:val="4"/>
        </w:rPr>
        <w:t xml:space="preserve">s employment outcomes. The biopsychosocial approach continues </w:t>
      </w:r>
      <w:r w:rsidR="001F0100" w:rsidRPr="0085083D">
        <w:rPr>
          <w:spacing w:val="4"/>
        </w:rPr>
        <w:t>to seek</w:t>
      </w:r>
      <w:r w:rsidRPr="0085083D">
        <w:rPr>
          <w:spacing w:val="4"/>
        </w:rPr>
        <w:t xml:space="preserve"> to address his disability through </w:t>
      </w:r>
      <w:r w:rsidR="002B01EA" w:rsidRPr="0085083D">
        <w:rPr>
          <w:spacing w:val="4"/>
        </w:rPr>
        <w:br/>
      </w:r>
      <w:r w:rsidRPr="0003507C">
        <w:t xml:space="preserve">the provision of various interventions (activities) that </w:t>
      </w:r>
      <w:proofErr w:type="gramStart"/>
      <w:r w:rsidRPr="0003507C">
        <w:t>are not able to</w:t>
      </w:r>
      <w:proofErr w:type="gramEnd"/>
      <w:r w:rsidRPr="0003507C">
        <w:t xml:space="preserve"> bring out his </w:t>
      </w:r>
      <w:r w:rsidRPr="0085083D">
        <w:rPr>
          <w:spacing w:val="4"/>
        </w:rPr>
        <w:t>desired outcomes of securing employment in his profession. From a capability</w:t>
      </w:r>
      <w:r w:rsidRPr="0003507C">
        <w:t xml:space="preserve"> </w:t>
      </w:r>
      <w:r w:rsidRPr="0085083D">
        <w:rPr>
          <w:spacing w:val="-4"/>
        </w:rPr>
        <w:t>approach, the analysis returns to the disability that mediates his capacity to find work</w:t>
      </w:r>
      <w:r w:rsidRPr="0003507C">
        <w:t xml:space="preserve"> and limits his </w:t>
      </w:r>
      <w:proofErr w:type="spellStart"/>
      <w:r w:rsidRPr="0003507C">
        <w:t>functionings</w:t>
      </w:r>
      <w:proofErr w:type="spellEnd"/>
      <w:r w:rsidRPr="0003507C">
        <w:t xml:space="preserve"> as a young adult. We turn to an ecological framework to help explain Joels experience and the complexity of interactions of the multiplicity of ecosystems required for successful employment outcomes.</w:t>
      </w:r>
    </w:p>
    <w:p w14:paraId="71AC567A" w14:textId="0DDCE67C" w:rsidR="001B7364" w:rsidRPr="0003507C" w:rsidRDefault="001B7364" w:rsidP="0085083D">
      <w:pPr>
        <w:pStyle w:val="Heading3"/>
      </w:pPr>
      <w:bookmarkStart w:id="112" w:name="_Toc209614092"/>
      <w:bookmarkStart w:id="113" w:name="_Toc211344204"/>
      <w:r w:rsidRPr="0003507C">
        <w:t xml:space="preserve">The </w:t>
      </w:r>
      <w:r w:rsidR="00AC7347">
        <w:t>E</w:t>
      </w:r>
      <w:r w:rsidR="00AC7347" w:rsidRPr="0003507C">
        <w:t xml:space="preserve">cological </w:t>
      </w:r>
      <w:r w:rsidR="00AC7347">
        <w:t>S</w:t>
      </w:r>
      <w:r w:rsidR="00AC7347" w:rsidRPr="0003507C">
        <w:t xml:space="preserve">ystems </w:t>
      </w:r>
      <w:r w:rsidR="00AC7347">
        <w:t>T</w:t>
      </w:r>
      <w:r w:rsidR="00AC7347" w:rsidRPr="0003507C">
        <w:t xml:space="preserve">heory </w:t>
      </w:r>
      <w:r w:rsidR="00AC7347">
        <w:t>M</w:t>
      </w:r>
      <w:r w:rsidR="00AC7347" w:rsidRPr="0003507C">
        <w:t>odels</w:t>
      </w:r>
      <w:bookmarkEnd w:id="112"/>
      <w:bookmarkEnd w:id="113"/>
    </w:p>
    <w:p w14:paraId="2A18BC73" w14:textId="2C4FE5A5" w:rsidR="00834903" w:rsidRDefault="001B7364" w:rsidP="0085083D">
      <w:pPr>
        <w:pStyle w:val="Paragraph"/>
      </w:pPr>
      <w:r w:rsidRPr="0003507C">
        <w:t xml:space="preserve">The nested ecological model (Bronfenbrenner, 1986) is a long-standing theory </w:t>
      </w:r>
      <w:proofErr w:type="gramStart"/>
      <w:r w:rsidRPr="0003507C">
        <w:t xml:space="preserve">for </w:t>
      </w:r>
      <w:r w:rsidRPr="0085083D">
        <w:rPr>
          <w:spacing w:val="-4"/>
        </w:rPr>
        <w:t>of</w:t>
      </w:r>
      <w:proofErr w:type="gramEnd"/>
      <w:r w:rsidRPr="0085083D">
        <w:rPr>
          <w:spacing w:val="-4"/>
        </w:rPr>
        <w:t xml:space="preserve"> human development, where students and children learn and develop in a series of</w:t>
      </w:r>
      <w:r w:rsidRPr="0003507C">
        <w:t xml:space="preserve"> intersecting environments that are nested. The nested ecological system theory does not reflect the nature of social interaction.</w:t>
      </w:r>
    </w:p>
    <w:p w14:paraId="12023EA1" w14:textId="2E49C4B9" w:rsidR="00834903" w:rsidRDefault="001B7364" w:rsidP="0085083D">
      <w:pPr>
        <w:pStyle w:val="ParagraphIndent"/>
      </w:pPr>
      <w:r w:rsidRPr="0085083D">
        <w:rPr>
          <w:spacing w:val="4"/>
        </w:rPr>
        <w:lastRenderedPageBreak/>
        <w:t xml:space="preserve">Working with </w:t>
      </w:r>
      <w:proofErr w:type="spellStart"/>
      <w:r w:rsidRPr="0085083D">
        <w:rPr>
          <w:spacing w:val="4"/>
        </w:rPr>
        <w:t>Bronfenner</w:t>
      </w:r>
      <w:r w:rsidR="00896275" w:rsidRPr="0085083D">
        <w:rPr>
          <w:spacing w:val="4"/>
        </w:rPr>
        <w:t>’</w:t>
      </w:r>
      <w:r w:rsidRPr="0085083D">
        <w:rPr>
          <w:spacing w:val="4"/>
        </w:rPr>
        <w:t>s</w:t>
      </w:r>
      <w:proofErr w:type="spellEnd"/>
      <w:r w:rsidRPr="0085083D">
        <w:rPr>
          <w:spacing w:val="4"/>
        </w:rPr>
        <w:t xml:space="preserve"> framework, we can identify </w:t>
      </w:r>
      <w:r w:rsidR="00D60558">
        <w:rPr>
          <w:spacing w:val="4"/>
        </w:rPr>
        <w:t>six</w:t>
      </w:r>
      <w:r w:rsidR="00D60558" w:rsidRPr="0085083D">
        <w:rPr>
          <w:spacing w:val="4"/>
        </w:rPr>
        <w:t xml:space="preserve"> </w:t>
      </w:r>
      <w:r w:rsidRPr="0085083D">
        <w:rPr>
          <w:spacing w:val="4"/>
        </w:rPr>
        <w:t>different nested</w:t>
      </w:r>
      <w:r w:rsidRPr="0003507C">
        <w:t xml:space="preserve"> </w:t>
      </w:r>
      <w:r w:rsidRPr="0085083D">
        <w:rPr>
          <w:spacing w:val="4"/>
        </w:rPr>
        <w:t xml:space="preserve">environments represented with Joel at the </w:t>
      </w:r>
      <w:proofErr w:type="spellStart"/>
      <w:r w:rsidRPr="0085083D">
        <w:rPr>
          <w:spacing w:val="4"/>
        </w:rPr>
        <w:t>centre</w:t>
      </w:r>
      <w:proofErr w:type="spellEnd"/>
      <w:r w:rsidRPr="0085083D">
        <w:rPr>
          <w:spacing w:val="4"/>
        </w:rPr>
        <w:t xml:space="preserve"> as the focal individuals that</w:t>
      </w:r>
      <w:r w:rsidRPr="0003507C">
        <w:t xml:space="preserve"> </w:t>
      </w:r>
      <w:r w:rsidRPr="0085083D">
        <w:rPr>
          <w:spacing w:val="-4"/>
        </w:rPr>
        <w:t xml:space="preserve">would include his skills, educational attainment, access to assistive technology, </w:t>
      </w:r>
      <w:r w:rsidRPr="0085083D">
        <w:rPr>
          <w:i/>
          <w:iCs/>
          <w:spacing w:val="-4"/>
        </w:rPr>
        <w:t>etc.</w:t>
      </w:r>
      <w:r w:rsidRPr="0003507C">
        <w:t xml:space="preserve"> </w:t>
      </w:r>
      <w:r w:rsidRPr="0085083D">
        <w:rPr>
          <w:spacing w:val="-4"/>
        </w:rPr>
        <w:t>His Friends &amp; Family at the second level mapping Joel</w:t>
      </w:r>
      <w:r w:rsidR="00896275" w:rsidRPr="0085083D">
        <w:rPr>
          <w:spacing w:val="-4"/>
        </w:rPr>
        <w:t>’</w:t>
      </w:r>
      <w:r w:rsidRPr="0085083D">
        <w:rPr>
          <w:spacing w:val="-4"/>
        </w:rPr>
        <w:t>s immediate social relationships</w:t>
      </w:r>
      <w:r w:rsidRPr="0003507C">
        <w:t xml:space="preserve"> </w:t>
      </w:r>
      <w:r w:rsidRPr="0085083D">
        <w:rPr>
          <w:spacing w:val="4"/>
        </w:rPr>
        <w:t xml:space="preserve">and </w:t>
      </w:r>
      <w:proofErr w:type="gramStart"/>
      <w:r w:rsidRPr="0085083D">
        <w:rPr>
          <w:spacing w:val="4"/>
        </w:rPr>
        <w:t>supports</w:t>
      </w:r>
      <w:proofErr w:type="gramEnd"/>
      <w:r w:rsidRPr="0085083D">
        <w:rPr>
          <w:spacing w:val="4"/>
        </w:rPr>
        <w:t xml:space="preserve"> (his parents and friends). We would then identify a third circle of</w:t>
      </w:r>
      <w:r w:rsidRPr="0003507C">
        <w:t xml:space="preserve"> </w:t>
      </w:r>
      <w:r w:rsidRPr="0085083D">
        <w:rPr>
          <w:spacing w:val="-4"/>
        </w:rPr>
        <w:t>intervention professionals that can include schoolteachers, counsellors, rehabilitation</w:t>
      </w:r>
      <w:r w:rsidRPr="0003507C">
        <w:t xml:space="preserve"> professionals, school counsellors, </w:t>
      </w:r>
      <w:r w:rsidRPr="0085083D">
        <w:rPr>
          <w:i/>
          <w:iCs/>
        </w:rPr>
        <w:t>etc.</w:t>
      </w:r>
      <w:r w:rsidRPr="0003507C">
        <w:t xml:space="preserve"> Expanding outwards, the next level includes </w:t>
      </w:r>
      <w:r w:rsidRPr="0085083D">
        <w:rPr>
          <w:spacing w:val="-4"/>
        </w:rPr>
        <w:t>general society &amp; Employers connection with potential employers and Joel</w:t>
      </w:r>
      <w:r w:rsidR="00896275" w:rsidRPr="0085083D">
        <w:rPr>
          <w:spacing w:val="-4"/>
        </w:rPr>
        <w:t>’</w:t>
      </w:r>
      <w:r w:rsidRPr="0085083D">
        <w:rPr>
          <w:spacing w:val="-4"/>
        </w:rPr>
        <w:t>s volunteer</w:t>
      </w:r>
      <w:r w:rsidRPr="0003507C">
        <w:t xml:space="preserve"> work which are connected to general society attitudes and beliefs. We would add </w:t>
      </w:r>
      <w:r w:rsidRPr="0085083D">
        <w:rPr>
          <w:spacing w:val="-4"/>
        </w:rPr>
        <w:t xml:space="preserve">another level to the nested </w:t>
      </w:r>
      <w:r w:rsidR="00A769BF" w:rsidRPr="0085083D">
        <w:rPr>
          <w:spacing w:val="-4"/>
        </w:rPr>
        <w:t>diagram,</w:t>
      </w:r>
      <w:r w:rsidRPr="0085083D">
        <w:rPr>
          <w:spacing w:val="-4"/>
        </w:rPr>
        <w:t xml:space="preserve"> which is municipal, because this level includes</w:t>
      </w:r>
      <w:r w:rsidRPr="0003507C">
        <w:t xml:space="preserve"> </w:t>
      </w:r>
      <w:r w:rsidRPr="0085083D">
        <w:rPr>
          <w:spacing w:val="4"/>
        </w:rPr>
        <w:t xml:space="preserve">access to housing, the accessibility of transportation systems, and local school </w:t>
      </w:r>
      <w:r w:rsidRPr="0085083D">
        <w:rPr>
          <w:spacing w:val="-4"/>
        </w:rPr>
        <w:t>boards and divisions, which play may or may place constraints on Joel</w:t>
      </w:r>
      <w:r w:rsidR="00896275" w:rsidRPr="0085083D">
        <w:rPr>
          <w:spacing w:val="-4"/>
        </w:rPr>
        <w:t>’</w:t>
      </w:r>
      <w:r w:rsidRPr="0085083D">
        <w:rPr>
          <w:spacing w:val="-4"/>
        </w:rPr>
        <w:t>s environment</w:t>
      </w:r>
      <w:r w:rsidRPr="0003507C">
        <w:t xml:space="preserve"> and choices.</w:t>
      </w:r>
    </w:p>
    <w:p w14:paraId="7B295876" w14:textId="037CFFBD" w:rsidR="00834903" w:rsidRDefault="001B7364" w:rsidP="0085083D">
      <w:pPr>
        <w:pStyle w:val="ParagraphIndent"/>
      </w:pPr>
      <w:r w:rsidRPr="0003507C">
        <w:t xml:space="preserve">At the outermost circle includes Governments (federal and provincial), federal </w:t>
      </w:r>
      <w:r w:rsidRPr="0085083D">
        <w:rPr>
          <w:spacing w:val="-4"/>
        </w:rPr>
        <w:t>employment disability policy and programs, provincial access to assistive technology,</w:t>
      </w:r>
      <w:r w:rsidRPr="0003507C">
        <w:t xml:space="preserve"> curriculum development, </w:t>
      </w:r>
      <w:proofErr w:type="spellStart"/>
      <w:r w:rsidRPr="0003507C">
        <w:t>labour</w:t>
      </w:r>
      <w:proofErr w:type="spellEnd"/>
      <w:r w:rsidRPr="0003507C">
        <w:t xml:space="preserve"> market agreements, </w:t>
      </w:r>
      <w:r w:rsidRPr="0085083D">
        <w:rPr>
          <w:i/>
          <w:iCs/>
        </w:rPr>
        <w:t>etc.</w:t>
      </w:r>
      <w:r w:rsidRPr="0003507C">
        <w:t xml:space="preserve"> A nested approach does </w:t>
      </w:r>
      <w:r w:rsidRPr="0085083D">
        <w:rPr>
          <w:spacing w:val="-4"/>
        </w:rPr>
        <w:t>not create deeper understanding of how these systems interact to shape employment</w:t>
      </w:r>
      <w:r w:rsidRPr="0003507C">
        <w:t xml:space="preserve"> </w:t>
      </w:r>
      <w:r w:rsidRPr="0085083D">
        <w:rPr>
          <w:spacing w:val="4"/>
        </w:rPr>
        <w:t>outcomes. These include changes in governments that develop and target social</w:t>
      </w:r>
      <w:r w:rsidRPr="0003507C">
        <w:t xml:space="preserve"> </w:t>
      </w:r>
      <w:r w:rsidRPr="0085083D">
        <w:rPr>
          <w:spacing w:val="-2"/>
        </w:rPr>
        <w:t xml:space="preserve">policies for </w:t>
      </w:r>
      <w:proofErr w:type="gramStart"/>
      <w:r w:rsidRPr="0085083D">
        <w:rPr>
          <w:spacing w:val="-2"/>
        </w:rPr>
        <w:t>persons</w:t>
      </w:r>
      <w:proofErr w:type="gramEnd"/>
      <w:r w:rsidRPr="0085083D">
        <w:rPr>
          <w:spacing w:val="-2"/>
        </w:rPr>
        <w:t xml:space="preserve"> with disabilities and respond to public pressures, </w:t>
      </w:r>
      <w:proofErr w:type="spellStart"/>
      <w:r w:rsidRPr="0085083D">
        <w:rPr>
          <w:spacing w:val="-2"/>
        </w:rPr>
        <w:t>labour</w:t>
      </w:r>
      <w:proofErr w:type="spellEnd"/>
      <w:r w:rsidRPr="0085083D">
        <w:rPr>
          <w:spacing w:val="-2"/>
        </w:rPr>
        <w:t xml:space="preserve"> market</w:t>
      </w:r>
      <w:r w:rsidRPr="0003507C">
        <w:t xml:space="preserve"> </w:t>
      </w:r>
      <w:r w:rsidRPr="0085083D">
        <w:rPr>
          <w:spacing w:val="4"/>
        </w:rPr>
        <w:t>and economic demands. As well, some of these factors Joel may have a greater sense of control and direct interaction, whereas in other circumstances these</w:t>
      </w:r>
      <w:r w:rsidRPr="0003507C">
        <w:t xml:space="preserve"> connections can be more tenuous.</w:t>
      </w:r>
      <w:bookmarkStart w:id="114" w:name="_Hlk133120279"/>
    </w:p>
    <w:p w14:paraId="1F4C618D" w14:textId="6D6BB98B" w:rsidR="001B7364" w:rsidRDefault="001B7364">
      <w:pPr>
        <w:pStyle w:val="HeadingX"/>
      </w:pPr>
      <w:bookmarkStart w:id="115" w:name="Figure_1"/>
      <w:r w:rsidRPr="0003507C">
        <w:lastRenderedPageBreak/>
        <w:t xml:space="preserve">Figure </w:t>
      </w:r>
      <w:r w:rsidR="00082F5F" w:rsidRPr="0003507C">
        <w:t>1</w:t>
      </w:r>
      <w:r w:rsidRPr="0003507C">
        <w:t>.0</w:t>
      </w:r>
      <w:bookmarkEnd w:id="115"/>
      <w:r w:rsidRPr="0003507C">
        <w:t>: Joel</w:t>
      </w:r>
      <w:r w:rsidR="00896275">
        <w:t>’</w:t>
      </w:r>
      <w:r w:rsidRPr="0003507C">
        <w:t>s Concentric Circle Nested Ecosystem Diagram</w:t>
      </w:r>
    </w:p>
    <w:bookmarkEnd w:id="114"/>
    <w:p w14:paraId="50471D29" w14:textId="23F4970D" w:rsidR="001B7364" w:rsidRPr="0072729D" w:rsidRDefault="0072729D" w:rsidP="001B7364">
      <w:pPr>
        <w:pBdr>
          <w:top w:val="nil"/>
          <w:left w:val="nil"/>
          <w:bottom w:val="nil"/>
          <w:right w:val="nil"/>
          <w:between w:val="nil"/>
        </w:pBdr>
        <w:spacing w:after="0"/>
        <w:rPr>
          <w:iCs/>
          <w:color w:val="000000"/>
        </w:rPr>
      </w:pPr>
      <w:r>
        <w:rPr>
          <w:iCs/>
          <w:noProof/>
          <w:color w:val="000000"/>
        </w:rPr>
        <w:drawing>
          <wp:inline distT="0" distB="0" distL="0" distR="0" wp14:anchorId="2592F06C" wp14:editId="010EF5DF">
            <wp:extent cx="5943299" cy="2700670"/>
            <wp:effectExtent l="0" t="0" r="635" b="4445"/>
            <wp:docPr id="420939817" name="Picture 1" descr="Six circles of successively larger size are arranged in a nesting pattern so they all touch along their bottom edge. In order from the smallest innermost circle to the largest outer circle, they are labelled: Joel; Friends and Family; Intervention Professionals; General Society and Employers; Municipalities; and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39817" name="Picture 1" descr="Six circles of successively larger size are arranged in a nesting pattern so they all touch along their bottom edge. In order from the smallest innermost circle to the largest outer circle, they are labelled: Joel; Friends and Family; Intervention Professionals; General Society and Employers; Municipalities; and Governments."/>
                    <pic:cNvPicPr/>
                  </pic:nvPicPr>
                  <pic:blipFill rotWithShape="1">
                    <a:blip r:embed="rId44">
                      <a:extLst>
                        <a:ext uri="{28A0092B-C50C-407E-A947-70E740481C1C}">
                          <a14:useLocalDpi xmlns:a14="http://schemas.microsoft.com/office/drawing/2010/main" val="0"/>
                        </a:ext>
                      </a:extLst>
                    </a:blip>
                    <a:srcRect t="12722" b="6495"/>
                    <a:stretch>
                      <a:fillRect/>
                    </a:stretch>
                  </pic:blipFill>
                  <pic:spPr bwMode="auto">
                    <a:xfrm>
                      <a:off x="0" y="0"/>
                      <a:ext cx="5943600" cy="2700807"/>
                    </a:xfrm>
                    <a:prstGeom prst="rect">
                      <a:avLst/>
                    </a:prstGeom>
                    <a:ln>
                      <a:noFill/>
                    </a:ln>
                    <a:extLst>
                      <a:ext uri="{53640926-AAD7-44D8-BBD7-CCE9431645EC}">
                        <a14:shadowObscured xmlns:a14="http://schemas.microsoft.com/office/drawing/2010/main"/>
                      </a:ext>
                    </a:extLst>
                  </pic:spPr>
                </pic:pic>
              </a:graphicData>
            </a:graphic>
          </wp:inline>
        </w:drawing>
      </w:r>
    </w:p>
    <w:p w14:paraId="53369DE9" w14:textId="73A03592" w:rsidR="001B7364" w:rsidRPr="0003507C" w:rsidRDefault="001B7364" w:rsidP="0085083D">
      <w:pPr>
        <w:pStyle w:val="Paragraph"/>
      </w:pPr>
      <w:r w:rsidRPr="0003507C">
        <w:t xml:space="preserve">We can better </w:t>
      </w:r>
      <w:proofErr w:type="gramStart"/>
      <w:r w:rsidRPr="0003507C">
        <w:t>operationalization</w:t>
      </w:r>
      <w:proofErr w:type="gramEnd"/>
      <w:r w:rsidRPr="0003507C">
        <w:t xml:space="preserve"> the higher order interactions of systems, through relying on social network analysis to operational and measure social interactions, </w:t>
      </w:r>
      <w:r w:rsidRPr="0085083D">
        <w:rPr>
          <w:spacing w:val="4"/>
        </w:rPr>
        <w:t xml:space="preserve">which are less tangible and complex (Neal &amp; Neal, 2013). We can look at Joels narrative relying on the microsystem, mesosystem, </w:t>
      </w:r>
      <w:proofErr w:type="spellStart"/>
      <w:r w:rsidRPr="0085083D">
        <w:rPr>
          <w:spacing w:val="4"/>
        </w:rPr>
        <w:t>exosystem</w:t>
      </w:r>
      <w:proofErr w:type="spellEnd"/>
      <w:r w:rsidRPr="0085083D">
        <w:rPr>
          <w:spacing w:val="4"/>
        </w:rPr>
        <w:t xml:space="preserve">, macrosystem, </w:t>
      </w:r>
      <w:r w:rsidR="000F52A0" w:rsidRPr="0085083D">
        <w:rPr>
          <w:spacing w:val="4"/>
        </w:rPr>
        <w:br/>
      </w:r>
      <w:r w:rsidRPr="0085083D">
        <w:rPr>
          <w:spacing w:val="4"/>
        </w:rPr>
        <w:t>and chronosystem.</w:t>
      </w:r>
      <w:r w:rsidR="00834903" w:rsidRPr="0085083D">
        <w:rPr>
          <w:spacing w:val="4"/>
        </w:rPr>
        <w:t xml:space="preserve"> </w:t>
      </w:r>
      <w:r w:rsidRPr="0085083D">
        <w:rPr>
          <w:spacing w:val="4"/>
        </w:rPr>
        <w:t>The described networked levels of analysis include: their</w:t>
      </w:r>
      <w:r w:rsidRPr="0003507C">
        <w:t xml:space="preserve"> characteristics and relationships to one another (Neal &amp; Neal, 2013, p. 724).</w:t>
      </w:r>
    </w:p>
    <w:p w14:paraId="0E3FD1C0" w14:textId="2EEDDD83" w:rsidR="00834903" w:rsidRPr="0085083D" w:rsidRDefault="001B7364" w:rsidP="0085083D">
      <w:pPr>
        <w:pStyle w:val="ParagraphIndent"/>
        <w:rPr>
          <w:spacing w:val="-2"/>
        </w:rPr>
      </w:pPr>
      <w:r w:rsidRPr="0003507C">
        <w:t xml:space="preserve">Microsystem: A setting for social interaction that includes the </w:t>
      </w:r>
      <w:r w:rsidR="00896275">
        <w:t>“</w:t>
      </w:r>
      <w:r w:rsidRPr="0003507C">
        <w:t>focal individual</w:t>
      </w:r>
      <w:r w:rsidR="00896275">
        <w:t>”</w:t>
      </w:r>
      <w:r w:rsidRPr="0003507C">
        <w:t xml:space="preserve"> Joel. These </w:t>
      </w:r>
      <w:r w:rsidR="00A769BF" w:rsidRPr="0003507C">
        <w:t>interactions</w:t>
      </w:r>
      <w:r w:rsidRPr="0003507C">
        <w:t xml:space="preserve"> begin to focus on interactions with high school </w:t>
      </w:r>
      <w:proofErr w:type="gramStart"/>
      <w:r w:rsidRPr="0003507C">
        <w:t>and also</w:t>
      </w:r>
      <w:proofErr w:type="gramEnd"/>
      <w:r w:rsidRPr="0003507C">
        <w:t xml:space="preserve"> his postsecondary staff. Joel</w:t>
      </w:r>
      <w:r w:rsidR="00896275">
        <w:t>’</w:t>
      </w:r>
      <w:r w:rsidRPr="0003507C">
        <w:t xml:space="preserve">s relationship with his parents. At the microsystem level, </w:t>
      </w:r>
      <w:r w:rsidRPr="0085083D">
        <w:rPr>
          <w:spacing w:val="4"/>
        </w:rPr>
        <w:t>this will include interactions with his best friend Jenny and his school friends.</w:t>
      </w:r>
      <w:r w:rsidRPr="0003507C">
        <w:t xml:space="preserve"> </w:t>
      </w:r>
      <w:r w:rsidRPr="0085083D">
        <w:rPr>
          <w:spacing w:val="-4"/>
        </w:rPr>
        <w:t>Important social activities will be included such as attending Jenny</w:t>
      </w:r>
      <w:r w:rsidR="00896275" w:rsidRPr="0085083D">
        <w:rPr>
          <w:spacing w:val="-4"/>
        </w:rPr>
        <w:t>’</w:t>
      </w:r>
      <w:r w:rsidRPr="0085083D">
        <w:rPr>
          <w:spacing w:val="-4"/>
        </w:rPr>
        <w:t>s wedding.</w:t>
      </w:r>
      <w:r w:rsidR="00834903" w:rsidRPr="0085083D">
        <w:rPr>
          <w:spacing w:val="-4"/>
        </w:rPr>
        <w:t xml:space="preserve"> </w:t>
      </w:r>
      <w:r w:rsidRPr="0085083D">
        <w:rPr>
          <w:spacing w:val="-4"/>
        </w:rPr>
        <w:t>Finally,</w:t>
      </w:r>
      <w:r w:rsidRPr="0003507C">
        <w:t xml:space="preserve"> </w:t>
      </w:r>
      <w:r w:rsidRPr="0085083D">
        <w:rPr>
          <w:spacing w:val="-2"/>
        </w:rPr>
        <w:t>Joels interactions with his volunteer work will be captured at the microsystem level.</w:t>
      </w:r>
    </w:p>
    <w:p w14:paraId="415E7CC8" w14:textId="15F9D70F" w:rsidR="00834903" w:rsidRDefault="001B7364" w:rsidP="0085083D">
      <w:pPr>
        <w:pStyle w:val="ParagraphIndent"/>
      </w:pPr>
      <w:r w:rsidRPr="0085083D">
        <w:rPr>
          <w:spacing w:val="4"/>
        </w:rPr>
        <w:t xml:space="preserve">Mesosystem: Interaction between people in different settings that include the focal individual. Joel may not be directly </w:t>
      </w:r>
      <w:r w:rsidR="00752352" w:rsidRPr="0085083D">
        <w:rPr>
          <w:spacing w:val="4"/>
        </w:rPr>
        <w:t>involved</w:t>
      </w:r>
      <w:r w:rsidRPr="0085083D">
        <w:rPr>
          <w:spacing w:val="4"/>
        </w:rPr>
        <w:t xml:space="preserve"> within these interactions.</w:t>
      </w:r>
      <w:r w:rsidRPr="0003507C">
        <w:t xml:space="preserve"> </w:t>
      </w:r>
      <w:r w:rsidRPr="0085083D">
        <w:rPr>
          <w:spacing w:val="-2"/>
        </w:rPr>
        <w:t>Interactions would be between Joels parents and the high school or post-secondary</w:t>
      </w:r>
      <w:r w:rsidRPr="0003507C">
        <w:t xml:space="preserve"> </w:t>
      </w:r>
      <w:r w:rsidRPr="0085083D">
        <w:rPr>
          <w:spacing w:val="4"/>
        </w:rPr>
        <w:t>staff. Joel</w:t>
      </w:r>
      <w:r w:rsidR="00896275" w:rsidRPr="0085083D">
        <w:rPr>
          <w:spacing w:val="4"/>
        </w:rPr>
        <w:t>’</w:t>
      </w:r>
      <w:r w:rsidRPr="0085083D">
        <w:rPr>
          <w:spacing w:val="4"/>
        </w:rPr>
        <w:t>s and Jenny</w:t>
      </w:r>
      <w:r w:rsidR="00896275" w:rsidRPr="0085083D">
        <w:rPr>
          <w:spacing w:val="4"/>
        </w:rPr>
        <w:t>’</w:t>
      </w:r>
      <w:r w:rsidRPr="0085083D">
        <w:rPr>
          <w:spacing w:val="4"/>
        </w:rPr>
        <w:t>s interactions with post-secondary staff. The mesosystem</w:t>
      </w:r>
      <w:r w:rsidRPr="0003507C">
        <w:t xml:space="preserve"> </w:t>
      </w:r>
      <w:r w:rsidRPr="0003507C">
        <w:lastRenderedPageBreak/>
        <w:t>incorporates the setting of where interactions can take place, such as at school, in the household, volunteer work, online</w:t>
      </w:r>
      <w:r w:rsidR="00D720C2">
        <w:t>,</w:t>
      </w:r>
      <w:r w:rsidRPr="0003507C">
        <w:t xml:space="preserve"> </w:t>
      </w:r>
      <w:r w:rsidRPr="0085083D">
        <w:rPr>
          <w:i/>
          <w:iCs/>
        </w:rPr>
        <w:t>etc.</w:t>
      </w:r>
    </w:p>
    <w:p w14:paraId="60E5C9D0" w14:textId="59220268" w:rsidR="00834903" w:rsidRDefault="001B7364" w:rsidP="0085083D">
      <w:pPr>
        <w:pStyle w:val="ParagraphIndent"/>
      </w:pPr>
      <w:proofErr w:type="spellStart"/>
      <w:r w:rsidRPr="0085083D">
        <w:rPr>
          <w:spacing w:val="-4"/>
        </w:rPr>
        <w:t>Exosystem</w:t>
      </w:r>
      <w:proofErr w:type="spellEnd"/>
      <w:r w:rsidRPr="0085083D">
        <w:rPr>
          <w:spacing w:val="-4"/>
        </w:rPr>
        <w:t>: A setting that does not include the focal individual. However, actors</w:t>
      </w:r>
      <w:r w:rsidRPr="0003507C">
        <w:t xml:space="preserve"> in this setting interact with the focal individual. The network will capture secondary </w:t>
      </w:r>
      <w:r w:rsidRPr="0085083D">
        <w:rPr>
          <w:spacing w:val="2"/>
        </w:rPr>
        <w:t>education policies (municipal, state/province, federal). Post-secondary education</w:t>
      </w:r>
      <w:r w:rsidRPr="0003507C">
        <w:t xml:space="preserve"> policies (municipal, state/province, federal). Accessibility policies (state/provincial, federal) </w:t>
      </w:r>
      <w:proofErr w:type="gramStart"/>
      <w:r w:rsidRPr="0003507C">
        <w:t>including</w:t>
      </w:r>
      <w:proofErr w:type="gramEnd"/>
      <w:r w:rsidRPr="0003507C">
        <w:t xml:space="preserve"> their implementation. Public transportation policies (municipal, </w:t>
      </w:r>
      <w:r w:rsidRPr="0085083D">
        <w:rPr>
          <w:spacing w:val="2"/>
        </w:rPr>
        <w:t xml:space="preserve">provincial/state, federal). Employment-related policies (provincial/state, federal) </w:t>
      </w:r>
      <w:proofErr w:type="gramStart"/>
      <w:r w:rsidRPr="0085083D">
        <w:rPr>
          <w:spacing w:val="4"/>
        </w:rPr>
        <w:t>including</w:t>
      </w:r>
      <w:proofErr w:type="gramEnd"/>
      <w:r w:rsidRPr="0085083D">
        <w:rPr>
          <w:spacing w:val="4"/>
        </w:rPr>
        <w:t xml:space="preserve"> their implementation. Disability support policies</w:t>
      </w:r>
      <w:r w:rsidR="00A94AB0" w:rsidRPr="0085083D">
        <w:rPr>
          <w:spacing w:val="4"/>
        </w:rPr>
        <w:t xml:space="preserve"> — </w:t>
      </w:r>
      <w:r w:rsidRPr="0085083D">
        <w:rPr>
          <w:spacing w:val="4"/>
        </w:rPr>
        <w:t>social assistance</w:t>
      </w:r>
      <w:r w:rsidRPr="0003507C">
        <w:t xml:space="preserve"> </w:t>
      </w:r>
      <w:r w:rsidRPr="0085083D">
        <w:rPr>
          <w:spacing w:val="-4"/>
        </w:rPr>
        <w:t>(provincial/state, federal). Rehabilitation services/policies (provincial/state, federal)</w:t>
      </w:r>
      <w:r w:rsidRPr="0003507C">
        <w:t xml:space="preserve"> </w:t>
      </w:r>
      <w:r w:rsidRPr="0085083D">
        <w:rPr>
          <w:spacing w:val="-4"/>
        </w:rPr>
        <w:t>and implementation. Availability of services</w:t>
      </w:r>
      <w:r w:rsidR="0069435C" w:rsidRPr="0085083D">
        <w:rPr>
          <w:spacing w:val="-4"/>
        </w:rPr>
        <w:t xml:space="preserve"> — </w:t>
      </w:r>
      <w:r w:rsidRPr="0085083D">
        <w:rPr>
          <w:spacing w:val="-4"/>
        </w:rPr>
        <w:t>supplementary educational, medical,</w:t>
      </w:r>
      <w:r w:rsidRPr="0003507C">
        <w:t xml:space="preserve"> rehab, mental health, </w:t>
      </w:r>
      <w:r w:rsidRPr="0085083D">
        <w:rPr>
          <w:i/>
          <w:iCs/>
        </w:rPr>
        <w:t>etc.</w:t>
      </w:r>
    </w:p>
    <w:p w14:paraId="6A7C2380" w14:textId="18B77C13" w:rsidR="00834903" w:rsidRDefault="001B7364" w:rsidP="0085083D">
      <w:pPr>
        <w:pStyle w:val="ParagraphIndent"/>
      </w:pPr>
      <w:r w:rsidRPr="0003507C">
        <w:t xml:space="preserve">Macrosystem: </w:t>
      </w:r>
      <w:r w:rsidR="00896275">
        <w:t>“</w:t>
      </w:r>
      <w:r w:rsidRPr="0003507C">
        <w:t xml:space="preserve">the social patterns that govern the formation and dissolution of </w:t>
      </w:r>
      <w:r w:rsidRPr="0085083D">
        <w:rPr>
          <w:spacing w:val="-4"/>
        </w:rPr>
        <w:t>social interactions between individuals … and thus the relationships among ecological</w:t>
      </w:r>
      <w:r w:rsidRPr="0003507C">
        <w:t xml:space="preserve"> systems</w:t>
      </w:r>
      <w:r w:rsidR="00896275">
        <w:t>”</w:t>
      </w:r>
      <w:r w:rsidRPr="0003507C">
        <w:t xml:space="preserve"> (p. 724). For instance, economic influences around austerity as part of neoliberal policies and practices may govern relationships on rehabilitation, social </w:t>
      </w:r>
      <w:r w:rsidRPr="0085083D">
        <w:rPr>
          <w:spacing w:val="4"/>
        </w:rPr>
        <w:t xml:space="preserve">workers, educators, and other professions. Power dynamics/differentials further influence individuals and their </w:t>
      </w:r>
      <w:proofErr w:type="spellStart"/>
      <w:r w:rsidRPr="0085083D">
        <w:rPr>
          <w:spacing w:val="4"/>
        </w:rPr>
        <w:t>behaviours</w:t>
      </w:r>
      <w:proofErr w:type="spellEnd"/>
      <w:r w:rsidRPr="0085083D">
        <w:rPr>
          <w:spacing w:val="4"/>
        </w:rPr>
        <w:t xml:space="preserve"> with different institutions and their</w:t>
      </w:r>
      <w:r w:rsidRPr="0003507C">
        <w:t xml:space="preserve"> representatives. Trends in governance can shape policy frameworks and program design, delivery and understandings or demands for accountability or return on </w:t>
      </w:r>
      <w:r w:rsidRPr="0085083D">
        <w:rPr>
          <w:spacing w:val="-4"/>
        </w:rPr>
        <w:t>investment. Broader macrosystems address cultural perceptions of disability (deficit</w:t>
      </w:r>
      <w:r w:rsidRPr="0003507C">
        <w:t xml:space="preserve"> models versus inclusive design, tolerance and identification of discrimination and </w:t>
      </w:r>
      <w:r w:rsidRPr="0085083D">
        <w:rPr>
          <w:spacing w:val="-4"/>
        </w:rPr>
        <w:t>stigma within workplaces or expectations, employment as a reward, including levels</w:t>
      </w:r>
      <w:r w:rsidRPr="0003507C">
        <w:t xml:space="preserve"> and types of renumeration, </w:t>
      </w:r>
      <w:r w:rsidRPr="0085083D">
        <w:rPr>
          <w:i/>
          <w:iCs/>
        </w:rPr>
        <w:t>etc.</w:t>
      </w:r>
      <w:r w:rsidRPr="0003507C">
        <w:t>). Cultural definitions of family can shape family dynamics, role expectations, household size, values towards education, and critical life events.</w:t>
      </w:r>
      <w:r w:rsidR="00834903">
        <w:t xml:space="preserve"> </w:t>
      </w:r>
      <w:r w:rsidRPr="0003507C">
        <w:t xml:space="preserve">Even broader cultural perceptions can pattern and values of successful </w:t>
      </w:r>
      <w:r w:rsidRPr="0085083D">
        <w:rPr>
          <w:spacing w:val="4"/>
        </w:rPr>
        <w:t>education. conceptions</w:t>
      </w:r>
      <w:r w:rsidR="00A94AB0" w:rsidRPr="0085083D">
        <w:rPr>
          <w:spacing w:val="4"/>
        </w:rPr>
        <w:t xml:space="preserve"> — </w:t>
      </w:r>
      <w:r w:rsidRPr="0085083D">
        <w:rPr>
          <w:spacing w:val="4"/>
        </w:rPr>
        <w:t>appropriate life stage transition to adulthood. Other</w:t>
      </w:r>
      <w:r w:rsidRPr="0085083D">
        <w:rPr>
          <w:spacing w:val="-4"/>
        </w:rPr>
        <w:t xml:space="preserve"> broader current events </w:t>
      </w:r>
      <w:proofErr w:type="gramStart"/>
      <w:r w:rsidRPr="0085083D">
        <w:rPr>
          <w:spacing w:val="-4"/>
        </w:rPr>
        <w:t>an</w:t>
      </w:r>
      <w:proofErr w:type="gramEnd"/>
      <w:r w:rsidRPr="0085083D">
        <w:rPr>
          <w:spacing w:val="-4"/>
        </w:rPr>
        <w:t xml:space="preserve"> circumstances can include </w:t>
      </w:r>
      <w:r w:rsidR="00752352" w:rsidRPr="0085083D">
        <w:rPr>
          <w:spacing w:val="-4"/>
        </w:rPr>
        <w:t>elements</w:t>
      </w:r>
      <w:r w:rsidRPr="0085083D">
        <w:rPr>
          <w:spacing w:val="-4"/>
        </w:rPr>
        <w:t xml:space="preserve"> of new governments,</w:t>
      </w:r>
      <w:r w:rsidRPr="0003507C">
        <w:t xml:space="preserve"> </w:t>
      </w:r>
      <w:r w:rsidRPr="0085083D">
        <w:rPr>
          <w:spacing w:val="4"/>
        </w:rPr>
        <w:lastRenderedPageBreak/>
        <w:t xml:space="preserve">economic recessions, war and emergency events, such as </w:t>
      </w:r>
      <w:r w:rsidR="000F52A0" w:rsidRPr="0085083D">
        <w:rPr>
          <w:spacing w:val="4"/>
        </w:rPr>
        <w:t>COVID-</w:t>
      </w:r>
      <w:r w:rsidRPr="0085083D">
        <w:rPr>
          <w:spacing w:val="4"/>
        </w:rPr>
        <w:t>19, natural</w:t>
      </w:r>
      <w:r w:rsidRPr="0003507C">
        <w:t xml:space="preserve"> disasters and global humanitarian crises. </w:t>
      </w:r>
    </w:p>
    <w:p w14:paraId="5AE701B0" w14:textId="117DA9B0" w:rsidR="001B7364" w:rsidRPr="0003507C" w:rsidRDefault="001B7364" w:rsidP="0085083D">
      <w:pPr>
        <w:pStyle w:val="ParagraphIndent"/>
      </w:pPr>
      <w:r w:rsidRPr="0085083D">
        <w:rPr>
          <w:spacing w:val="4"/>
        </w:rPr>
        <w:t>Chronosystem: the observation that patterns of social interactions between</w:t>
      </w:r>
      <w:r w:rsidRPr="0003507C">
        <w:t xml:space="preserve"> </w:t>
      </w:r>
      <w:r w:rsidRPr="0085083D">
        <w:rPr>
          <w:spacing w:val="2"/>
        </w:rPr>
        <w:t>individuals change over time, and that such changes impact the focal individual,</w:t>
      </w:r>
      <w:r w:rsidRPr="0003507C">
        <w:t xml:space="preserve"> both directly and by altering the configuration of ecological systems around them. </w:t>
      </w:r>
      <w:r w:rsidRPr="0085083D">
        <w:rPr>
          <w:spacing w:val="2"/>
        </w:rPr>
        <w:t xml:space="preserve">Specific </w:t>
      </w:r>
      <w:proofErr w:type="spellStart"/>
      <w:r w:rsidRPr="0085083D">
        <w:rPr>
          <w:spacing w:val="2"/>
        </w:rPr>
        <w:t>chornosystems</w:t>
      </w:r>
      <w:proofErr w:type="spellEnd"/>
      <w:r w:rsidRPr="0085083D">
        <w:rPr>
          <w:spacing w:val="2"/>
        </w:rPr>
        <w:t xml:space="preserve"> are captured include the transitions from high school to</w:t>
      </w:r>
      <w:r w:rsidRPr="0003507C">
        <w:t xml:space="preserve"> post-secondary, from college to employment, transitions in childhood to adulthood </w:t>
      </w:r>
      <w:r w:rsidRPr="0085083D">
        <w:rPr>
          <w:spacing w:val="-4"/>
        </w:rPr>
        <w:t>friendships, moving away from the family unit.</w:t>
      </w:r>
      <w:r w:rsidR="00834903" w:rsidRPr="0085083D">
        <w:rPr>
          <w:spacing w:val="-4"/>
        </w:rPr>
        <w:t xml:space="preserve"> </w:t>
      </w:r>
      <w:r w:rsidRPr="0085083D">
        <w:rPr>
          <w:spacing w:val="-4"/>
        </w:rPr>
        <w:t xml:space="preserve">The timing of transitions </w:t>
      </w:r>
      <w:proofErr w:type="gramStart"/>
      <w:r w:rsidRPr="0085083D">
        <w:rPr>
          <w:spacing w:val="-4"/>
        </w:rPr>
        <w:t>are</w:t>
      </w:r>
      <w:proofErr w:type="gramEnd"/>
      <w:r w:rsidRPr="0085083D">
        <w:rPr>
          <w:spacing w:val="-4"/>
        </w:rPr>
        <w:t xml:space="preserve"> relative</w:t>
      </w:r>
      <w:r w:rsidRPr="0003507C">
        <w:t xml:space="preserve"> to one another and a lack of transitions </w:t>
      </w:r>
      <w:proofErr w:type="gramStart"/>
      <w:r w:rsidRPr="0003507C">
        <w:t>are</w:t>
      </w:r>
      <w:proofErr w:type="gramEnd"/>
      <w:r w:rsidRPr="0003507C">
        <w:t xml:space="preserve"> further captured. These outcomes can be directly measured by age and duration across transitions. Joel</w:t>
      </w:r>
      <w:r w:rsidR="00896275">
        <w:t>’</w:t>
      </w:r>
      <w:r w:rsidRPr="0003507C">
        <w:t xml:space="preserve">s transition into adulthood related to educational </w:t>
      </w:r>
      <w:proofErr w:type="gramStart"/>
      <w:r w:rsidRPr="0003507C">
        <w:t>attainment,</w:t>
      </w:r>
      <w:proofErr w:type="gramEnd"/>
      <w:r w:rsidRPr="0003507C">
        <w:t xml:space="preserve"> can be </w:t>
      </w:r>
      <w:proofErr w:type="gramStart"/>
      <w:r w:rsidRPr="0003507C">
        <w:t>compare</w:t>
      </w:r>
      <w:proofErr w:type="gramEnd"/>
      <w:r w:rsidRPr="0003507C">
        <w:t xml:space="preserve"> directly against one</w:t>
      </w:r>
      <w:r w:rsidR="00896275">
        <w:t>’</w:t>
      </w:r>
      <w:r w:rsidRPr="0003507C">
        <w:t>s friends and fellow colleagues.</w:t>
      </w:r>
    </w:p>
    <w:p w14:paraId="6B38913B" w14:textId="6178D048" w:rsidR="001B7364" w:rsidRPr="0003507C" w:rsidRDefault="001B7364" w:rsidP="0085083D">
      <w:pPr>
        <w:pStyle w:val="Heading3"/>
      </w:pPr>
      <w:bookmarkStart w:id="116" w:name="_Toc209614093"/>
      <w:bookmarkStart w:id="117" w:name="_Toc211344205"/>
      <w:r w:rsidRPr="0003507C">
        <w:t>Analyzing Joel</w:t>
      </w:r>
      <w:r w:rsidR="00896275">
        <w:t>’</w:t>
      </w:r>
      <w:r w:rsidRPr="0003507C">
        <w:t>s Reality as Ecomap</w:t>
      </w:r>
      <w:bookmarkEnd w:id="116"/>
      <w:bookmarkEnd w:id="117"/>
    </w:p>
    <w:p w14:paraId="74286B88" w14:textId="72DB4719" w:rsidR="001B7364" w:rsidRPr="0003507C" w:rsidRDefault="001B7364" w:rsidP="0085083D">
      <w:pPr>
        <w:pStyle w:val="Paragraph"/>
      </w:pPr>
      <w:r w:rsidRPr="0085083D">
        <w:rPr>
          <w:spacing w:val="-4"/>
        </w:rPr>
        <w:t>Joel needs employment interventions that can account for his transition to adulthood,</w:t>
      </w:r>
      <w:r w:rsidRPr="0003507C">
        <w:t xml:space="preserve"> which resources he currently has access to, and which resources he needs access </w:t>
      </w:r>
      <w:r w:rsidRPr="0085083D">
        <w:rPr>
          <w:spacing w:val="4"/>
        </w:rPr>
        <w:t xml:space="preserve">to. </w:t>
      </w:r>
      <w:r w:rsidR="00203EB4" w:rsidRPr="0085083D">
        <w:rPr>
          <w:spacing w:val="4"/>
        </w:rPr>
        <w:t>However</w:t>
      </w:r>
      <w:r w:rsidRPr="0085083D">
        <w:rPr>
          <w:spacing w:val="4"/>
        </w:rPr>
        <w:t>, some aspects of Joel</w:t>
      </w:r>
      <w:r w:rsidR="00896275" w:rsidRPr="0085083D">
        <w:rPr>
          <w:spacing w:val="4"/>
        </w:rPr>
        <w:t>’</w:t>
      </w:r>
      <w:r w:rsidRPr="0085083D">
        <w:rPr>
          <w:spacing w:val="4"/>
        </w:rPr>
        <w:t>s situation are not impacted by him directly.</w:t>
      </w:r>
      <w:r w:rsidRPr="0003507C">
        <w:t xml:space="preserve"> Ecological systems theory can facilitate an effective discussion of the contexts that </w:t>
      </w:r>
      <w:r w:rsidRPr="0085083D">
        <w:rPr>
          <w:spacing w:val="4"/>
        </w:rPr>
        <w:t>influence Joel, contexts in which he has a direct influence, and the ways these</w:t>
      </w:r>
      <w:r w:rsidRPr="0003507C">
        <w:t xml:space="preserve"> contexts impact each other.</w:t>
      </w:r>
    </w:p>
    <w:p w14:paraId="4DB23E36" w14:textId="6D483B27" w:rsidR="001B7364" w:rsidRPr="0003507C" w:rsidRDefault="001B7364" w:rsidP="0085083D">
      <w:pPr>
        <w:pStyle w:val="ParagraphIndent"/>
      </w:pPr>
      <w:r w:rsidRPr="0003507C">
        <w:t xml:space="preserve">An ecomap can help an individual and those supporting them to explore the relationships between themselves and the people and social forces that impact their lives. </w:t>
      </w:r>
      <w:r w:rsidR="00896275">
        <w:t>“</w:t>
      </w:r>
      <w:r w:rsidRPr="0003507C">
        <w:t xml:space="preserve">a visual tool that applies ecosystems theory to human communities </w:t>
      </w:r>
      <w:r w:rsidRPr="0085083D">
        <w:rPr>
          <w:spacing w:val="-2"/>
        </w:rPr>
        <w:t>and relationships</w:t>
      </w:r>
      <w:r w:rsidR="00896275" w:rsidRPr="0085083D">
        <w:rPr>
          <w:spacing w:val="-2"/>
        </w:rPr>
        <w:t>”</w:t>
      </w:r>
      <w:r w:rsidRPr="0085083D">
        <w:rPr>
          <w:spacing w:val="-2"/>
        </w:rPr>
        <w:t xml:space="preserve"> (Manja </w:t>
      </w:r>
      <w:r w:rsidR="00C31A87" w:rsidRPr="00C31A87">
        <w:rPr>
          <w:i/>
          <w:spacing w:val="-2"/>
        </w:rPr>
        <w:t>et al.</w:t>
      </w:r>
      <w:r w:rsidRPr="0085083D">
        <w:rPr>
          <w:spacing w:val="-2"/>
        </w:rPr>
        <w:t>, 2021, p. 412), ecomaps typically employ a diagram</w:t>
      </w:r>
      <w:r w:rsidRPr="0003507C">
        <w:t xml:space="preserve"> to display factors that impact an individual and interdependencies between these factors. Each of the systems described above includes people, policies, events, and other elements that serve as </w:t>
      </w:r>
      <w:proofErr w:type="gramStart"/>
      <w:r w:rsidRPr="0003507C">
        <w:t>supports</w:t>
      </w:r>
      <w:proofErr w:type="gramEnd"/>
      <w:r w:rsidRPr="0003507C">
        <w:t xml:space="preserve"> or challenges. The information presented earlier about Joel is translated into an ecomap in the previous paragraph.</w:t>
      </w:r>
    </w:p>
    <w:p w14:paraId="4A09768F" w14:textId="77777777" w:rsidR="001B7364" w:rsidRPr="0003507C" w:rsidRDefault="001B7364" w:rsidP="0085083D">
      <w:pPr>
        <w:pStyle w:val="Heading3"/>
      </w:pPr>
      <w:bookmarkStart w:id="118" w:name="_heading=h.3jdjbunmk3qi" w:colFirst="0" w:colLast="0"/>
      <w:bookmarkStart w:id="119" w:name="_Toc209614094"/>
      <w:bookmarkStart w:id="120" w:name="_Toc211344206"/>
      <w:bookmarkEnd w:id="118"/>
      <w:r w:rsidRPr="0003507C">
        <w:lastRenderedPageBreak/>
        <w:t>Discussion</w:t>
      </w:r>
      <w:bookmarkEnd w:id="119"/>
      <w:bookmarkEnd w:id="120"/>
    </w:p>
    <w:p w14:paraId="18E4541F" w14:textId="09CDE063" w:rsidR="00834903" w:rsidRDefault="001B7364" w:rsidP="0085083D">
      <w:pPr>
        <w:pStyle w:val="Paragraph"/>
      </w:pPr>
      <w:r w:rsidRPr="0085083D">
        <w:rPr>
          <w:spacing w:val="4"/>
        </w:rPr>
        <w:t xml:space="preserve">In large scale population studies, the collapsing of disability categories such </w:t>
      </w:r>
      <w:r w:rsidR="000F52A0" w:rsidRPr="0085083D">
        <w:rPr>
          <w:spacing w:val="4"/>
        </w:rPr>
        <w:t>a</w:t>
      </w:r>
      <w:r w:rsidRPr="0085083D">
        <w:rPr>
          <w:spacing w:val="4"/>
        </w:rPr>
        <w:t>s</w:t>
      </w:r>
      <w:r w:rsidRPr="0003507C">
        <w:t xml:space="preserve"> sensory disabilities </w:t>
      </w:r>
      <w:r w:rsidR="00203EB4" w:rsidRPr="0003507C">
        <w:t>into</w:t>
      </w:r>
      <w:r w:rsidRPr="0003507C">
        <w:t xml:space="preserve"> physical disabilities do not address the specific realities of </w:t>
      </w:r>
      <w:r w:rsidRPr="0085083D">
        <w:rPr>
          <w:spacing w:val="-4"/>
        </w:rPr>
        <w:t xml:space="preserve">these low incidence and prevalence of disability types and </w:t>
      </w:r>
      <w:proofErr w:type="spellStart"/>
      <w:r w:rsidRPr="0085083D">
        <w:rPr>
          <w:spacing w:val="-4"/>
        </w:rPr>
        <w:t>favour</w:t>
      </w:r>
      <w:proofErr w:type="spellEnd"/>
      <w:r w:rsidRPr="0085083D">
        <w:rPr>
          <w:spacing w:val="-4"/>
        </w:rPr>
        <w:t xml:space="preserve"> policy intervention</w:t>
      </w:r>
      <w:r w:rsidRPr="0003507C">
        <w:t xml:space="preserve"> </w:t>
      </w:r>
      <w:r w:rsidRPr="0085083D">
        <w:rPr>
          <w:spacing w:val="-4"/>
        </w:rPr>
        <w:t xml:space="preserve">for larger disability groups such as Learning Disabilities and Autism. We further see </w:t>
      </w:r>
      <w:r w:rsidRPr="00F05F75">
        <w:t>through Joel</w:t>
      </w:r>
      <w:r w:rsidR="00896275" w:rsidRPr="00F05F75">
        <w:t>’</w:t>
      </w:r>
      <w:r w:rsidRPr="00F05F75">
        <w:t>s narrative that a ecosystems theory approach integrates timescales,</w:t>
      </w:r>
      <w:r w:rsidRPr="0003507C">
        <w:t xml:space="preserve"> which begins to outline a shallower and more compressed life trajectory than his once best-friend Jenny. As a result of delayed graduation, Joel</w:t>
      </w:r>
      <w:r w:rsidR="00896275">
        <w:t>’</w:t>
      </w:r>
      <w:r w:rsidRPr="0003507C">
        <w:t xml:space="preserve">s income earning potential as measured in years and level of income are not the same and hinder his progression and life expectations. A networked ecosystems theory </w:t>
      </w:r>
      <w:proofErr w:type="gramStart"/>
      <w:r w:rsidRPr="0003507C">
        <w:t>frameworks</w:t>
      </w:r>
      <w:proofErr w:type="gramEnd"/>
      <w:r w:rsidRPr="0003507C">
        <w:t xml:space="preserve"> </w:t>
      </w:r>
      <w:r w:rsidRPr="0085083D">
        <w:rPr>
          <w:spacing w:val="4"/>
        </w:rPr>
        <w:t>identifies potential measures that can be meaningful and further capture the</w:t>
      </w:r>
      <w:r w:rsidRPr="0003507C">
        <w:t xml:space="preserve"> complexity behind Joel</w:t>
      </w:r>
      <w:r w:rsidR="00896275">
        <w:t>’</w:t>
      </w:r>
      <w:r w:rsidRPr="0003507C">
        <w:t>s experience.</w:t>
      </w:r>
    </w:p>
    <w:p w14:paraId="3272C20D" w14:textId="77777777" w:rsidR="001B7364" w:rsidRPr="0003507C" w:rsidRDefault="001B7364" w:rsidP="0085083D">
      <w:pPr>
        <w:pStyle w:val="Heading3"/>
      </w:pPr>
      <w:bookmarkStart w:id="121" w:name="_Toc209614095"/>
      <w:bookmarkStart w:id="122" w:name="_Toc211344207"/>
      <w:r w:rsidRPr="0003507C">
        <w:t>Conclusion</w:t>
      </w:r>
      <w:bookmarkEnd w:id="121"/>
      <w:bookmarkEnd w:id="122"/>
    </w:p>
    <w:p w14:paraId="0A7BDB8B" w14:textId="2188B275" w:rsidR="00834903" w:rsidRDefault="001B7364" w:rsidP="0085083D">
      <w:pPr>
        <w:pStyle w:val="Paragraph"/>
      </w:pPr>
      <w:r w:rsidRPr="0085083D">
        <w:rPr>
          <w:spacing w:val="4"/>
        </w:rPr>
        <w:t>We presented in this article how ecological theories of human development are</w:t>
      </w:r>
      <w:r w:rsidRPr="0003507C">
        <w:t xml:space="preserve"> relevant for moving beyond and the constraints of the social model of disability. A networked ecological systems theory addresses the complexity and relationality of </w:t>
      </w:r>
      <w:r w:rsidRPr="0085083D">
        <w:rPr>
          <w:spacing w:val="-4"/>
        </w:rPr>
        <w:t>critical factors which are beyond the individual or the focal person, Joel.</w:t>
      </w:r>
      <w:r w:rsidR="00834903" w:rsidRPr="0085083D">
        <w:rPr>
          <w:spacing w:val="-4"/>
        </w:rPr>
        <w:t xml:space="preserve"> </w:t>
      </w:r>
      <w:r w:rsidRPr="0085083D">
        <w:rPr>
          <w:spacing w:val="-4"/>
        </w:rPr>
        <w:t>Longitudinal</w:t>
      </w:r>
      <w:r w:rsidRPr="0003507C">
        <w:t xml:space="preserve"> research is required not only to improve measurement and accountability towards </w:t>
      </w:r>
      <w:r w:rsidRPr="0085083D">
        <w:rPr>
          <w:spacing w:val="4"/>
        </w:rPr>
        <w:t xml:space="preserve">employment outcomes, </w:t>
      </w:r>
      <w:proofErr w:type="gramStart"/>
      <w:r w:rsidRPr="0085083D">
        <w:rPr>
          <w:spacing w:val="4"/>
        </w:rPr>
        <w:t>it can</w:t>
      </w:r>
      <w:proofErr w:type="gramEnd"/>
      <w:r w:rsidRPr="0085083D">
        <w:rPr>
          <w:spacing w:val="4"/>
        </w:rPr>
        <w:t xml:space="preserve"> further help policy makers to understand broad</w:t>
      </w:r>
      <w:r w:rsidRPr="0003507C">
        <w:t xml:space="preserve"> </w:t>
      </w:r>
      <w:r w:rsidRPr="0085083D">
        <w:rPr>
          <w:spacing w:val="-2"/>
        </w:rPr>
        <w:t>impacts such as employer attitudes, stigma in the workplace, earning potential and</w:t>
      </w:r>
      <w:r w:rsidRPr="0003507C">
        <w:t xml:space="preserve"> discrepancies.</w:t>
      </w:r>
      <w:r w:rsidR="00834903">
        <w:t xml:space="preserve"> </w:t>
      </w:r>
      <w:r w:rsidRPr="0003507C">
        <w:t xml:space="preserve">Greater research is further required to help address the impacts of job lock, retention and promotion of workers with disabilities. </w:t>
      </w:r>
      <w:bookmarkStart w:id="123" w:name="_heading=h.5c9c24986p5b" w:colFirst="0" w:colLast="0"/>
      <w:bookmarkEnd w:id="123"/>
    </w:p>
    <w:p w14:paraId="32B4CFCA" w14:textId="77777777" w:rsidR="001B7364" w:rsidRPr="0003507C" w:rsidRDefault="001B7364" w:rsidP="0085083D">
      <w:pPr>
        <w:pStyle w:val="Heading3"/>
      </w:pPr>
      <w:bookmarkStart w:id="124" w:name="_Toc209614096"/>
      <w:bookmarkStart w:id="125" w:name="_Toc211344208"/>
      <w:r w:rsidRPr="0003507C">
        <w:t>Recommendations for Practitioners</w:t>
      </w:r>
      <w:bookmarkEnd w:id="124"/>
      <w:bookmarkEnd w:id="125"/>
    </w:p>
    <w:p w14:paraId="4CA21267" w14:textId="359D43DB" w:rsidR="00834903" w:rsidRPr="0085083D" w:rsidRDefault="00470023" w:rsidP="0085083D">
      <w:pPr>
        <w:pStyle w:val="ListParagraph"/>
        <w:rPr>
          <w:spacing w:val="-5"/>
        </w:rPr>
      </w:pPr>
      <w:r>
        <w:t>•</w:t>
      </w:r>
      <w:r>
        <w:tab/>
      </w:r>
      <w:r w:rsidR="001B7364" w:rsidRPr="00F05F75">
        <w:t>High quality early interventions need to be developed for youth to support</w:t>
      </w:r>
      <w:r w:rsidR="001B7364" w:rsidRPr="0085083D">
        <w:rPr>
          <w:spacing w:val="-5"/>
        </w:rPr>
        <w:t xml:space="preserve"> and build foundational skills that connect to successful employment outcomes.</w:t>
      </w:r>
    </w:p>
    <w:p w14:paraId="00A8C806" w14:textId="5D040FAC" w:rsidR="00834903" w:rsidRDefault="00470023" w:rsidP="0085083D">
      <w:pPr>
        <w:pStyle w:val="ListParagraph"/>
      </w:pPr>
      <w:r>
        <w:lastRenderedPageBreak/>
        <w:t>•</w:t>
      </w:r>
      <w:r>
        <w:tab/>
      </w:r>
      <w:r w:rsidR="001B7364" w:rsidRPr="0003507C">
        <w:t>Investigate the loss of income earning potential trajectories for youth with disabilities and tracked longitudinally.</w:t>
      </w:r>
      <w:r w:rsidR="00834903">
        <w:t xml:space="preserve"> </w:t>
      </w:r>
      <w:r w:rsidR="001B7364" w:rsidRPr="0003507C">
        <w:t>Conduct more studies that track the income gap over time for those who are congenitally blind.</w:t>
      </w:r>
    </w:p>
    <w:p w14:paraId="660E300C" w14:textId="6CC52194" w:rsidR="00834903" w:rsidRDefault="00470023" w:rsidP="0085083D">
      <w:pPr>
        <w:pStyle w:val="ListParagraph"/>
      </w:pPr>
      <w:r>
        <w:t>•</w:t>
      </w:r>
      <w:r>
        <w:tab/>
      </w:r>
      <w:r w:rsidR="001B7364" w:rsidRPr="0085083D">
        <w:rPr>
          <w:spacing w:val="4"/>
        </w:rPr>
        <w:t>Eliminate unpaid employment-related volunteering and transition into</w:t>
      </w:r>
      <w:r w:rsidR="001B7364" w:rsidRPr="0003507C">
        <w:t xml:space="preserve"> employment first programs across diverse professions.</w:t>
      </w:r>
    </w:p>
    <w:p w14:paraId="49561A18" w14:textId="3EA8BF65" w:rsidR="00834903" w:rsidRDefault="00470023" w:rsidP="0085083D">
      <w:pPr>
        <w:pStyle w:val="ListParagraph"/>
      </w:pPr>
      <w:r>
        <w:t>•</w:t>
      </w:r>
      <w:r>
        <w:tab/>
      </w:r>
      <w:r w:rsidR="001B7364" w:rsidRPr="0003507C">
        <w:t xml:space="preserve">Explore accountability and measurement frameworks of youth employment outcomes longitudinal </w:t>
      </w:r>
      <w:proofErr w:type="gramStart"/>
      <w:r w:rsidR="001B7364" w:rsidRPr="0003507C">
        <w:t>similar to</w:t>
      </w:r>
      <w:proofErr w:type="gramEnd"/>
      <w:r w:rsidR="001B7364" w:rsidRPr="0003507C">
        <w:t xml:space="preserve"> Transition studies in the United States.</w:t>
      </w:r>
    </w:p>
    <w:p w14:paraId="0733F8F1" w14:textId="611879E6" w:rsidR="00834903" w:rsidRDefault="00470023" w:rsidP="0085083D">
      <w:pPr>
        <w:pStyle w:val="ListParagraph"/>
      </w:pPr>
      <w:r>
        <w:t>•</w:t>
      </w:r>
      <w:r>
        <w:tab/>
      </w:r>
      <w:r w:rsidR="001B7364" w:rsidRPr="0085083D">
        <w:rPr>
          <w:spacing w:val="-4"/>
        </w:rPr>
        <w:t>Setup a similar program for the Federal Government recruitment campaigns</w:t>
      </w:r>
      <w:r w:rsidR="001B7364" w:rsidRPr="0003507C">
        <w:t xml:space="preserve"> </w:t>
      </w:r>
      <w:r w:rsidR="001B7364" w:rsidRPr="0085083D">
        <w:rPr>
          <w:spacing w:val="4"/>
        </w:rPr>
        <w:t>for students, and open categories for those without degrees but have</w:t>
      </w:r>
      <w:r w:rsidR="001B7364" w:rsidRPr="0003507C">
        <w:t xml:space="preserve"> enrollment.</w:t>
      </w:r>
    </w:p>
    <w:p w14:paraId="6FE1F071" w14:textId="1A259118" w:rsidR="00834903" w:rsidRDefault="00470023" w:rsidP="0085083D">
      <w:pPr>
        <w:pStyle w:val="ListParagraph"/>
      </w:pPr>
      <w:r>
        <w:t>•</w:t>
      </w:r>
      <w:r>
        <w:tab/>
      </w:r>
      <w:r w:rsidR="001B7364" w:rsidRPr="0085083D">
        <w:rPr>
          <w:spacing w:val="4"/>
        </w:rPr>
        <w:t>Ensure that all students have access to adequate assistive technology to</w:t>
      </w:r>
      <w:r w:rsidR="001B7364" w:rsidRPr="0003507C">
        <w:t xml:space="preserve"> meet their needs and can carry the technology into the workplace.</w:t>
      </w:r>
    </w:p>
    <w:p w14:paraId="1D4B669C" w14:textId="77777777" w:rsidR="001B7364" w:rsidRPr="0003507C" w:rsidRDefault="001B7364" w:rsidP="0085083D">
      <w:pPr>
        <w:pStyle w:val="Heading3"/>
      </w:pPr>
      <w:bookmarkStart w:id="126" w:name="_Toc209614097"/>
      <w:bookmarkStart w:id="127" w:name="_Toc211344209"/>
      <w:r w:rsidRPr="0003507C">
        <w:t>References</w:t>
      </w:r>
      <w:bookmarkEnd w:id="126"/>
      <w:bookmarkEnd w:id="127"/>
    </w:p>
    <w:p w14:paraId="70AC3BB2" w14:textId="25655B36" w:rsidR="001B7364" w:rsidRPr="00C13E1F" w:rsidRDefault="001B7364" w:rsidP="0085083D">
      <w:pPr>
        <w:pStyle w:val="ParagraphHang"/>
      </w:pPr>
      <w:r w:rsidRPr="0085083D">
        <w:rPr>
          <w:spacing w:val="4"/>
        </w:rPr>
        <w:t>Baldwin, M. L., &amp; Choe, C. (2014). Wage Discrimination Against Workers with</w:t>
      </w:r>
      <w:r w:rsidRPr="00C13E1F">
        <w:t xml:space="preserve"> Sensory Disabilities. Industrial Relations: A Journal of Economy and Society, 53(1), 101–124. </w:t>
      </w:r>
      <w:hyperlink r:id="rId45" w:history="1">
        <w:r w:rsidRPr="00B82AB6">
          <w:rPr>
            <w:rStyle w:val="Hyperlink"/>
          </w:rPr>
          <w:t>https://doi.org/10.1111/irel.12048</w:t>
        </w:r>
      </w:hyperlink>
      <w:r w:rsidR="008F6BE5">
        <w:t>.</w:t>
      </w:r>
    </w:p>
    <w:p w14:paraId="1A7B1161" w14:textId="3C68DDC4" w:rsidR="001B7364" w:rsidRPr="00C13E1F" w:rsidRDefault="001B7364" w:rsidP="0085083D">
      <w:pPr>
        <w:pStyle w:val="ParagraphHang"/>
      </w:pPr>
      <w:r w:rsidRPr="0085083D">
        <w:rPr>
          <w:spacing w:val="4"/>
        </w:rPr>
        <w:t>Bronfenbrenner, U. (1986). Ecology of the family as a context for human</w:t>
      </w:r>
      <w:r w:rsidRPr="00C13E1F">
        <w:t xml:space="preserve"> development: Research perspectives. Developmental Psychology, 22(6), 723–742. </w:t>
      </w:r>
      <w:hyperlink r:id="rId46" w:history="1">
        <w:r w:rsidRPr="00B82AB6">
          <w:rPr>
            <w:rStyle w:val="Hyperlink"/>
          </w:rPr>
          <w:t>https://doi.org/10.1037/0012-1649.22.6.723</w:t>
        </w:r>
      </w:hyperlink>
      <w:r w:rsidR="008F6BE5">
        <w:t>.</w:t>
      </w:r>
    </w:p>
    <w:p w14:paraId="7E56777F" w14:textId="1E10760E" w:rsidR="001B7364" w:rsidRPr="00C13E1F" w:rsidRDefault="001B7364" w:rsidP="0085083D">
      <w:pPr>
        <w:pStyle w:val="ParagraphHang"/>
      </w:pPr>
      <w:proofErr w:type="spellStart"/>
      <w:r w:rsidRPr="0085083D">
        <w:rPr>
          <w:spacing w:val="4"/>
        </w:rPr>
        <w:t>Cimera</w:t>
      </w:r>
      <w:proofErr w:type="spellEnd"/>
      <w:r w:rsidRPr="0085083D">
        <w:rPr>
          <w:spacing w:val="4"/>
        </w:rPr>
        <w:t xml:space="preserve">, R., Rumrill, P., Chan, F., Kaya, C., &amp; </w:t>
      </w:r>
      <w:proofErr w:type="spellStart"/>
      <w:r w:rsidRPr="0085083D">
        <w:rPr>
          <w:spacing w:val="4"/>
        </w:rPr>
        <w:t>Bezyak</w:t>
      </w:r>
      <w:proofErr w:type="spellEnd"/>
      <w:r w:rsidRPr="0085083D">
        <w:rPr>
          <w:spacing w:val="4"/>
        </w:rPr>
        <w:t>, J. (2015). Vocational</w:t>
      </w:r>
      <w:r w:rsidRPr="00C13E1F">
        <w:t xml:space="preserve"> rehabilitation services and outcomes for transition-age youth with visual impairments and blindness. Journal of Vocational Rehabilitation, 43, 103–111. </w:t>
      </w:r>
      <w:hyperlink r:id="rId47" w:history="1">
        <w:r w:rsidRPr="00B82AB6">
          <w:rPr>
            <w:rStyle w:val="Hyperlink"/>
          </w:rPr>
          <w:t>https://doi.org/10.3233/JVR-150760</w:t>
        </w:r>
      </w:hyperlink>
      <w:r w:rsidR="008F6BE5">
        <w:t>.</w:t>
      </w:r>
    </w:p>
    <w:p w14:paraId="56334B5B" w14:textId="788DC65B" w:rsidR="001B7364" w:rsidRPr="00C13E1F" w:rsidRDefault="001B7364" w:rsidP="0085083D">
      <w:pPr>
        <w:pStyle w:val="ParagraphHang"/>
      </w:pPr>
      <w:r w:rsidRPr="0085083D">
        <w:rPr>
          <w:spacing w:val="4"/>
        </w:rPr>
        <w:t xml:space="preserve">Connors, E., Curtis, A., Emerson, R. W., &amp; </w:t>
      </w:r>
      <w:proofErr w:type="spellStart"/>
      <w:r w:rsidRPr="0085083D">
        <w:rPr>
          <w:spacing w:val="4"/>
        </w:rPr>
        <w:t>Dormitorio</w:t>
      </w:r>
      <w:proofErr w:type="spellEnd"/>
      <w:r w:rsidRPr="0085083D">
        <w:rPr>
          <w:spacing w:val="4"/>
        </w:rPr>
        <w:t>, B. (2014). Longitudinal</w:t>
      </w:r>
      <w:r w:rsidRPr="00C13E1F">
        <w:t xml:space="preserve"> Analysis of Factors Associated with Successful Outcomes for Transition-Age </w:t>
      </w:r>
      <w:r w:rsidRPr="00C13E1F">
        <w:lastRenderedPageBreak/>
        <w:t xml:space="preserve">Youths with Visual Impairments. Journal of Visual Impairment &amp; Blindness, 108(2), 95–106. </w:t>
      </w:r>
      <w:hyperlink r:id="rId48" w:history="1">
        <w:r w:rsidRPr="00B82AB6">
          <w:rPr>
            <w:rStyle w:val="Hyperlink"/>
          </w:rPr>
          <w:t>https://doi.org/10.1177/0145482X1410800202</w:t>
        </w:r>
      </w:hyperlink>
      <w:r w:rsidR="008F6BE5">
        <w:t>.</w:t>
      </w:r>
    </w:p>
    <w:p w14:paraId="08DEC498" w14:textId="71FF9800" w:rsidR="001B7364" w:rsidRPr="00C13E1F" w:rsidRDefault="001B7364" w:rsidP="0085083D">
      <w:pPr>
        <w:pStyle w:val="ParagraphHang"/>
      </w:pPr>
      <w:proofErr w:type="spellStart"/>
      <w:r w:rsidRPr="0085083D">
        <w:rPr>
          <w:spacing w:val="-4"/>
        </w:rPr>
        <w:t>Furrie</w:t>
      </w:r>
      <w:proofErr w:type="spellEnd"/>
      <w:r w:rsidRPr="0085083D">
        <w:rPr>
          <w:spacing w:val="-4"/>
        </w:rPr>
        <w:t>, A. (2017). Post-secondary Students with Disabilities: Their Experience—Past</w:t>
      </w:r>
      <w:r w:rsidRPr="00C13E1F">
        <w:t xml:space="preserve"> </w:t>
      </w:r>
      <w:r w:rsidRPr="0085083D">
        <w:rPr>
          <w:spacing w:val="-4"/>
        </w:rPr>
        <w:t xml:space="preserve">and Present—Final Report. National Educational Association of Disabled Students. </w:t>
      </w:r>
      <w:hyperlink r:id="rId49" w:history="1">
        <w:r w:rsidR="00B82AB6" w:rsidRPr="00C15BCB">
          <w:rPr>
            <w:rStyle w:val="Hyperlink"/>
          </w:rPr>
          <w:t>https://www.neads.ca/en/about/media/Final%20reportCSD2012AdeleFurrie2-3.pdf</w:t>
        </w:r>
      </w:hyperlink>
      <w:r w:rsidR="008F6BE5">
        <w:t>.</w:t>
      </w:r>
    </w:p>
    <w:p w14:paraId="6528A939" w14:textId="75773D72" w:rsidR="001B7364" w:rsidRPr="00C13E1F" w:rsidRDefault="001B7364" w:rsidP="0085083D">
      <w:pPr>
        <w:pStyle w:val="ParagraphHang"/>
      </w:pPr>
      <w:r w:rsidRPr="0085083D">
        <w:rPr>
          <w:spacing w:val="-4"/>
        </w:rPr>
        <w:t>Giesen, M., &amp; Cavenaugh, B. (2012). Transition-Age Youths with Visual Impairments</w:t>
      </w:r>
      <w:r w:rsidRPr="00C13E1F">
        <w:t xml:space="preserve"> </w:t>
      </w:r>
      <w:r w:rsidRPr="0085083D">
        <w:rPr>
          <w:spacing w:val="-4"/>
        </w:rPr>
        <w:t>in Vocational Rehabilitation: A New Look at Competitive Outcomes and Services.</w:t>
      </w:r>
      <w:r w:rsidRPr="00C13E1F">
        <w:t xml:space="preserve"> Journal of Visual Impairment and Blindness, 106, 475–487. </w:t>
      </w:r>
      <w:hyperlink r:id="rId50" w:history="1">
        <w:r w:rsidR="00B82AB6" w:rsidRPr="00C15BCB">
          <w:rPr>
            <w:rStyle w:val="Hyperlink"/>
          </w:rPr>
          <w:t>https://doi.org/</w:t>
        </w:r>
        <w:r w:rsidR="00B82AB6" w:rsidRPr="00C15BCB">
          <w:rPr>
            <w:rStyle w:val="Hyperlink"/>
          </w:rPr>
          <w:br/>
          <w:t>10.1177/0145482X1210600804</w:t>
        </w:r>
      </w:hyperlink>
      <w:r w:rsidR="008F6BE5">
        <w:t>.</w:t>
      </w:r>
    </w:p>
    <w:p w14:paraId="63F0DDC6" w14:textId="7A7D2B95" w:rsidR="001B7364" w:rsidRPr="00C13E1F" w:rsidRDefault="001B7364" w:rsidP="0085083D">
      <w:pPr>
        <w:pStyle w:val="ParagraphHang"/>
      </w:pPr>
      <w:r w:rsidRPr="0085083D">
        <w:rPr>
          <w:spacing w:val="4"/>
        </w:rPr>
        <w:t xml:space="preserve">Goertz, Y. H. H., van Lierop, B. A. G., </w:t>
      </w:r>
      <w:proofErr w:type="spellStart"/>
      <w:r w:rsidRPr="0085083D">
        <w:rPr>
          <w:spacing w:val="4"/>
        </w:rPr>
        <w:t>Houkes</w:t>
      </w:r>
      <w:proofErr w:type="spellEnd"/>
      <w:r w:rsidRPr="0085083D">
        <w:rPr>
          <w:spacing w:val="4"/>
        </w:rPr>
        <w:t>, I., &amp; Nijhuis, F. J. N. (2010).</w:t>
      </w:r>
      <w:r w:rsidRPr="00C13E1F">
        <w:t xml:space="preserve"> Factors Related to the Employment of Visually Impaired Persons: A Systematic Literature Review. Journal of Visual Impairment &amp; Blindness, 104(7), 404–418. </w:t>
      </w:r>
      <w:hyperlink r:id="rId51" w:history="1">
        <w:r w:rsidRPr="00B82AB6">
          <w:rPr>
            <w:rStyle w:val="Hyperlink"/>
          </w:rPr>
          <w:t>https://doi.org/10.1177/0145482X1010400704</w:t>
        </w:r>
      </w:hyperlink>
      <w:r w:rsidR="008F6BE5">
        <w:t>.</w:t>
      </w:r>
    </w:p>
    <w:p w14:paraId="2A78EE9D" w14:textId="2EFDE5FF" w:rsidR="001B7364" w:rsidRPr="0085083D" w:rsidRDefault="001B7364" w:rsidP="0085083D">
      <w:pPr>
        <w:pStyle w:val="ParagraphHang"/>
        <w:rPr>
          <w:spacing w:val="4"/>
          <w:lang w:val="it-IT"/>
        </w:rPr>
      </w:pPr>
      <w:r w:rsidRPr="0085083D">
        <w:rPr>
          <w:spacing w:val="4"/>
        </w:rPr>
        <w:t xml:space="preserve">Government of British Columbia. (2022, December 9). Student Headcount by Diverse Needs 1996/97 to 2022/23 [Data]. </w:t>
      </w:r>
      <w:r w:rsidRPr="0085083D">
        <w:rPr>
          <w:spacing w:val="4"/>
          <w:lang w:val="it-IT"/>
        </w:rPr>
        <w:t xml:space="preserve">Data Catalogue. </w:t>
      </w:r>
      <w:proofErr w:type="gramStart"/>
      <w:r w:rsidR="00B82AB6" w:rsidRPr="0085083D">
        <w:rPr>
          <w:rStyle w:val="Hyperlink"/>
          <w:lang w:val="fr-CA"/>
        </w:rPr>
        <w:t>https</w:t>
      </w:r>
      <w:proofErr w:type="gramEnd"/>
      <w:r w:rsidR="00B82AB6" w:rsidRPr="0085083D">
        <w:rPr>
          <w:rStyle w:val="Hyperlink"/>
          <w:lang w:val="fr-CA"/>
        </w:rPr>
        <w:t>://</w:t>
      </w:r>
      <w:r w:rsidR="00B82AB6" w:rsidRPr="0085083D">
        <w:rPr>
          <w:rStyle w:val="Hyperlink"/>
          <w:lang w:val="fr-CA"/>
        </w:rPr>
        <w:br/>
        <w:t>catalogue.data.gov.bc.ca/dataset/student-headcount-by-special-needs-category/resource/71949035-a7ba-4925-a86e-90a776be2b11</w:t>
      </w:r>
      <w:r w:rsidR="008F6BE5">
        <w:rPr>
          <w:rStyle w:val="Hyperlink"/>
          <w:lang w:val="fr-CA"/>
        </w:rPr>
        <w:t>.</w:t>
      </w:r>
    </w:p>
    <w:p w14:paraId="7C66D645" w14:textId="5D6D2CA5" w:rsidR="001B7364" w:rsidRPr="0085083D" w:rsidRDefault="001B7364" w:rsidP="0085083D">
      <w:pPr>
        <w:pStyle w:val="ParagraphHang"/>
        <w:rPr>
          <w:spacing w:val="4"/>
        </w:rPr>
      </w:pPr>
      <w:r w:rsidRPr="0085083D">
        <w:rPr>
          <w:spacing w:val="4"/>
          <w:lang w:val="it-IT"/>
        </w:rPr>
        <w:t xml:space="preserve">Gupta, S., Jaiswal, A., Sukhai, M., &amp; Wittich, W. (2022). </w:t>
      </w:r>
      <w:r w:rsidRPr="0085083D">
        <w:rPr>
          <w:spacing w:val="4"/>
        </w:rPr>
        <w:t xml:space="preserve">Hearing disability and employment: A population-based analysis using the 2017 Canadian survey </w:t>
      </w:r>
      <w:r w:rsidR="00B82AB6" w:rsidRPr="0085083D">
        <w:rPr>
          <w:spacing w:val="4"/>
        </w:rPr>
        <w:br/>
      </w:r>
      <w:r w:rsidRPr="0085083D">
        <w:rPr>
          <w:spacing w:val="4"/>
        </w:rPr>
        <w:t xml:space="preserve">on disability. Disability and Rehabilitation, 1–11. </w:t>
      </w:r>
      <w:hyperlink r:id="rId52" w:history="1">
        <w:r w:rsidR="00B82AB6" w:rsidRPr="0085083D">
          <w:rPr>
            <w:rStyle w:val="Hyperlink"/>
            <w:spacing w:val="4"/>
          </w:rPr>
          <w:t>https://doi.org/10.1080/</w:t>
        </w:r>
        <w:r w:rsidR="00B82AB6" w:rsidRPr="0085083D">
          <w:rPr>
            <w:rStyle w:val="Hyperlink"/>
            <w:spacing w:val="4"/>
          </w:rPr>
          <w:br/>
          <w:t>09638288.2022.2076938</w:t>
        </w:r>
      </w:hyperlink>
      <w:r w:rsidR="008F6BE5">
        <w:rPr>
          <w:spacing w:val="4"/>
        </w:rPr>
        <w:t>.</w:t>
      </w:r>
    </w:p>
    <w:p w14:paraId="10372216" w14:textId="40569AF2" w:rsidR="001B7364" w:rsidRPr="00C13E1F" w:rsidRDefault="001B7364" w:rsidP="0085083D">
      <w:pPr>
        <w:pStyle w:val="ParagraphHang"/>
      </w:pPr>
      <w:r w:rsidRPr="0085083D">
        <w:rPr>
          <w:spacing w:val="4"/>
        </w:rPr>
        <w:t>Gupta, S., Sukhai, M., &amp; Wittich, W. (2021). Employment outcomes and</w:t>
      </w:r>
      <w:r w:rsidRPr="00C13E1F">
        <w:t xml:space="preserve"> experiences of people with seeing disability in Canada: An analysis of the </w:t>
      </w:r>
      <w:r w:rsidRPr="0085083D">
        <w:rPr>
          <w:spacing w:val="4"/>
        </w:rPr>
        <w:t>Canadian Survey on Disability 2017. PLOS ONE, 16(11), e0260160.</w:t>
      </w:r>
      <w:r w:rsidRPr="00C13E1F">
        <w:t xml:space="preserve"> </w:t>
      </w:r>
      <w:hyperlink r:id="rId53" w:history="1">
        <w:r w:rsidRPr="00B82AB6">
          <w:rPr>
            <w:rStyle w:val="Hyperlink"/>
          </w:rPr>
          <w:t>https://doi.org/10.1371/journal.pone.0260160</w:t>
        </w:r>
      </w:hyperlink>
      <w:r w:rsidR="008F6BE5">
        <w:t>.</w:t>
      </w:r>
    </w:p>
    <w:p w14:paraId="2E2353C6" w14:textId="55830A0F" w:rsidR="001B7364" w:rsidRPr="00C13E1F" w:rsidRDefault="001B7364" w:rsidP="0085083D">
      <w:pPr>
        <w:pStyle w:val="ParagraphHang"/>
      </w:pPr>
      <w:r w:rsidRPr="0085083D">
        <w:rPr>
          <w:spacing w:val="4"/>
        </w:rPr>
        <w:lastRenderedPageBreak/>
        <w:t xml:space="preserve">Jetha, A., Bowring, J., </w:t>
      </w:r>
      <w:proofErr w:type="spellStart"/>
      <w:r w:rsidRPr="0085083D">
        <w:rPr>
          <w:spacing w:val="4"/>
        </w:rPr>
        <w:t>Furrie</w:t>
      </w:r>
      <w:proofErr w:type="spellEnd"/>
      <w:r w:rsidRPr="0085083D">
        <w:rPr>
          <w:spacing w:val="4"/>
        </w:rPr>
        <w:t>, A., Smith, F., &amp; Breslin, C. (2019). Supporting the</w:t>
      </w:r>
      <w:r w:rsidRPr="00C13E1F">
        <w:t xml:space="preserve"> </w:t>
      </w:r>
      <w:r w:rsidRPr="0085083D">
        <w:rPr>
          <w:spacing w:val="4"/>
        </w:rPr>
        <w:t xml:space="preserve">Transition into Employment: A Study of Canadian Young Adults Living </w:t>
      </w:r>
      <w:r w:rsidR="00B82AB6">
        <w:rPr>
          <w:spacing w:val="4"/>
        </w:rPr>
        <w:br/>
      </w:r>
      <w:r w:rsidRPr="0085083D">
        <w:rPr>
          <w:spacing w:val="4"/>
        </w:rPr>
        <w:t>with</w:t>
      </w:r>
      <w:r w:rsidRPr="00C13E1F">
        <w:t xml:space="preserve"> </w:t>
      </w:r>
      <w:r w:rsidRPr="0085083D">
        <w:rPr>
          <w:spacing w:val="4"/>
        </w:rPr>
        <w:t>Disabilities. Journal of Occupational Rehabilitation, 29(1), 140–149.</w:t>
      </w:r>
      <w:r w:rsidRPr="00C13E1F">
        <w:t xml:space="preserve"> </w:t>
      </w:r>
      <w:hyperlink r:id="rId54" w:history="1">
        <w:r w:rsidRPr="00B82AB6">
          <w:rPr>
            <w:rStyle w:val="Hyperlink"/>
          </w:rPr>
          <w:t>https://doi.org/10.1007/s10926-018-9772-z</w:t>
        </w:r>
      </w:hyperlink>
      <w:r w:rsidR="008F6BE5">
        <w:t>.</w:t>
      </w:r>
    </w:p>
    <w:p w14:paraId="777DA0C8" w14:textId="1F25BA9E" w:rsidR="007F0A0C" w:rsidRPr="00C13E1F" w:rsidRDefault="007F0A0C" w:rsidP="0085083D">
      <w:pPr>
        <w:pStyle w:val="ParagraphHang"/>
      </w:pPr>
      <w:r w:rsidRPr="0085083D">
        <w:rPr>
          <w:spacing w:val="4"/>
        </w:rPr>
        <w:t>Lamichhane, K., Venetis, E., Mulcahy-Dunn, A., &amp; Batchelder, K. (2022).</w:t>
      </w:r>
      <w:r w:rsidRPr="00C13E1F">
        <w:t xml:space="preserve"> Approaches to Increasing Employment and Quality of Employment Among Youth with Disabilities (Disability Inclusive Education) [Evidence and Good Practices Paper]. USAID. </w:t>
      </w:r>
      <w:hyperlink r:id="rId55" w:history="1">
        <w:r w:rsidRPr="00B82AB6">
          <w:rPr>
            <w:rStyle w:val="Hyperlink"/>
          </w:rPr>
          <w:t>https://www.edu-links.org/resources/approaches-increasing-employment-and-quality-employment-among-youth-disabilities</w:t>
        </w:r>
      </w:hyperlink>
      <w:r w:rsidR="008F6BE5">
        <w:t>.</w:t>
      </w:r>
    </w:p>
    <w:p w14:paraId="1C51AC19" w14:textId="0574F8B9" w:rsidR="001B7364" w:rsidRPr="00C13E1F" w:rsidRDefault="001B7364" w:rsidP="0085083D">
      <w:pPr>
        <w:pStyle w:val="ParagraphHang"/>
      </w:pPr>
      <w:r w:rsidRPr="0084334F">
        <w:rPr>
          <w:lang w:val="es-ES"/>
        </w:rPr>
        <w:t xml:space="preserve">Lindsay, S., Fuentes, K., Tomas, V., &amp; </w:t>
      </w:r>
      <w:proofErr w:type="spellStart"/>
      <w:r w:rsidRPr="0084334F">
        <w:rPr>
          <w:lang w:val="es-ES"/>
        </w:rPr>
        <w:t>Hsu</w:t>
      </w:r>
      <w:proofErr w:type="spellEnd"/>
      <w:r w:rsidRPr="0084334F">
        <w:rPr>
          <w:lang w:val="es-ES"/>
        </w:rPr>
        <w:t xml:space="preserve">, S. (2023). </w:t>
      </w:r>
      <w:r w:rsidRPr="00C13E1F">
        <w:t xml:space="preserve">Ableism and Workplace Discrimination Among Youth and Young Adults with Disabilities: A Systematic Review. Journal of Occupational Rehabilitation, 33(1), 20–36. </w:t>
      </w:r>
      <w:hyperlink r:id="rId56" w:history="1">
        <w:r w:rsidR="00B82AB6" w:rsidRPr="00C15BCB">
          <w:rPr>
            <w:rStyle w:val="Hyperlink"/>
          </w:rPr>
          <w:t>https://doi.org/</w:t>
        </w:r>
        <w:r w:rsidR="00B82AB6" w:rsidRPr="00C15BCB">
          <w:rPr>
            <w:rStyle w:val="Hyperlink"/>
          </w:rPr>
          <w:br/>
          <w:t>10.1007/s10926-022-10049-4</w:t>
        </w:r>
      </w:hyperlink>
      <w:r w:rsidR="008F6BE5">
        <w:t>.</w:t>
      </w:r>
    </w:p>
    <w:p w14:paraId="0443F468" w14:textId="737682F5" w:rsidR="001B7364" w:rsidRPr="00C13E1F" w:rsidRDefault="001B7364" w:rsidP="0085083D">
      <w:pPr>
        <w:pStyle w:val="ParagraphHang"/>
        <w:keepNext/>
      </w:pPr>
      <w:r w:rsidRPr="0085083D">
        <w:rPr>
          <w:spacing w:val="4"/>
        </w:rPr>
        <w:t>Lund, E. M., &amp; Cmar, J. L. (2020). A systematic review of factors related to</w:t>
      </w:r>
      <w:r w:rsidRPr="00C13E1F">
        <w:t xml:space="preserve"> employment in transition-age youth with visual impairments. Rehabilitation Psychology, 65(2), 122–136. </w:t>
      </w:r>
      <w:hyperlink r:id="rId57" w:history="1">
        <w:r w:rsidRPr="00B82AB6">
          <w:rPr>
            <w:rStyle w:val="Hyperlink"/>
          </w:rPr>
          <w:t>https://doi.org/10.1037/rep0000303</w:t>
        </w:r>
      </w:hyperlink>
      <w:r w:rsidR="008F6BE5">
        <w:t>.</w:t>
      </w:r>
    </w:p>
    <w:p w14:paraId="3E03EB89" w14:textId="248AE239" w:rsidR="001B7364" w:rsidRPr="00C13E1F" w:rsidRDefault="001B7364" w:rsidP="0085083D">
      <w:pPr>
        <w:pStyle w:val="ParagraphHang"/>
      </w:pPr>
      <w:r w:rsidRPr="0085083D">
        <w:rPr>
          <w:spacing w:val="4"/>
        </w:rPr>
        <w:t>McDonnall, M. C. (2011). Predictors of Employment for Youths with Visual</w:t>
      </w:r>
      <w:r w:rsidRPr="00C13E1F">
        <w:t xml:space="preserve"> </w:t>
      </w:r>
      <w:r w:rsidRPr="0085083D">
        <w:rPr>
          <w:spacing w:val="-4"/>
        </w:rPr>
        <w:t>Impairments: Findings from the Second National Longitudinal Transition Study.</w:t>
      </w:r>
      <w:r w:rsidRPr="00C13E1F">
        <w:t xml:space="preserve"> Journal of Visual Impairment &amp; Blindness, 105(8), 453–466. </w:t>
      </w:r>
      <w:hyperlink r:id="rId58" w:history="1">
        <w:r w:rsidR="00B82AB6" w:rsidRPr="00C15BCB">
          <w:rPr>
            <w:rStyle w:val="Hyperlink"/>
          </w:rPr>
          <w:t>https://doi.org/</w:t>
        </w:r>
        <w:r w:rsidR="00B82AB6" w:rsidRPr="00C15BCB">
          <w:rPr>
            <w:rStyle w:val="Hyperlink"/>
          </w:rPr>
          <w:br/>
          <w:t>10.1177/0145482X1110500802</w:t>
        </w:r>
      </w:hyperlink>
      <w:r w:rsidR="008F6BE5">
        <w:t>.</w:t>
      </w:r>
    </w:p>
    <w:p w14:paraId="376FB1A0" w14:textId="7F1569DD" w:rsidR="001B7364" w:rsidRPr="00C13E1F" w:rsidRDefault="001B7364" w:rsidP="0085083D">
      <w:pPr>
        <w:pStyle w:val="ParagraphHang"/>
      </w:pPr>
      <w:r w:rsidRPr="0085083D">
        <w:rPr>
          <w:spacing w:val="4"/>
        </w:rPr>
        <w:t>McDonnall, M. C., &amp; Crudden, A. (2009). Factors Affecting the Successful Employment of Transition-Age Youths with Visual Impairments. Journal of</w:t>
      </w:r>
      <w:r w:rsidRPr="00C13E1F">
        <w:t xml:space="preserve"> Visual Impairment &amp; Blindness, 103(6), 329–341. </w:t>
      </w:r>
      <w:hyperlink r:id="rId59" w:history="1">
        <w:r w:rsidR="00B82AB6" w:rsidRPr="00C15BCB">
          <w:rPr>
            <w:rStyle w:val="Hyperlink"/>
          </w:rPr>
          <w:t>https://doi.org/10.1177/</w:t>
        </w:r>
        <w:r w:rsidR="00B82AB6" w:rsidRPr="00C15BCB">
          <w:rPr>
            <w:rStyle w:val="Hyperlink"/>
          </w:rPr>
          <w:br/>
          <w:t>0145482X0910300603</w:t>
        </w:r>
      </w:hyperlink>
      <w:r w:rsidR="008F6BE5">
        <w:t>.</w:t>
      </w:r>
    </w:p>
    <w:p w14:paraId="52FE0C35" w14:textId="738B3639" w:rsidR="001B7364" w:rsidRPr="00C13E1F" w:rsidRDefault="001B7364" w:rsidP="0085083D">
      <w:pPr>
        <w:pStyle w:val="ParagraphHang"/>
      </w:pPr>
      <w:r w:rsidRPr="00C13E1F">
        <w:t xml:space="preserve">Morris, S. P., Fawcett, G., Brisebois, L., Hughes, J., &amp; Statistics Canada. (2018). A demographic, employment and income profile of Canadians with disabilities </w:t>
      </w:r>
      <w:r w:rsidRPr="0085083D">
        <w:rPr>
          <w:spacing w:val="4"/>
        </w:rPr>
        <w:t xml:space="preserve">aged 15 years and over, 2017. </w:t>
      </w:r>
      <w:hyperlink r:id="rId60" w:history="1">
        <w:r w:rsidR="00B82AB6" w:rsidRPr="0085083D">
          <w:rPr>
            <w:rStyle w:val="Hyperlink"/>
            <w:spacing w:val="4"/>
          </w:rPr>
          <w:t>http://epe.lac-bac.gc.ca/100/201/301/</w:t>
        </w:r>
        <w:r w:rsidR="00B82AB6" w:rsidRPr="0085083D">
          <w:rPr>
            <w:rStyle w:val="Hyperlink"/>
            <w:spacing w:val="4"/>
          </w:rPr>
          <w:br/>
        </w:r>
        <w:r w:rsidR="00B82AB6" w:rsidRPr="0085083D">
          <w:rPr>
            <w:rStyle w:val="Hyperlink"/>
            <w:spacing w:val="4"/>
          </w:rPr>
          <w:lastRenderedPageBreak/>
          <w:t>weekly_acquisitions_list-ef/2018/18-48/publications.gc.ca/collections/</w:t>
        </w:r>
        <w:r w:rsidR="00B82AB6" w:rsidRPr="0085083D">
          <w:rPr>
            <w:rStyle w:val="Hyperlink"/>
            <w:spacing w:val="4"/>
          </w:rPr>
          <w:br/>
          <w:t>collection_2018/</w:t>
        </w:r>
        <w:proofErr w:type="spellStart"/>
        <w:r w:rsidR="00B82AB6" w:rsidRPr="0085083D">
          <w:rPr>
            <w:rStyle w:val="Hyperlink"/>
            <w:spacing w:val="4"/>
          </w:rPr>
          <w:t>statcan</w:t>
        </w:r>
        <w:proofErr w:type="spellEnd"/>
        <w:r w:rsidR="00B82AB6" w:rsidRPr="0085083D">
          <w:rPr>
            <w:rStyle w:val="Hyperlink"/>
            <w:spacing w:val="4"/>
          </w:rPr>
          <w:t>/89-654-x/89-654-x2018002-eng.pdf</w:t>
        </w:r>
      </w:hyperlink>
      <w:r w:rsidR="008F6BE5">
        <w:rPr>
          <w:spacing w:val="4"/>
        </w:rPr>
        <w:t>.</w:t>
      </w:r>
    </w:p>
    <w:p w14:paraId="6C55EB67" w14:textId="77777777" w:rsidR="00065614" w:rsidRPr="00C13E1F" w:rsidRDefault="00065614" w:rsidP="0085083D">
      <w:pPr>
        <w:pStyle w:val="ParagraphHang"/>
      </w:pPr>
      <w:proofErr w:type="spellStart"/>
      <w:r w:rsidRPr="0085083D">
        <w:rPr>
          <w:spacing w:val="4"/>
        </w:rPr>
        <w:t>Mlynaryk</w:t>
      </w:r>
      <w:proofErr w:type="spellEnd"/>
      <w:r w:rsidRPr="0085083D">
        <w:rPr>
          <w:spacing w:val="4"/>
        </w:rPr>
        <w:t>, C., Laberge, M., &amp; Martin, M. (2017). School-to-work transition for</w:t>
      </w:r>
      <w:r w:rsidRPr="00C13E1F">
        <w:t xml:space="preserve"> youth with severe physical disabilities: Stakeholder perspectives. Work, 58(4), 427–438.</w:t>
      </w:r>
    </w:p>
    <w:p w14:paraId="77273939" w14:textId="3EAC1B1F" w:rsidR="001B7364" w:rsidRPr="00C13E1F" w:rsidRDefault="001B7364" w:rsidP="0085083D">
      <w:pPr>
        <w:pStyle w:val="ParagraphHang"/>
      </w:pPr>
      <w:r w:rsidRPr="0085083D">
        <w:rPr>
          <w:spacing w:val="-4"/>
        </w:rPr>
        <w:t>Nathan, M. J., &amp; Brown, J. M. (2018). An ecological approach to modeling disability.</w:t>
      </w:r>
      <w:r w:rsidRPr="00C13E1F">
        <w:t xml:space="preserve"> Bioethics, 32(9), 593–601. </w:t>
      </w:r>
      <w:hyperlink r:id="rId61" w:history="1">
        <w:r w:rsidRPr="00B82AB6">
          <w:rPr>
            <w:rStyle w:val="Hyperlink"/>
          </w:rPr>
          <w:t>https://doi.org/10.1111/bioe.12497</w:t>
        </w:r>
      </w:hyperlink>
      <w:r w:rsidR="008F6BE5">
        <w:t>.</w:t>
      </w:r>
    </w:p>
    <w:p w14:paraId="36CB3618" w14:textId="6B995C2F" w:rsidR="001B7364" w:rsidRPr="00C13E1F" w:rsidRDefault="001B7364" w:rsidP="0085083D">
      <w:pPr>
        <w:pStyle w:val="ParagraphHang"/>
      </w:pPr>
      <w:r w:rsidRPr="00C13E1F">
        <w:t xml:space="preserve">Neal, J. W., &amp; Neal, Z. P. (2013). Nested or </w:t>
      </w:r>
      <w:proofErr w:type="gramStart"/>
      <w:r w:rsidRPr="00C13E1F">
        <w:t>Networked</w:t>
      </w:r>
      <w:proofErr w:type="gramEnd"/>
      <w:r w:rsidRPr="00C13E1F">
        <w:t xml:space="preserve">? Future Directions for Ecological Systems Theory. Social Development, 22(4), 722–737. </w:t>
      </w:r>
      <w:hyperlink r:id="rId62" w:history="1">
        <w:r w:rsidRPr="004E5B3E">
          <w:rPr>
            <w:rStyle w:val="Hyperlink"/>
          </w:rPr>
          <w:t>https://</w:t>
        </w:r>
        <w:r w:rsidR="008F6BE5">
          <w:rPr>
            <w:rStyle w:val="Hyperlink"/>
          </w:rPr>
          <w:br/>
        </w:r>
        <w:r w:rsidRPr="004E5B3E">
          <w:rPr>
            <w:rStyle w:val="Hyperlink"/>
          </w:rPr>
          <w:t>doi.org/10.1111/sode.12018</w:t>
        </w:r>
      </w:hyperlink>
      <w:r w:rsidR="008F6BE5">
        <w:t>.</w:t>
      </w:r>
    </w:p>
    <w:p w14:paraId="2CE71042" w14:textId="757274CD" w:rsidR="001B7364" w:rsidRPr="0085083D" w:rsidRDefault="001B7364" w:rsidP="0085083D">
      <w:pPr>
        <w:pStyle w:val="ParagraphHang"/>
        <w:rPr>
          <w:spacing w:val="-4"/>
        </w:rPr>
      </w:pPr>
      <w:r w:rsidRPr="00C13E1F">
        <w:t xml:space="preserve">Nussbaum, M. (2003). CAPABILITIES AS FUNDAMENTAL ENTITLEMENTS: SEN AND </w:t>
      </w:r>
      <w:r w:rsidRPr="0085083D">
        <w:rPr>
          <w:spacing w:val="-4"/>
        </w:rPr>
        <w:t xml:space="preserve">SOCIAL JUSTICE. Feminist Economics, 9(2–3), 33–59. </w:t>
      </w:r>
      <w:hyperlink r:id="rId63" w:history="1">
        <w:r w:rsidR="00B82AB6" w:rsidRPr="0085083D">
          <w:rPr>
            <w:rStyle w:val="Hyperlink"/>
            <w:spacing w:val="-4"/>
          </w:rPr>
          <w:t>https://doi.org/10.1080/</w:t>
        </w:r>
        <w:r w:rsidR="00B82AB6" w:rsidRPr="0085083D">
          <w:rPr>
            <w:rStyle w:val="Hyperlink"/>
            <w:spacing w:val="-4"/>
          </w:rPr>
          <w:br/>
          <w:t>1354570022000077926</w:t>
        </w:r>
      </w:hyperlink>
      <w:r w:rsidR="008F6BE5">
        <w:rPr>
          <w:spacing w:val="-4"/>
        </w:rPr>
        <w:t>.</w:t>
      </w:r>
    </w:p>
    <w:p w14:paraId="7B43B42D" w14:textId="42F7D4E2" w:rsidR="00065614" w:rsidRPr="0085083D" w:rsidRDefault="00065614" w:rsidP="0085083D">
      <w:pPr>
        <w:pStyle w:val="ParagraphHang"/>
        <w:rPr>
          <w:spacing w:val="-4"/>
        </w:rPr>
      </w:pPr>
      <w:r w:rsidRPr="007C7D66">
        <w:rPr>
          <w:lang w:val="pt-BR"/>
        </w:rPr>
        <w:t xml:space="preserve">Ortiz-Ávila, E., &amp; Devolder, D. (2022). </w:t>
      </w:r>
      <w:r w:rsidRPr="00C13E1F">
        <w:t xml:space="preserve">Interactions between educational lifecycle and transition to adulthood: A proposal for a new questionnaire. Advances in </w:t>
      </w:r>
      <w:r w:rsidRPr="0085083D">
        <w:rPr>
          <w:spacing w:val="-4"/>
        </w:rPr>
        <w:t xml:space="preserve">Life Course Research, 52, 100465. </w:t>
      </w:r>
      <w:hyperlink r:id="rId64" w:history="1">
        <w:r w:rsidRPr="0085083D">
          <w:rPr>
            <w:rStyle w:val="Hyperlink"/>
            <w:spacing w:val="-4"/>
          </w:rPr>
          <w:t>https://doi.org/10.1016/j.alcr.2022.100465</w:t>
        </w:r>
      </w:hyperlink>
      <w:r w:rsidR="008F6BE5" w:rsidRPr="0085083D">
        <w:rPr>
          <w:spacing w:val="-4"/>
        </w:rPr>
        <w:t>.</w:t>
      </w:r>
    </w:p>
    <w:p w14:paraId="37679024" w14:textId="43478308" w:rsidR="001B7364" w:rsidRPr="00C13E1F" w:rsidRDefault="001B7364" w:rsidP="0085083D">
      <w:pPr>
        <w:pStyle w:val="ParagraphHang"/>
      </w:pPr>
      <w:r w:rsidRPr="0085083D">
        <w:rPr>
          <w:spacing w:val="-4"/>
        </w:rPr>
        <w:t>Robeyns, I. (2005). The Capability Approach: A theoretical survey. Journal of Human</w:t>
      </w:r>
      <w:r w:rsidRPr="00C13E1F">
        <w:t xml:space="preserve"> Development, 6(1), 93–117. </w:t>
      </w:r>
      <w:hyperlink r:id="rId65" w:history="1">
        <w:r w:rsidR="00B82AB6" w:rsidRPr="00C15BCB">
          <w:rPr>
            <w:rStyle w:val="Hyperlink"/>
          </w:rPr>
          <w:t>https://doi.org/10.1080/146498805200034266</w:t>
        </w:r>
      </w:hyperlink>
      <w:r w:rsidR="008F6BE5">
        <w:t>.</w:t>
      </w:r>
    </w:p>
    <w:p w14:paraId="1B117897" w14:textId="77777777" w:rsidR="001B7364" w:rsidRPr="00C13E1F" w:rsidRDefault="001B7364" w:rsidP="0085083D">
      <w:pPr>
        <w:pStyle w:val="ParagraphHang"/>
      </w:pPr>
      <w:r w:rsidRPr="0085083D">
        <w:rPr>
          <w:spacing w:val="4"/>
        </w:rPr>
        <w:t>Roy, A. W. N., &amp; Mackay, G. F. (2002). Self-Perception and Locus of Control in</w:t>
      </w:r>
      <w:r w:rsidRPr="00C13E1F">
        <w:t xml:space="preserve"> Visually Impaired College Students with Different Types of Vision Loss. Journal of Visual Impairment &amp; Blindness, 96, 254–266.</w:t>
      </w:r>
    </w:p>
    <w:p w14:paraId="084C0596" w14:textId="297A9463" w:rsidR="001B7364" w:rsidRPr="00C13E1F" w:rsidRDefault="001B7364" w:rsidP="0085083D">
      <w:pPr>
        <w:pStyle w:val="ParagraphHang"/>
      </w:pPr>
      <w:r w:rsidRPr="0085083D">
        <w:rPr>
          <w:spacing w:val="4"/>
        </w:rPr>
        <w:t>Sylvester, C. (2011). Therapeutic Recreation, the International Classification of</w:t>
      </w:r>
      <w:r w:rsidRPr="00C13E1F">
        <w:t xml:space="preserve"> Functioning, Disability, and Health, and the Capability Approach. Therapeutic Recreation Journal, 45(2). </w:t>
      </w:r>
      <w:hyperlink r:id="rId66" w:history="1">
        <w:r w:rsidRPr="00B82AB6">
          <w:rPr>
            <w:rStyle w:val="Hyperlink"/>
          </w:rPr>
          <w:t>https://js.sagamorepub.com/trj/article/view/1341</w:t>
        </w:r>
      </w:hyperlink>
      <w:r w:rsidR="008F6BE5">
        <w:t>.</w:t>
      </w:r>
    </w:p>
    <w:p w14:paraId="677EFEF7" w14:textId="5E9B6292" w:rsidR="001B7364" w:rsidRPr="00C13E1F" w:rsidRDefault="001B7364" w:rsidP="0085083D">
      <w:pPr>
        <w:pStyle w:val="ParagraphHang"/>
      </w:pPr>
      <w:r w:rsidRPr="0085083D">
        <w:rPr>
          <w:spacing w:val="-4"/>
        </w:rPr>
        <w:t>Thompson, J. R., Wehmeyer, M. L., &amp; Hughes, C. (2010). Mind the Gap! Implications</w:t>
      </w:r>
      <w:r w:rsidRPr="00C13E1F">
        <w:t xml:space="preserve"> </w:t>
      </w:r>
      <w:r w:rsidRPr="0085083D">
        <w:rPr>
          <w:spacing w:val="4"/>
        </w:rPr>
        <w:t xml:space="preserve">of a Person-Environment Fit Model of Intellectual Disability for Students, </w:t>
      </w:r>
      <w:r w:rsidRPr="0085083D">
        <w:rPr>
          <w:spacing w:val="4"/>
        </w:rPr>
        <w:lastRenderedPageBreak/>
        <w:t xml:space="preserve">Educators, and Schools. Exceptionality, 18(4), 168–181. </w:t>
      </w:r>
      <w:hyperlink r:id="rId67" w:history="1">
        <w:r w:rsidR="00B82AB6" w:rsidRPr="0085083D">
          <w:rPr>
            <w:rStyle w:val="Hyperlink"/>
            <w:spacing w:val="4"/>
          </w:rPr>
          <w:t>https://doi.org/</w:t>
        </w:r>
        <w:r w:rsidR="00B82AB6" w:rsidRPr="0085083D">
          <w:rPr>
            <w:rStyle w:val="Hyperlink"/>
            <w:spacing w:val="4"/>
          </w:rPr>
          <w:br/>
          <w:t>10.1080/09362835.2010.513919</w:t>
        </w:r>
      </w:hyperlink>
      <w:r w:rsidR="008F6BE5">
        <w:rPr>
          <w:spacing w:val="4"/>
        </w:rPr>
        <w:t>.</w:t>
      </w:r>
    </w:p>
    <w:p w14:paraId="0E0841C5" w14:textId="0A215542" w:rsidR="001B7364" w:rsidRPr="00C13E1F" w:rsidRDefault="001B7364" w:rsidP="0085083D">
      <w:pPr>
        <w:pStyle w:val="ParagraphHang"/>
      </w:pPr>
      <w:r w:rsidRPr="0085083D">
        <w:rPr>
          <w:spacing w:val="-4"/>
        </w:rPr>
        <w:t xml:space="preserve">van </w:t>
      </w:r>
      <w:proofErr w:type="spellStart"/>
      <w:r w:rsidRPr="0085083D">
        <w:rPr>
          <w:spacing w:val="-4"/>
        </w:rPr>
        <w:t>Vianen</w:t>
      </w:r>
      <w:proofErr w:type="spellEnd"/>
      <w:r w:rsidRPr="0085083D">
        <w:rPr>
          <w:spacing w:val="-4"/>
        </w:rPr>
        <w:t>, A. E. M. (2018). Person–Environment Fit: A Review of Its Basic Tenets.</w:t>
      </w:r>
      <w:r w:rsidRPr="00C13E1F">
        <w:t xml:space="preserve"> Annual Review of Organizational Psychology and Organizational Behavior, 5(1), 75–101. </w:t>
      </w:r>
      <w:hyperlink r:id="rId68" w:history="1">
        <w:r w:rsidRPr="00B82AB6">
          <w:rPr>
            <w:rStyle w:val="Hyperlink"/>
          </w:rPr>
          <w:t>https://doi.org/10.1146/annurev-orgpsych-032117-104702</w:t>
        </w:r>
      </w:hyperlink>
      <w:r w:rsidR="008F6BE5">
        <w:t>.</w:t>
      </w:r>
    </w:p>
    <w:p w14:paraId="58425E64" w14:textId="3E4EEDB9" w:rsidR="001B7364" w:rsidRPr="0003507C" w:rsidRDefault="001B7364" w:rsidP="0085083D">
      <w:pPr>
        <w:pStyle w:val="Heading2"/>
      </w:pPr>
      <w:bookmarkStart w:id="128" w:name="_Toc209614098"/>
      <w:bookmarkStart w:id="129" w:name="_Toc211344210"/>
      <w:bookmarkStart w:id="130" w:name="_Toc211502690"/>
      <w:r w:rsidRPr="0003507C">
        <w:t>Comparing Levels of Employment from 2019</w:t>
      </w:r>
      <w:r w:rsidR="00B82AB6">
        <w:t>–</w:t>
      </w:r>
      <w:r w:rsidRPr="0003507C">
        <w:t>2021</w:t>
      </w:r>
      <w:bookmarkEnd w:id="128"/>
      <w:bookmarkEnd w:id="129"/>
      <w:bookmarkEnd w:id="130"/>
    </w:p>
    <w:p w14:paraId="5E49061C" w14:textId="3E26E138" w:rsidR="00F8063F" w:rsidRDefault="001B7364" w:rsidP="0085083D">
      <w:pPr>
        <w:pStyle w:val="Heading3"/>
      </w:pPr>
      <w:bookmarkStart w:id="131" w:name="_Toc209614099"/>
      <w:bookmarkStart w:id="132" w:name="_Toc211344211"/>
      <w:r w:rsidRPr="0003507C">
        <w:t>Authors</w:t>
      </w:r>
      <w:r w:rsidR="00AC7347">
        <w:t xml:space="preserve"> and Affiliations</w:t>
      </w:r>
      <w:bookmarkEnd w:id="131"/>
      <w:bookmarkEnd w:id="132"/>
    </w:p>
    <w:p w14:paraId="052C13C6" w14:textId="363776AF" w:rsidR="001B7364" w:rsidRPr="00F8063F" w:rsidRDefault="001B7364" w:rsidP="0085083D">
      <w:pPr>
        <w:pStyle w:val="Paragraph"/>
        <w:rPr>
          <w:i/>
        </w:rPr>
      </w:pPr>
      <w:r w:rsidRPr="00F8063F">
        <w:t xml:space="preserve">Michael Trolio, </w:t>
      </w:r>
      <w:r w:rsidR="00F8063F" w:rsidRPr="00F8063F">
        <w:t>CNIB Research</w:t>
      </w:r>
    </w:p>
    <w:p w14:paraId="4F54E903" w14:textId="6BC18F25" w:rsidR="00F8063F" w:rsidRPr="00F8063F" w:rsidRDefault="00F8063F" w:rsidP="0085083D">
      <w:pPr>
        <w:pStyle w:val="Paragraph"/>
        <w:rPr>
          <w:lang w:val="en-CA"/>
        </w:rPr>
      </w:pPr>
      <w:r>
        <w:rPr>
          <w:lang w:val="en-CA"/>
        </w:rPr>
        <w:t>Dr. Mahadeo Sukhai, CNIB Research</w:t>
      </w:r>
    </w:p>
    <w:p w14:paraId="06FF468F" w14:textId="77777777" w:rsidR="001B7364" w:rsidRPr="00F8063F" w:rsidRDefault="001B7364" w:rsidP="0085083D">
      <w:pPr>
        <w:pStyle w:val="Heading3"/>
      </w:pPr>
      <w:bookmarkStart w:id="133" w:name="_Toc209614100"/>
      <w:bookmarkStart w:id="134" w:name="_Toc211344212"/>
      <w:r w:rsidRPr="00F8063F">
        <w:t>Introduction</w:t>
      </w:r>
      <w:bookmarkEnd w:id="133"/>
      <w:bookmarkEnd w:id="134"/>
    </w:p>
    <w:p w14:paraId="0A429533" w14:textId="4E6FCC7C" w:rsidR="001B7364" w:rsidRPr="0003507C" w:rsidRDefault="001B7364" w:rsidP="0085083D">
      <w:pPr>
        <w:pStyle w:val="Paragraph"/>
      </w:pPr>
      <w:bookmarkStart w:id="135" w:name="_Hlk11600192"/>
      <w:r w:rsidRPr="0085083D">
        <w:rPr>
          <w:spacing w:val="-4"/>
        </w:rPr>
        <w:t>In 2018, the CNIB developed the International Levels of Employment Survey (ILES),</w:t>
      </w:r>
      <w:r w:rsidRPr="0003507C">
        <w:t xml:space="preserve"> a survey of working-age adults living with sight loss that aimed to understand the nature of employment as well as the barriers to workforce participation. Over the </w:t>
      </w:r>
      <w:r w:rsidRPr="0085083D">
        <w:rPr>
          <w:spacing w:val="4"/>
        </w:rPr>
        <w:t>next four years, two more studies were released</w:t>
      </w:r>
      <w:r w:rsidR="0069435C" w:rsidRPr="0085083D">
        <w:rPr>
          <w:spacing w:val="4"/>
        </w:rPr>
        <w:t xml:space="preserve"> — </w:t>
      </w:r>
      <w:r w:rsidRPr="0085083D">
        <w:rPr>
          <w:spacing w:val="4"/>
        </w:rPr>
        <w:t>2019 World Blind Union</w:t>
      </w:r>
      <w:r w:rsidRPr="0003507C">
        <w:t xml:space="preserve"> Employment Survey and 2021 ILES. The purpose of this article is to compare the results from each survey and provide an in-depth analysis of statistical trends, and </w:t>
      </w:r>
      <w:r w:rsidRPr="0085083D">
        <w:rPr>
          <w:spacing w:val="4"/>
        </w:rPr>
        <w:t xml:space="preserve">propose explanations for our findings, when applicable. </w:t>
      </w:r>
      <w:bookmarkEnd w:id="135"/>
      <w:r w:rsidRPr="0085083D">
        <w:rPr>
          <w:spacing w:val="4"/>
        </w:rPr>
        <w:t>WBU respondents were</w:t>
      </w:r>
      <w:r w:rsidRPr="0003507C">
        <w:t xml:space="preserve"> </w:t>
      </w:r>
      <w:r w:rsidRPr="0085083D">
        <w:rPr>
          <w:spacing w:val="4"/>
        </w:rPr>
        <w:t>found to be slightly older, more likely to have been born with sight loss, better</w:t>
      </w:r>
      <w:r w:rsidRPr="0003507C">
        <w:t xml:space="preserve"> educated, more employed, were less likely to live with additional disabilities and more likely to be Braille users than </w:t>
      </w:r>
      <w:proofErr w:type="gramStart"/>
      <w:r w:rsidRPr="0003507C">
        <w:t>the 2018</w:t>
      </w:r>
      <w:proofErr w:type="gramEnd"/>
      <w:r w:rsidRPr="0003507C">
        <w:t>, and 2021 ILES respondents. Finally, the respondent population from the 2021 ILES and WBU survey are only half the sample size of the 2018 ILES.</w:t>
      </w:r>
    </w:p>
    <w:p w14:paraId="2F598A9D" w14:textId="10BE08C5" w:rsidR="00470023" w:rsidRDefault="00470023" w:rsidP="0085083D">
      <w:pPr>
        <w:pStyle w:val="Heading3"/>
      </w:pPr>
      <w:bookmarkStart w:id="136" w:name="_Toc209614101"/>
      <w:bookmarkStart w:id="137" w:name="_Toc211344213"/>
      <w:bookmarkStart w:id="138" w:name="_Toc109295165"/>
      <w:r w:rsidRPr="0003507C">
        <w:lastRenderedPageBreak/>
        <w:t>2018 vs</w:t>
      </w:r>
      <w:r w:rsidR="00FA4928">
        <w:t>.</w:t>
      </w:r>
      <w:r w:rsidRPr="0003507C">
        <w:t xml:space="preserve"> 2021 International Levels of Employment vs</w:t>
      </w:r>
      <w:r w:rsidR="00FA4928">
        <w:t>.</w:t>
      </w:r>
      <w:r w:rsidRPr="0003507C">
        <w:t xml:space="preserve"> 2019 World Blind Union Employment Survey</w:t>
      </w:r>
      <w:bookmarkEnd w:id="136"/>
      <w:bookmarkEnd w:id="137"/>
    </w:p>
    <w:p w14:paraId="567B7C09" w14:textId="7888B375" w:rsidR="001B7364" w:rsidRPr="0003507C" w:rsidRDefault="001B7364" w:rsidP="0085083D">
      <w:pPr>
        <w:pStyle w:val="Heading4"/>
        <w:spacing w:before="0"/>
        <w:rPr>
          <w:rFonts w:eastAsia="Verdana" w:cs="Verdana"/>
          <w:szCs w:val="24"/>
        </w:rPr>
      </w:pPr>
      <w:r w:rsidRPr="0003507C">
        <w:rPr>
          <w:rFonts w:eastAsia="Verdana" w:cs="Verdana"/>
        </w:rPr>
        <w:t>Employment Status by Education</w:t>
      </w:r>
      <w:bookmarkEnd w:id="138"/>
    </w:p>
    <w:p w14:paraId="74306626" w14:textId="461BA804" w:rsidR="00834903" w:rsidRDefault="001B7364" w:rsidP="0085083D">
      <w:pPr>
        <w:pStyle w:val="Paragraph"/>
      </w:pPr>
      <w:hyperlink w:anchor="Table_01" w:history="1">
        <w:r w:rsidRPr="0085083D">
          <w:rPr>
            <w:rStyle w:val="Hyperlink"/>
            <w:spacing w:val="-4"/>
          </w:rPr>
          <w:t>Table 1</w:t>
        </w:r>
      </w:hyperlink>
      <w:r w:rsidRPr="0085083D">
        <w:rPr>
          <w:spacing w:val="-4"/>
        </w:rPr>
        <w:t xml:space="preserve"> below demonstrates the employment rate of participants by their education.</w:t>
      </w:r>
      <w:r w:rsidRPr="0003507C">
        <w:t xml:space="preserve"> The employment rate per level of education received </w:t>
      </w:r>
      <w:proofErr w:type="gramStart"/>
      <w:r w:rsidRPr="0003507C">
        <w:t>were</w:t>
      </w:r>
      <w:proofErr w:type="gramEnd"/>
      <w:r w:rsidRPr="0003507C">
        <w:t xml:space="preserve"> consistent across the </w:t>
      </w:r>
      <w:r w:rsidRPr="0085083D">
        <w:rPr>
          <w:spacing w:val="-4"/>
        </w:rPr>
        <w:t>2019 WBU survey and 2018 ILES instruments but drastically different from the 2021</w:t>
      </w:r>
      <w:r w:rsidRPr="0003507C">
        <w:t xml:space="preserve"> ILES. The difference in participant groups, time of survey distribution, and the continuation of a global pandemic, may account for the decrease in employment rate observed in 2021.</w:t>
      </w:r>
    </w:p>
    <w:p w14:paraId="22E1091A" w14:textId="77777777" w:rsidR="001B7364" w:rsidRPr="0003507C" w:rsidRDefault="001B7364" w:rsidP="0085083D">
      <w:pPr>
        <w:pStyle w:val="ParagraphIndent"/>
      </w:pPr>
      <w:r w:rsidRPr="0003507C">
        <w:t>On the other hand, between 2018 and 2019, an increase in employment rate was observed across all education levels. Specifically, a large increase of 14.2% in employment rate was observed across university educated students from 2018 to 2019. This same trend existed for graduate educated participants with the vast majority finding employment.</w:t>
      </w:r>
    </w:p>
    <w:p w14:paraId="2E26E8B6" w14:textId="0AE96B7F" w:rsidR="001B7364" w:rsidRPr="0003507C" w:rsidRDefault="001B7364" w:rsidP="0085083D">
      <w:pPr>
        <w:pStyle w:val="HeadingX"/>
      </w:pPr>
      <w:bookmarkStart w:id="139" w:name="Table_01"/>
      <w:r w:rsidRPr="0003507C">
        <w:t>Table 1</w:t>
      </w:r>
      <w:bookmarkEnd w:id="139"/>
      <w:r w:rsidRPr="0003507C">
        <w:t xml:space="preserve">: Employment </w:t>
      </w:r>
      <w:r w:rsidR="00046CA5">
        <w:t>S</w:t>
      </w:r>
      <w:r w:rsidR="00046CA5" w:rsidRPr="0003507C">
        <w:t xml:space="preserve">tatus </w:t>
      </w:r>
      <w:r w:rsidRPr="0003507C">
        <w:t xml:space="preserve">of </w:t>
      </w:r>
      <w:r w:rsidR="00046CA5">
        <w:t>P</w:t>
      </w:r>
      <w:r w:rsidR="00046CA5" w:rsidRPr="0003507C">
        <w:t xml:space="preserve">articipants </w:t>
      </w:r>
      <w:r w:rsidRPr="0003507C">
        <w:t xml:space="preserve">of CNIB Levels of Employment 2021 and 2018 and World Blind Union 2019 </w:t>
      </w:r>
      <w:r w:rsidR="00046CA5">
        <w:t>S</w:t>
      </w:r>
      <w:r w:rsidR="00046CA5" w:rsidRPr="0003507C">
        <w:t xml:space="preserve">urvey </w:t>
      </w:r>
      <w:r w:rsidRPr="0003507C">
        <w:t xml:space="preserve">by </w:t>
      </w:r>
      <w:r w:rsidR="00046CA5">
        <w:t>E</w:t>
      </w:r>
      <w:r w:rsidR="00046CA5" w:rsidRPr="0003507C">
        <w:t>ducation</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2595"/>
        <w:gridCol w:w="2495"/>
        <w:gridCol w:w="2495"/>
        <w:gridCol w:w="2495"/>
      </w:tblGrid>
      <w:tr w:rsidR="0006724D" w:rsidRPr="0003507C" w14:paraId="1E3E5B18" w14:textId="77777777" w:rsidTr="0085083D">
        <w:trPr>
          <w:cnfStyle w:val="100000000000" w:firstRow="1" w:lastRow="0" w:firstColumn="0" w:lastColumn="0" w:oddVBand="0" w:evenVBand="0" w:oddHBand="0" w:evenHBand="0" w:firstRowFirstColumn="0" w:firstRowLastColumn="0" w:lastRowFirstColumn="0" w:lastRowLastColumn="0"/>
          <w:trHeight w:val="44"/>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bottom w:val="nil"/>
            </w:tcBorders>
            <w:shd w:val="clear" w:color="auto" w:fill="000000" w:themeFill="text1"/>
            <w:hideMark/>
          </w:tcPr>
          <w:p w14:paraId="25BA65C9" w14:textId="77777777" w:rsidR="001B7364" w:rsidRPr="0098513C" w:rsidRDefault="001B7364" w:rsidP="0085083D">
            <w:pPr>
              <w:pStyle w:val="TableText"/>
              <w:rPr>
                <w:b/>
                <w:bCs/>
                <w:i w:val="0"/>
                <w:iCs w:val="0"/>
                <w:sz w:val="20"/>
              </w:rPr>
            </w:pPr>
            <w:r w:rsidRPr="0098513C">
              <w:rPr>
                <w:b/>
                <w:bCs/>
                <w:i w:val="0"/>
                <w:iCs w:val="0"/>
                <w:sz w:val="20"/>
              </w:rPr>
              <w:t>Percent (%)</w:t>
            </w:r>
          </w:p>
        </w:tc>
        <w:tc>
          <w:tcPr>
            <w:tcW w:w="1440" w:type="dxa"/>
            <w:tcBorders>
              <w:top w:val="single" w:sz="4" w:space="0" w:color="auto"/>
              <w:bottom w:val="nil"/>
            </w:tcBorders>
            <w:shd w:val="clear" w:color="auto" w:fill="000000" w:themeFill="text1"/>
            <w:hideMark/>
          </w:tcPr>
          <w:p w14:paraId="7ADF976C"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98513C">
              <w:rPr>
                <w:b/>
                <w:bCs/>
                <w:i w:val="0"/>
                <w:iCs w:val="0"/>
                <w:sz w:val="20"/>
              </w:rPr>
              <w:t>2021 ILES</w:t>
            </w:r>
          </w:p>
        </w:tc>
        <w:tc>
          <w:tcPr>
            <w:tcW w:w="1440" w:type="dxa"/>
            <w:tcBorders>
              <w:top w:val="single" w:sz="4" w:space="0" w:color="auto"/>
            </w:tcBorders>
            <w:shd w:val="clear" w:color="auto" w:fill="000000" w:themeFill="text1"/>
            <w:hideMark/>
          </w:tcPr>
          <w:p w14:paraId="6EC10E68"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98513C">
              <w:rPr>
                <w:b/>
                <w:bCs/>
                <w:i w:val="0"/>
                <w:iCs w:val="0"/>
                <w:sz w:val="20"/>
              </w:rPr>
              <w:t>2019 WBU</w:t>
            </w:r>
          </w:p>
        </w:tc>
        <w:tc>
          <w:tcPr>
            <w:tcW w:w="1440" w:type="dxa"/>
            <w:tcBorders>
              <w:top w:val="single" w:sz="4" w:space="0" w:color="auto"/>
            </w:tcBorders>
            <w:shd w:val="clear" w:color="auto" w:fill="000000" w:themeFill="text1"/>
            <w:hideMark/>
          </w:tcPr>
          <w:p w14:paraId="7F529580"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98513C">
              <w:rPr>
                <w:b/>
                <w:bCs/>
                <w:i w:val="0"/>
                <w:iCs w:val="0"/>
                <w:sz w:val="20"/>
              </w:rPr>
              <w:t>2018 ILES</w:t>
            </w:r>
          </w:p>
        </w:tc>
      </w:tr>
      <w:tr w:rsidR="0006724D" w:rsidRPr="0003507C" w14:paraId="03447FCC" w14:textId="77777777" w:rsidTr="0085083D">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auto"/>
              <w:bottom w:val="nil"/>
              <w:right w:val="nil"/>
            </w:tcBorders>
            <w:hideMark/>
          </w:tcPr>
          <w:p w14:paraId="59396A7B" w14:textId="77777777" w:rsidR="001B7364" w:rsidRPr="0098513C" w:rsidRDefault="001B7364" w:rsidP="0085083D">
            <w:pPr>
              <w:pStyle w:val="TableText"/>
              <w:rPr>
                <w:i w:val="0"/>
                <w:iCs w:val="0"/>
                <w:sz w:val="20"/>
              </w:rPr>
            </w:pPr>
            <w:r w:rsidRPr="0098513C">
              <w:rPr>
                <w:i w:val="0"/>
                <w:iCs w:val="0"/>
                <w:sz w:val="20"/>
              </w:rPr>
              <w:t>HS or less</w:t>
            </w:r>
          </w:p>
        </w:tc>
        <w:tc>
          <w:tcPr>
            <w:tcW w:w="1440" w:type="dxa"/>
            <w:tcBorders>
              <w:top w:val="nil"/>
              <w:left w:val="nil"/>
              <w:bottom w:val="nil"/>
            </w:tcBorders>
            <w:shd w:val="clear" w:color="auto" w:fill="FFFFFF" w:themeFill="background1"/>
            <w:hideMark/>
          </w:tcPr>
          <w:p w14:paraId="0AB6C475"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26.0</w:t>
            </w:r>
          </w:p>
        </w:tc>
        <w:tc>
          <w:tcPr>
            <w:tcW w:w="1440" w:type="dxa"/>
            <w:shd w:val="clear" w:color="auto" w:fill="FFFFFF" w:themeFill="background1"/>
            <w:hideMark/>
          </w:tcPr>
          <w:p w14:paraId="209B72D4" w14:textId="77777777" w:rsidR="001B7364" w:rsidRPr="00365EF0"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365EF0">
              <w:rPr>
                <w:sz w:val="20"/>
              </w:rPr>
              <w:t>55.9</w:t>
            </w:r>
          </w:p>
        </w:tc>
        <w:tc>
          <w:tcPr>
            <w:tcW w:w="1440" w:type="dxa"/>
            <w:shd w:val="clear" w:color="auto" w:fill="FFFFFF" w:themeFill="background1"/>
            <w:hideMark/>
          </w:tcPr>
          <w:p w14:paraId="0690FCF2" w14:textId="77777777" w:rsidR="001B7364" w:rsidRPr="00365EF0"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365EF0">
              <w:rPr>
                <w:sz w:val="20"/>
              </w:rPr>
              <w:t>42.0</w:t>
            </w:r>
          </w:p>
        </w:tc>
      </w:tr>
      <w:tr w:rsidR="0006724D" w:rsidRPr="0003507C" w14:paraId="11837983" w14:textId="77777777" w:rsidTr="0085083D">
        <w:trPr>
          <w:trHeight w:val="18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auto"/>
              <w:bottom w:val="nil"/>
              <w:right w:val="nil"/>
            </w:tcBorders>
            <w:shd w:val="clear" w:color="auto" w:fill="D9D9D9" w:themeFill="background1" w:themeFillShade="D9"/>
            <w:hideMark/>
          </w:tcPr>
          <w:p w14:paraId="75E76B34" w14:textId="77777777" w:rsidR="001B7364" w:rsidRPr="0098513C" w:rsidRDefault="001B7364" w:rsidP="0085083D">
            <w:pPr>
              <w:pStyle w:val="TableText"/>
              <w:rPr>
                <w:i w:val="0"/>
                <w:iCs w:val="0"/>
                <w:sz w:val="20"/>
              </w:rPr>
            </w:pPr>
            <w:r w:rsidRPr="0098513C">
              <w:rPr>
                <w:i w:val="0"/>
                <w:iCs w:val="0"/>
                <w:sz w:val="20"/>
              </w:rPr>
              <w:t>College/trade</w:t>
            </w:r>
          </w:p>
        </w:tc>
        <w:tc>
          <w:tcPr>
            <w:tcW w:w="1440" w:type="dxa"/>
            <w:tcBorders>
              <w:top w:val="nil"/>
              <w:left w:val="nil"/>
              <w:bottom w:val="nil"/>
            </w:tcBorders>
            <w:shd w:val="clear" w:color="auto" w:fill="D9D9D9" w:themeFill="background1" w:themeFillShade="D9"/>
            <w:hideMark/>
          </w:tcPr>
          <w:p w14:paraId="4A08AFA4" w14:textId="77777777" w:rsidR="001B7364" w:rsidRPr="00365EF0"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365EF0">
              <w:rPr>
                <w:sz w:val="20"/>
              </w:rPr>
              <w:t>29.0</w:t>
            </w:r>
          </w:p>
        </w:tc>
        <w:tc>
          <w:tcPr>
            <w:tcW w:w="1440" w:type="dxa"/>
            <w:shd w:val="clear" w:color="auto" w:fill="D9D9D9" w:themeFill="background1" w:themeFillShade="D9"/>
            <w:hideMark/>
          </w:tcPr>
          <w:p w14:paraId="4A46F9D3" w14:textId="77777777" w:rsidR="001B7364" w:rsidRPr="00365EF0"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365EF0">
              <w:rPr>
                <w:sz w:val="20"/>
              </w:rPr>
              <w:t>64.0</w:t>
            </w:r>
          </w:p>
        </w:tc>
        <w:tc>
          <w:tcPr>
            <w:tcW w:w="1440" w:type="dxa"/>
            <w:shd w:val="clear" w:color="auto" w:fill="D9D9D9" w:themeFill="background1" w:themeFillShade="D9"/>
            <w:hideMark/>
          </w:tcPr>
          <w:p w14:paraId="1FEAE5ED" w14:textId="77777777" w:rsidR="001B7364" w:rsidRPr="00365EF0"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365EF0">
              <w:rPr>
                <w:sz w:val="20"/>
              </w:rPr>
              <w:t>57.3</w:t>
            </w:r>
          </w:p>
        </w:tc>
      </w:tr>
      <w:tr w:rsidR="0006724D" w:rsidRPr="0003507C" w14:paraId="544733D7" w14:textId="77777777" w:rsidTr="0085083D">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auto"/>
              <w:bottom w:val="nil"/>
              <w:right w:val="nil"/>
            </w:tcBorders>
            <w:hideMark/>
          </w:tcPr>
          <w:p w14:paraId="7BD943D8" w14:textId="77777777" w:rsidR="001B7364" w:rsidRPr="0098513C" w:rsidRDefault="001B7364" w:rsidP="0085083D">
            <w:pPr>
              <w:pStyle w:val="TableText"/>
              <w:rPr>
                <w:i w:val="0"/>
                <w:iCs w:val="0"/>
                <w:sz w:val="20"/>
              </w:rPr>
            </w:pPr>
            <w:r w:rsidRPr="0098513C">
              <w:rPr>
                <w:i w:val="0"/>
                <w:iCs w:val="0"/>
                <w:sz w:val="20"/>
              </w:rPr>
              <w:t>University</w:t>
            </w:r>
          </w:p>
        </w:tc>
        <w:tc>
          <w:tcPr>
            <w:tcW w:w="1440" w:type="dxa"/>
            <w:tcBorders>
              <w:top w:val="nil"/>
              <w:left w:val="nil"/>
              <w:bottom w:val="nil"/>
            </w:tcBorders>
            <w:shd w:val="clear" w:color="auto" w:fill="FFFFFF" w:themeFill="background1"/>
            <w:hideMark/>
          </w:tcPr>
          <w:p w14:paraId="590CAA95" w14:textId="77777777" w:rsidR="001B7364" w:rsidRPr="00365EF0"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365EF0">
              <w:rPr>
                <w:sz w:val="20"/>
              </w:rPr>
              <w:t>24.0</w:t>
            </w:r>
          </w:p>
        </w:tc>
        <w:tc>
          <w:tcPr>
            <w:tcW w:w="1440" w:type="dxa"/>
            <w:shd w:val="clear" w:color="auto" w:fill="FFFFFF" w:themeFill="background1"/>
            <w:hideMark/>
          </w:tcPr>
          <w:p w14:paraId="55F8EC5F" w14:textId="77777777" w:rsidR="001B7364" w:rsidRPr="00365EF0"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365EF0">
              <w:rPr>
                <w:sz w:val="20"/>
              </w:rPr>
              <w:t>76.2</w:t>
            </w:r>
          </w:p>
        </w:tc>
        <w:tc>
          <w:tcPr>
            <w:tcW w:w="1440" w:type="dxa"/>
            <w:shd w:val="clear" w:color="auto" w:fill="FFFFFF" w:themeFill="background1"/>
            <w:hideMark/>
          </w:tcPr>
          <w:p w14:paraId="4990D4F9" w14:textId="77777777" w:rsidR="001B7364" w:rsidRPr="00365EF0"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365EF0">
              <w:rPr>
                <w:sz w:val="20"/>
              </w:rPr>
              <w:t>62.0</w:t>
            </w:r>
          </w:p>
        </w:tc>
      </w:tr>
      <w:tr w:rsidR="0006724D" w:rsidRPr="0003507C" w14:paraId="5A7EB82E" w14:textId="77777777" w:rsidTr="00C710EE">
        <w:trPr>
          <w:trHeight w:val="45"/>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auto"/>
              <w:bottom w:val="single" w:sz="4" w:space="0" w:color="auto"/>
              <w:right w:val="nil"/>
            </w:tcBorders>
            <w:shd w:val="clear" w:color="auto" w:fill="D9D9D9" w:themeFill="background1" w:themeFillShade="D9"/>
            <w:hideMark/>
          </w:tcPr>
          <w:p w14:paraId="4A9CA1B6" w14:textId="77777777" w:rsidR="001B7364" w:rsidRPr="0098513C" w:rsidRDefault="001B7364" w:rsidP="0085083D">
            <w:pPr>
              <w:pStyle w:val="TableText"/>
              <w:rPr>
                <w:i w:val="0"/>
                <w:iCs w:val="0"/>
                <w:color w:val="000000" w:themeColor="text1"/>
                <w:kern w:val="24"/>
                <w:sz w:val="20"/>
                <w:lang w:val="en-US"/>
              </w:rPr>
            </w:pPr>
            <w:r w:rsidRPr="0098513C">
              <w:rPr>
                <w:i w:val="0"/>
                <w:iCs w:val="0"/>
                <w:sz w:val="20"/>
              </w:rPr>
              <w:t>Graduate</w:t>
            </w:r>
          </w:p>
        </w:tc>
        <w:tc>
          <w:tcPr>
            <w:tcW w:w="1440" w:type="dxa"/>
            <w:tcBorders>
              <w:top w:val="nil"/>
              <w:left w:val="nil"/>
              <w:bottom w:val="single" w:sz="4" w:space="0" w:color="auto"/>
            </w:tcBorders>
            <w:shd w:val="clear" w:color="auto" w:fill="D9D9D9" w:themeFill="background1" w:themeFillShade="D9"/>
            <w:hideMark/>
          </w:tcPr>
          <w:p w14:paraId="75F49E74" w14:textId="77777777" w:rsidR="001B7364" w:rsidRPr="00365EF0"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365EF0">
              <w:rPr>
                <w:sz w:val="20"/>
              </w:rPr>
              <w:t>15.0</w:t>
            </w:r>
          </w:p>
        </w:tc>
        <w:tc>
          <w:tcPr>
            <w:tcW w:w="1440" w:type="dxa"/>
            <w:tcBorders>
              <w:bottom w:val="single" w:sz="4" w:space="0" w:color="auto"/>
            </w:tcBorders>
            <w:shd w:val="clear" w:color="auto" w:fill="D9D9D9" w:themeFill="background1" w:themeFillShade="D9"/>
            <w:hideMark/>
          </w:tcPr>
          <w:p w14:paraId="446FB217" w14:textId="77777777" w:rsidR="001B7364" w:rsidRPr="00365EF0"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365EF0">
              <w:rPr>
                <w:sz w:val="20"/>
              </w:rPr>
              <w:t>61.4</w:t>
            </w:r>
          </w:p>
        </w:tc>
        <w:tc>
          <w:tcPr>
            <w:tcW w:w="1440" w:type="dxa"/>
            <w:tcBorders>
              <w:bottom w:val="single" w:sz="4" w:space="0" w:color="auto"/>
            </w:tcBorders>
            <w:shd w:val="clear" w:color="auto" w:fill="D9D9D9" w:themeFill="background1" w:themeFillShade="D9"/>
            <w:hideMark/>
          </w:tcPr>
          <w:p w14:paraId="0C0FF034" w14:textId="77777777" w:rsidR="001B7364" w:rsidRPr="00365EF0"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365EF0">
              <w:rPr>
                <w:sz w:val="20"/>
              </w:rPr>
              <w:t>51.5</w:t>
            </w:r>
          </w:p>
        </w:tc>
      </w:tr>
    </w:tbl>
    <w:p w14:paraId="4A6CACE1" w14:textId="0FC6AEF4" w:rsidR="001B7364" w:rsidRPr="0003507C" w:rsidRDefault="001B7364" w:rsidP="0085083D">
      <w:pPr>
        <w:pStyle w:val="Heading3"/>
      </w:pPr>
      <w:bookmarkStart w:id="140" w:name="_Toc109295166"/>
      <w:bookmarkStart w:id="141" w:name="_Toc209614102"/>
      <w:bookmarkStart w:id="142" w:name="_Toc211344214"/>
      <w:r w:rsidRPr="0003507C">
        <w:lastRenderedPageBreak/>
        <w:t>2018 vs</w:t>
      </w:r>
      <w:r w:rsidR="00FA4928">
        <w:t>.</w:t>
      </w:r>
      <w:r w:rsidRPr="0003507C">
        <w:t xml:space="preserve"> 2021 International Levels of Employment</w:t>
      </w:r>
      <w:bookmarkEnd w:id="140"/>
      <w:bookmarkEnd w:id="141"/>
      <w:bookmarkEnd w:id="142"/>
    </w:p>
    <w:p w14:paraId="46310A5B" w14:textId="77777777" w:rsidR="001B7364" w:rsidRPr="0003507C" w:rsidRDefault="001B7364" w:rsidP="0085083D">
      <w:pPr>
        <w:pStyle w:val="Heading4"/>
        <w:spacing w:before="0"/>
        <w:rPr>
          <w:rFonts w:eastAsia="Verdana" w:cs="Verdana"/>
          <w:szCs w:val="24"/>
        </w:rPr>
      </w:pPr>
      <w:bookmarkStart w:id="143" w:name="_Toc109295167"/>
      <w:r w:rsidRPr="0003507C">
        <w:rPr>
          <w:rFonts w:eastAsia="Verdana" w:cs="Verdana"/>
        </w:rPr>
        <w:t>Employment Status by Age</w:t>
      </w:r>
      <w:bookmarkEnd w:id="143"/>
    </w:p>
    <w:p w14:paraId="62671DFF" w14:textId="58C658F3" w:rsidR="001B7364" w:rsidRPr="0003507C" w:rsidRDefault="001B7364" w:rsidP="0085083D">
      <w:pPr>
        <w:pStyle w:val="Paragraph"/>
      </w:pPr>
      <w:hyperlink w:anchor="Table_02" w:history="1">
        <w:r w:rsidRPr="0031102F">
          <w:rPr>
            <w:rStyle w:val="Hyperlink"/>
          </w:rPr>
          <w:t>Table 2</w:t>
        </w:r>
      </w:hyperlink>
      <w:r w:rsidRPr="0003507C">
        <w:t xml:space="preserve"> </w:t>
      </w:r>
      <w:r w:rsidRPr="00BF0AEA">
        <w:t>below</w:t>
      </w:r>
      <w:r w:rsidRPr="0003507C">
        <w:t xml:space="preserve"> compares the employment status of survey participants by age from 2021 to 2018. We found that less individuals opted to participate in the CNIB</w:t>
      </w:r>
      <w:r w:rsidR="00896275">
        <w:t>’</w:t>
      </w:r>
      <w:r w:rsidRPr="0003507C">
        <w:t xml:space="preserve">s </w:t>
      </w:r>
      <w:r w:rsidRPr="0085083D">
        <w:rPr>
          <w:spacing w:val="-4"/>
        </w:rPr>
        <w:t>levels of employment survey in 2021 as compared to 2018. In 2021, 625 individuals</w:t>
      </w:r>
      <w:r w:rsidRPr="0003507C">
        <w:t xml:space="preserve"> participated in the Levels of Employment survey as compared to 830 individuals in </w:t>
      </w:r>
      <w:r w:rsidRPr="0085083D">
        <w:rPr>
          <w:spacing w:val="4"/>
        </w:rPr>
        <w:t>2018. A possible explanation for this may be the COVID-19 pandemic; less individuals may have felt drawn towards survey participation due to pandemic</w:t>
      </w:r>
      <w:r w:rsidRPr="0003507C">
        <w:t xml:space="preserve"> related events or for reasons unknown at this time.</w:t>
      </w:r>
    </w:p>
    <w:p w14:paraId="7FCBB6B6" w14:textId="6B8652B2" w:rsidR="00834903" w:rsidRDefault="001B7364" w:rsidP="0085083D">
      <w:pPr>
        <w:pStyle w:val="ParagraphIndent"/>
      </w:pPr>
      <w:r w:rsidRPr="0085083D">
        <w:rPr>
          <w:spacing w:val="-4"/>
        </w:rPr>
        <w:t>When comparing the employment status of participants by age, more individuals</w:t>
      </w:r>
      <w:r w:rsidRPr="0003507C">
        <w:t xml:space="preserve"> </w:t>
      </w:r>
      <w:r w:rsidRPr="0085083D">
        <w:rPr>
          <w:spacing w:val="4"/>
        </w:rPr>
        <w:t xml:space="preserve">were employed in 2021 </w:t>
      </w:r>
      <w:proofErr w:type="spellStart"/>
      <w:proofErr w:type="gramStart"/>
      <w:r w:rsidRPr="0085083D">
        <w:rPr>
          <w:spacing w:val="4"/>
        </w:rPr>
        <w:t>then</w:t>
      </w:r>
      <w:proofErr w:type="spellEnd"/>
      <w:proofErr w:type="gramEnd"/>
      <w:r w:rsidRPr="0085083D">
        <w:rPr>
          <w:spacing w:val="4"/>
        </w:rPr>
        <w:t xml:space="preserve"> in 2018</w:t>
      </w:r>
      <w:r w:rsidR="0069435C" w:rsidRPr="0085083D">
        <w:rPr>
          <w:spacing w:val="4"/>
        </w:rPr>
        <w:t xml:space="preserve"> — </w:t>
      </w:r>
      <w:r w:rsidRPr="0085083D">
        <w:rPr>
          <w:spacing w:val="4"/>
        </w:rPr>
        <w:t>we found that 57.0% of the survey population reported being employed in 2021 as compared to 44.0% in 2018.</w:t>
      </w:r>
      <w:r w:rsidRPr="0003507C">
        <w:t xml:space="preserve"> </w:t>
      </w:r>
      <w:r w:rsidRPr="0085083D">
        <w:rPr>
          <w:spacing w:val="4"/>
        </w:rPr>
        <w:t>Furthermore, the age breakdown of those employed became skewed towards</w:t>
      </w:r>
      <w:r w:rsidRPr="0003507C">
        <w:t xml:space="preserve"> those 18-34 in 2021 than in 2018; 57.0% vs</w:t>
      </w:r>
      <w:r w:rsidR="00FA4928">
        <w:t>.</w:t>
      </w:r>
      <w:r w:rsidRPr="0003507C">
        <w:t xml:space="preserve"> 44.0%, respectively. A decrease in </w:t>
      </w:r>
      <w:r w:rsidRPr="0085083D">
        <w:rPr>
          <w:spacing w:val="4"/>
        </w:rPr>
        <w:t xml:space="preserve">individuals who identified as </w:t>
      </w:r>
      <w:r w:rsidR="00896275" w:rsidRPr="0085083D">
        <w:rPr>
          <w:spacing w:val="4"/>
        </w:rPr>
        <w:t>“</w:t>
      </w:r>
      <w:r w:rsidRPr="0085083D">
        <w:rPr>
          <w:spacing w:val="4"/>
        </w:rPr>
        <w:t>never employed</w:t>
      </w:r>
      <w:r w:rsidR="00896275" w:rsidRPr="0085083D">
        <w:rPr>
          <w:spacing w:val="4"/>
        </w:rPr>
        <w:t>”</w:t>
      </w:r>
      <w:r w:rsidRPr="0085083D">
        <w:rPr>
          <w:spacing w:val="4"/>
        </w:rPr>
        <w:t xml:space="preserve"> was observed, suggesting that</w:t>
      </w:r>
      <w:r w:rsidRPr="0003507C">
        <w:t xml:space="preserve"> more individuals aged 18-24 sought first time employment in 2021, then in 2018. </w:t>
      </w:r>
      <w:r w:rsidRPr="0085083D">
        <w:rPr>
          <w:spacing w:val="4"/>
        </w:rPr>
        <w:t xml:space="preserve">Specifically, 12.0% of participants aged 18-34 never sought employment in </w:t>
      </w:r>
      <w:r w:rsidR="000F52A0" w:rsidRPr="0085083D">
        <w:rPr>
          <w:spacing w:val="4"/>
        </w:rPr>
        <w:br/>
      </w:r>
      <w:r w:rsidRPr="0003507C">
        <w:t>2021 versus 19.0% in 2018.</w:t>
      </w:r>
    </w:p>
    <w:p w14:paraId="1AE8A6C6" w14:textId="430346B4" w:rsidR="001B7364" w:rsidRDefault="001B7364">
      <w:pPr>
        <w:pStyle w:val="HeadingX"/>
      </w:pPr>
      <w:bookmarkStart w:id="144" w:name="Table_02"/>
      <w:r w:rsidRPr="0003507C">
        <w:lastRenderedPageBreak/>
        <w:t>Table 2</w:t>
      </w:r>
      <w:bookmarkEnd w:id="144"/>
      <w:r w:rsidRPr="0003507C">
        <w:t xml:space="preserve">: Employment </w:t>
      </w:r>
      <w:r w:rsidR="00046CA5">
        <w:t>S</w:t>
      </w:r>
      <w:r w:rsidR="00046CA5" w:rsidRPr="0003507C">
        <w:t xml:space="preserve">tatus </w:t>
      </w:r>
      <w:r w:rsidRPr="0003507C">
        <w:t xml:space="preserve">of </w:t>
      </w:r>
      <w:r w:rsidR="00046CA5">
        <w:t>P</w:t>
      </w:r>
      <w:r w:rsidR="00046CA5" w:rsidRPr="0003507C">
        <w:t xml:space="preserve">articipants </w:t>
      </w:r>
      <w:r w:rsidRPr="0003507C">
        <w:t xml:space="preserve">of CNIB Levels of </w:t>
      </w:r>
      <w:r w:rsidR="00046CA5">
        <w:br/>
      </w:r>
      <w:r w:rsidRPr="0003507C">
        <w:t xml:space="preserve">Employment 2021 and 2018 by </w:t>
      </w:r>
      <w:r w:rsidR="00046CA5">
        <w:t>A</w:t>
      </w:r>
      <w:r w:rsidR="00046CA5" w:rsidRPr="0003507C">
        <w:t>ge</w:t>
      </w:r>
    </w:p>
    <w:p w14:paraId="32CD47F5" w14:textId="1DDFDF41" w:rsidR="00801724" w:rsidRDefault="00801724" w:rsidP="00801724">
      <w:pPr>
        <w:pStyle w:val="GenericHD"/>
      </w:pPr>
      <w:r>
        <w:t>2021 (%)</w:t>
      </w:r>
    </w:p>
    <w:tbl>
      <w:tblPr>
        <w:tblStyle w:val="PlainTable5"/>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016"/>
        <w:gridCol w:w="2015"/>
        <w:gridCol w:w="2017"/>
        <w:gridCol w:w="2015"/>
        <w:gridCol w:w="2017"/>
      </w:tblGrid>
      <w:tr w:rsidR="00801724" w:rsidRPr="004E35E7" w14:paraId="506ACBEA" w14:textId="77777777" w:rsidTr="008017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2" w:type="dxa"/>
            <w:tcBorders>
              <w:bottom w:val="single" w:sz="4" w:space="0" w:color="auto"/>
            </w:tcBorders>
            <w:shd w:val="clear" w:color="auto" w:fill="000000" w:themeFill="text1"/>
          </w:tcPr>
          <w:p w14:paraId="13A0EB9D" w14:textId="77777777" w:rsidR="00801724" w:rsidRPr="0085083D" w:rsidRDefault="00801724" w:rsidP="0085083D">
            <w:pPr>
              <w:pStyle w:val="TableText"/>
              <w:keepNext/>
              <w:rPr>
                <w:b/>
                <w:bCs/>
                <w:color w:val="000000" w:themeColor="text1"/>
                <w:kern w:val="24"/>
                <w:sz w:val="20"/>
                <w:lang w:val="en-US"/>
              </w:rPr>
            </w:pPr>
          </w:p>
        </w:tc>
        <w:tc>
          <w:tcPr>
            <w:tcW w:w="1202" w:type="dxa"/>
            <w:tcBorders>
              <w:bottom w:val="single" w:sz="4" w:space="0" w:color="auto"/>
            </w:tcBorders>
            <w:shd w:val="clear" w:color="auto" w:fill="000000" w:themeFill="text1"/>
          </w:tcPr>
          <w:p w14:paraId="1F7BA713" w14:textId="48888451"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pacing w:val="-4"/>
                <w:sz w:val="20"/>
              </w:rPr>
            </w:pPr>
            <w:r w:rsidRPr="00801724">
              <w:rPr>
                <w:b/>
                <w:bCs/>
                <w:i w:val="0"/>
                <w:iCs w:val="0"/>
                <w:spacing w:val="-4"/>
                <w:sz w:val="20"/>
              </w:rPr>
              <w:t>Total Sample</w:t>
            </w:r>
          </w:p>
        </w:tc>
        <w:tc>
          <w:tcPr>
            <w:tcW w:w="1203" w:type="dxa"/>
            <w:tcBorders>
              <w:bottom w:val="single" w:sz="4" w:space="0" w:color="auto"/>
            </w:tcBorders>
            <w:shd w:val="clear" w:color="auto" w:fill="000000" w:themeFill="text1"/>
          </w:tcPr>
          <w:p w14:paraId="65C550DA" w14:textId="3848EF5B"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801724">
              <w:rPr>
                <w:b/>
                <w:bCs/>
                <w:i w:val="0"/>
                <w:iCs w:val="0"/>
                <w:sz w:val="20"/>
              </w:rPr>
              <w:t>18-34</w:t>
            </w:r>
          </w:p>
        </w:tc>
        <w:tc>
          <w:tcPr>
            <w:tcW w:w="1202" w:type="dxa"/>
            <w:tcBorders>
              <w:bottom w:val="single" w:sz="4" w:space="0" w:color="auto"/>
            </w:tcBorders>
            <w:shd w:val="clear" w:color="auto" w:fill="000000" w:themeFill="text1"/>
          </w:tcPr>
          <w:p w14:paraId="5DBBA9F0" w14:textId="611342A2"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801724">
              <w:rPr>
                <w:b/>
                <w:bCs/>
                <w:i w:val="0"/>
                <w:iCs w:val="0"/>
                <w:sz w:val="20"/>
              </w:rPr>
              <w:t>35-54</w:t>
            </w:r>
          </w:p>
        </w:tc>
        <w:tc>
          <w:tcPr>
            <w:tcW w:w="1203" w:type="dxa"/>
            <w:tcBorders>
              <w:bottom w:val="single" w:sz="4" w:space="0" w:color="auto"/>
            </w:tcBorders>
            <w:shd w:val="clear" w:color="auto" w:fill="000000" w:themeFill="text1"/>
          </w:tcPr>
          <w:p w14:paraId="037347DD" w14:textId="3AF0331E"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801724">
              <w:rPr>
                <w:b/>
                <w:bCs/>
                <w:i w:val="0"/>
                <w:iCs w:val="0"/>
                <w:sz w:val="20"/>
              </w:rPr>
              <w:t>55-64</w:t>
            </w:r>
          </w:p>
        </w:tc>
      </w:tr>
      <w:tr w:rsidR="00801724" w:rsidRPr="0003507C" w14:paraId="0A424E41"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auto"/>
              <w:left w:val="single" w:sz="4" w:space="0" w:color="auto"/>
              <w:bottom w:val="nil"/>
              <w:right w:val="nil"/>
            </w:tcBorders>
            <w:shd w:val="clear" w:color="auto" w:fill="auto"/>
          </w:tcPr>
          <w:p w14:paraId="5E9FCBD9" w14:textId="77777777" w:rsidR="00801724" w:rsidRPr="0098513C" w:rsidRDefault="00801724" w:rsidP="0085083D">
            <w:pPr>
              <w:pStyle w:val="TableText"/>
              <w:keepNext/>
              <w:ind w:left="0" w:firstLine="0"/>
              <w:jc w:val="left"/>
              <w:rPr>
                <w:b/>
                <w:bCs/>
                <w:i w:val="0"/>
                <w:iCs w:val="0"/>
                <w:color w:val="000000" w:themeColor="text1"/>
                <w:kern w:val="24"/>
                <w:sz w:val="20"/>
                <w:lang w:val="en-US"/>
              </w:rPr>
            </w:pPr>
          </w:p>
        </w:tc>
        <w:tc>
          <w:tcPr>
            <w:tcW w:w="1202" w:type="dxa"/>
            <w:tcBorders>
              <w:top w:val="single" w:sz="4" w:space="0" w:color="auto"/>
              <w:left w:val="nil"/>
              <w:bottom w:val="nil"/>
              <w:right w:val="nil"/>
            </w:tcBorders>
            <w:shd w:val="clear" w:color="auto" w:fill="auto"/>
            <w:vAlign w:val="center"/>
          </w:tcPr>
          <w:p w14:paraId="335C1F3F" w14:textId="0ED44815"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kern w:val="24"/>
                <w:sz w:val="20"/>
                <w:lang w:val="en-US"/>
              </w:rPr>
            </w:pPr>
            <w:r w:rsidRPr="0085083D">
              <w:rPr>
                <w:i/>
                <w:iCs/>
                <w:color w:val="000000" w:themeColor="text1"/>
                <w:kern w:val="24"/>
                <w:sz w:val="20"/>
                <w:lang w:val="en-US"/>
              </w:rPr>
              <w:t>625</w:t>
            </w:r>
          </w:p>
        </w:tc>
        <w:tc>
          <w:tcPr>
            <w:tcW w:w="1203" w:type="dxa"/>
            <w:tcBorders>
              <w:top w:val="single" w:sz="4" w:space="0" w:color="auto"/>
              <w:left w:val="nil"/>
              <w:bottom w:val="nil"/>
              <w:right w:val="nil"/>
            </w:tcBorders>
            <w:shd w:val="clear" w:color="auto" w:fill="auto"/>
            <w:vAlign w:val="center"/>
          </w:tcPr>
          <w:p w14:paraId="70277E70" w14:textId="00DE0D9F"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kern w:val="24"/>
                <w:sz w:val="20"/>
                <w:lang w:val="en-US"/>
              </w:rPr>
            </w:pPr>
            <w:r w:rsidRPr="0085083D">
              <w:rPr>
                <w:i/>
                <w:iCs/>
                <w:color w:val="000000" w:themeColor="text1"/>
                <w:kern w:val="24"/>
                <w:sz w:val="20"/>
                <w:lang w:val="en-US"/>
              </w:rPr>
              <w:t>105</w:t>
            </w:r>
          </w:p>
        </w:tc>
        <w:tc>
          <w:tcPr>
            <w:tcW w:w="1202" w:type="dxa"/>
            <w:tcBorders>
              <w:top w:val="single" w:sz="4" w:space="0" w:color="auto"/>
              <w:left w:val="nil"/>
              <w:bottom w:val="nil"/>
              <w:right w:val="nil"/>
            </w:tcBorders>
            <w:shd w:val="clear" w:color="auto" w:fill="auto"/>
            <w:vAlign w:val="center"/>
          </w:tcPr>
          <w:p w14:paraId="362A84A0" w14:textId="61BD44E2"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kern w:val="24"/>
                <w:sz w:val="20"/>
              </w:rPr>
            </w:pPr>
            <w:r w:rsidRPr="0085083D">
              <w:rPr>
                <w:i/>
                <w:iCs/>
                <w:color w:val="000000" w:themeColor="text1"/>
                <w:kern w:val="24"/>
                <w:sz w:val="20"/>
                <w:lang w:val="en-US"/>
              </w:rPr>
              <w:t>274</w:t>
            </w:r>
          </w:p>
        </w:tc>
        <w:tc>
          <w:tcPr>
            <w:tcW w:w="1203" w:type="dxa"/>
            <w:tcBorders>
              <w:top w:val="single" w:sz="4" w:space="0" w:color="auto"/>
              <w:left w:val="nil"/>
              <w:bottom w:val="nil"/>
              <w:right w:val="single" w:sz="4" w:space="0" w:color="auto"/>
            </w:tcBorders>
            <w:shd w:val="clear" w:color="auto" w:fill="auto"/>
            <w:vAlign w:val="center"/>
          </w:tcPr>
          <w:p w14:paraId="182EC45F" w14:textId="35086DD1"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kern w:val="24"/>
                <w:sz w:val="20"/>
              </w:rPr>
            </w:pPr>
            <w:r w:rsidRPr="0085083D">
              <w:rPr>
                <w:i/>
                <w:iCs/>
                <w:color w:val="000000" w:themeColor="text1"/>
                <w:kern w:val="24"/>
                <w:sz w:val="20"/>
                <w:lang w:val="en-US"/>
              </w:rPr>
              <w:t>215</w:t>
            </w:r>
          </w:p>
        </w:tc>
      </w:tr>
      <w:tr w:rsidR="00801724" w:rsidRPr="0003507C" w14:paraId="63D80F91" w14:textId="77777777" w:rsidTr="00801724">
        <w:tc>
          <w:tcPr>
            <w:cnfStyle w:val="001000000000" w:firstRow="0" w:lastRow="0" w:firstColumn="1" w:lastColumn="0" w:oddVBand="0" w:evenVBand="0" w:oddHBand="0" w:evenHBand="0" w:firstRowFirstColumn="0" w:firstRowLastColumn="0" w:lastRowFirstColumn="0" w:lastRowLastColumn="0"/>
            <w:tcW w:w="1202" w:type="dxa"/>
            <w:tcBorders>
              <w:top w:val="nil"/>
              <w:left w:val="single" w:sz="4" w:space="0" w:color="auto"/>
              <w:bottom w:val="nil"/>
              <w:right w:val="nil"/>
            </w:tcBorders>
            <w:shd w:val="clear" w:color="auto" w:fill="D9D9D9" w:themeFill="background1" w:themeFillShade="D9"/>
            <w:hideMark/>
          </w:tcPr>
          <w:p w14:paraId="09BD38EE" w14:textId="77777777" w:rsidR="00801724" w:rsidRPr="0098513C" w:rsidRDefault="00801724" w:rsidP="0085083D">
            <w:pPr>
              <w:pStyle w:val="TableText"/>
              <w:keepNext/>
              <w:jc w:val="left"/>
              <w:rPr>
                <w:i w:val="0"/>
                <w:iCs w:val="0"/>
                <w:sz w:val="20"/>
              </w:rPr>
            </w:pPr>
            <w:r w:rsidRPr="0098513C">
              <w:rPr>
                <w:i w:val="0"/>
                <w:iCs w:val="0"/>
                <w:color w:val="000000" w:themeColor="text1"/>
                <w:kern w:val="24"/>
                <w:sz w:val="20"/>
                <w:lang w:val="en-US"/>
              </w:rPr>
              <w:t>Employed</w:t>
            </w:r>
          </w:p>
        </w:tc>
        <w:tc>
          <w:tcPr>
            <w:tcW w:w="1202" w:type="dxa"/>
            <w:tcBorders>
              <w:top w:val="nil"/>
              <w:left w:val="nil"/>
              <w:bottom w:val="nil"/>
              <w:right w:val="nil"/>
            </w:tcBorders>
            <w:shd w:val="clear" w:color="auto" w:fill="D9D9D9" w:themeFill="background1" w:themeFillShade="D9"/>
            <w:vAlign w:val="center"/>
            <w:hideMark/>
          </w:tcPr>
          <w:p w14:paraId="3B3DC393"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lang w:val="en-US"/>
              </w:rPr>
              <w:t>49.0</w:t>
            </w:r>
          </w:p>
        </w:tc>
        <w:tc>
          <w:tcPr>
            <w:tcW w:w="1203" w:type="dxa"/>
            <w:tcBorders>
              <w:top w:val="nil"/>
              <w:left w:val="nil"/>
              <w:bottom w:val="nil"/>
              <w:right w:val="nil"/>
            </w:tcBorders>
            <w:shd w:val="clear" w:color="auto" w:fill="D9D9D9" w:themeFill="background1" w:themeFillShade="D9"/>
            <w:vAlign w:val="center"/>
            <w:hideMark/>
          </w:tcPr>
          <w:p w14:paraId="4B84B252"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lang w:val="en-US"/>
              </w:rPr>
              <w:t>57.0</w:t>
            </w:r>
          </w:p>
        </w:tc>
        <w:tc>
          <w:tcPr>
            <w:tcW w:w="1202" w:type="dxa"/>
            <w:tcBorders>
              <w:top w:val="nil"/>
              <w:left w:val="nil"/>
              <w:bottom w:val="nil"/>
              <w:right w:val="nil"/>
            </w:tcBorders>
            <w:shd w:val="clear" w:color="auto" w:fill="D9D9D9" w:themeFill="background1" w:themeFillShade="D9"/>
            <w:vAlign w:val="center"/>
            <w:hideMark/>
          </w:tcPr>
          <w:p w14:paraId="3CB9DE6A"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rPr>
              <w:t>55.0</w:t>
            </w:r>
          </w:p>
        </w:tc>
        <w:tc>
          <w:tcPr>
            <w:tcW w:w="1203" w:type="dxa"/>
            <w:tcBorders>
              <w:top w:val="nil"/>
              <w:left w:val="nil"/>
              <w:bottom w:val="nil"/>
              <w:right w:val="single" w:sz="4" w:space="0" w:color="auto"/>
            </w:tcBorders>
            <w:shd w:val="clear" w:color="auto" w:fill="D9D9D9" w:themeFill="background1" w:themeFillShade="D9"/>
            <w:vAlign w:val="center"/>
            <w:hideMark/>
          </w:tcPr>
          <w:p w14:paraId="41964E31"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rPr>
              <w:t>37.0</w:t>
            </w:r>
          </w:p>
        </w:tc>
      </w:tr>
      <w:tr w:rsidR="00801724" w:rsidRPr="0003507C" w14:paraId="6D098ABF"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Borders>
              <w:top w:val="nil"/>
              <w:left w:val="single" w:sz="4" w:space="0" w:color="auto"/>
              <w:bottom w:val="nil"/>
              <w:right w:val="nil"/>
            </w:tcBorders>
            <w:shd w:val="clear" w:color="auto" w:fill="auto"/>
            <w:hideMark/>
          </w:tcPr>
          <w:p w14:paraId="72DA0963" w14:textId="77777777" w:rsidR="00801724" w:rsidRPr="0098513C" w:rsidRDefault="00801724" w:rsidP="0085083D">
            <w:pPr>
              <w:pStyle w:val="TableText"/>
              <w:keepNext/>
              <w:jc w:val="left"/>
              <w:rPr>
                <w:i w:val="0"/>
                <w:iCs w:val="0"/>
                <w:sz w:val="20"/>
              </w:rPr>
            </w:pPr>
            <w:r w:rsidRPr="0098513C">
              <w:rPr>
                <w:i w:val="0"/>
                <w:iCs w:val="0"/>
                <w:color w:val="000000" w:themeColor="text1"/>
                <w:kern w:val="24"/>
                <w:sz w:val="20"/>
                <w:lang w:val="en-US"/>
              </w:rPr>
              <w:t>Not Employed</w:t>
            </w:r>
          </w:p>
        </w:tc>
        <w:tc>
          <w:tcPr>
            <w:tcW w:w="1202" w:type="dxa"/>
            <w:tcBorders>
              <w:top w:val="nil"/>
              <w:left w:val="nil"/>
              <w:bottom w:val="nil"/>
              <w:right w:val="nil"/>
            </w:tcBorders>
            <w:shd w:val="clear" w:color="auto" w:fill="auto"/>
            <w:vAlign w:val="center"/>
            <w:hideMark/>
          </w:tcPr>
          <w:p w14:paraId="31A70165"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kern w:val="24"/>
                <w:sz w:val="20"/>
                <w:lang w:val="en-US"/>
              </w:rPr>
              <w:t>45.0</w:t>
            </w:r>
          </w:p>
        </w:tc>
        <w:tc>
          <w:tcPr>
            <w:tcW w:w="1203" w:type="dxa"/>
            <w:tcBorders>
              <w:top w:val="nil"/>
              <w:left w:val="nil"/>
              <w:bottom w:val="nil"/>
              <w:right w:val="nil"/>
            </w:tcBorders>
            <w:shd w:val="clear" w:color="auto" w:fill="auto"/>
            <w:vAlign w:val="center"/>
            <w:hideMark/>
          </w:tcPr>
          <w:p w14:paraId="6EED3EDA"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kern w:val="24"/>
                <w:sz w:val="20"/>
                <w:lang w:val="en-US"/>
              </w:rPr>
              <w:t>31.0</w:t>
            </w:r>
          </w:p>
        </w:tc>
        <w:tc>
          <w:tcPr>
            <w:tcW w:w="1202" w:type="dxa"/>
            <w:tcBorders>
              <w:top w:val="nil"/>
              <w:left w:val="nil"/>
              <w:bottom w:val="nil"/>
              <w:right w:val="nil"/>
            </w:tcBorders>
            <w:shd w:val="clear" w:color="auto" w:fill="auto"/>
            <w:vAlign w:val="center"/>
            <w:hideMark/>
          </w:tcPr>
          <w:p w14:paraId="1E91361F"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kern w:val="24"/>
                <w:sz w:val="20"/>
                <w:lang w:val="en-US"/>
              </w:rPr>
              <w:t>4</w:t>
            </w:r>
            <w:r w:rsidRPr="0085083D">
              <w:rPr>
                <w:color w:val="000000"/>
                <w:kern w:val="24"/>
                <w:sz w:val="20"/>
              </w:rPr>
              <w:t>0.0</w:t>
            </w:r>
          </w:p>
        </w:tc>
        <w:tc>
          <w:tcPr>
            <w:tcW w:w="1203" w:type="dxa"/>
            <w:tcBorders>
              <w:top w:val="nil"/>
              <w:left w:val="nil"/>
              <w:bottom w:val="nil"/>
              <w:right w:val="single" w:sz="4" w:space="0" w:color="auto"/>
            </w:tcBorders>
            <w:shd w:val="clear" w:color="auto" w:fill="auto"/>
            <w:vAlign w:val="center"/>
            <w:hideMark/>
          </w:tcPr>
          <w:p w14:paraId="43D5FFBB"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kern w:val="24"/>
                <w:sz w:val="20"/>
              </w:rPr>
              <w:t>63.0</w:t>
            </w:r>
          </w:p>
        </w:tc>
      </w:tr>
      <w:tr w:rsidR="00801724" w:rsidRPr="0003507C" w14:paraId="3817FBD0" w14:textId="77777777" w:rsidTr="00801724">
        <w:tc>
          <w:tcPr>
            <w:cnfStyle w:val="001000000000" w:firstRow="0" w:lastRow="0" w:firstColumn="1" w:lastColumn="0" w:oddVBand="0" w:evenVBand="0" w:oddHBand="0" w:evenHBand="0" w:firstRowFirstColumn="0" w:firstRowLastColumn="0" w:lastRowFirstColumn="0" w:lastRowLastColumn="0"/>
            <w:tcW w:w="1202" w:type="dxa"/>
            <w:tcBorders>
              <w:top w:val="nil"/>
              <w:left w:val="single" w:sz="4" w:space="0" w:color="auto"/>
              <w:bottom w:val="single" w:sz="4" w:space="0" w:color="auto"/>
              <w:right w:val="nil"/>
            </w:tcBorders>
            <w:shd w:val="clear" w:color="auto" w:fill="D9D9D9" w:themeFill="background1" w:themeFillShade="D9"/>
            <w:hideMark/>
          </w:tcPr>
          <w:p w14:paraId="221CC33D" w14:textId="77777777" w:rsidR="00801724" w:rsidRPr="0098513C" w:rsidRDefault="00801724" w:rsidP="0085083D">
            <w:pPr>
              <w:pStyle w:val="TableText"/>
              <w:jc w:val="left"/>
              <w:rPr>
                <w:i w:val="0"/>
                <w:iCs w:val="0"/>
                <w:sz w:val="20"/>
              </w:rPr>
            </w:pPr>
            <w:r w:rsidRPr="0098513C">
              <w:rPr>
                <w:i w:val="0"/>
                <w:iCs w:val="0"/>
                <w:color w:val="000000" w:themeColor="text1"/>
                <w:kern w:val="24"/>
                <w:sz w:val="20"/>
                <w:lang w:val="en-US"/>
              </w:rPr>
              <w:t>Never Employed</w:t>
            </w:r>
          </w:p>
        </w:tc>
        <w:tc>
          <w:tcPr>
            <w:tcW w:w="1202" w:type="dxa"/>
            <w:tcBorders>
              <w:top w:val="nil"/>
              <w:left w:val="nil"/>
              <w:bottom w:val="single" w:sz="4" w:space="0" w:color="auto"/>
              <w:right w:val="nil"/>
            </w:tcBorders>
            <w:shd w:val="clear" w:color="auto" w:fill="D9D9D9" w:themeFill="background1" w:themeFillShade="D9"/>
            <w:vAlign w:val="center"/>
            <w:hideMark/>
          </w:tcPr>
          <w:p w14:paraId="447ACCC2"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lang w:val="en-US"/>
              </w:rPr>
              <w:t>5.0</w:t>
            </w:r>
          </w:p>
        </w:tc>
        <w:tc>
          <w:tcPr>
            <w:tcW w:w="1203" w:type="dxa"/>
            <w:tcBorders>
              <w:top w:val="nil"/>
              <w:left w:val="nil"/>
              <w:bottom w:val="single" w:sz="4" w:space="0" w:color="auto"/>
              <w:right w:val="nil"/>
            </w:tcBorders>
            <w:shd w:val="clear" w:color="auto" w:fill="D9D9D9" w:themeFill="background1" w:themeFillShade="D9"/>
            <w:vAlign w:val="center"/>
            <w:hideMark/>
          </w:tcPr>
          <w:p w14:paraId="360E00E6"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lang w:val="en-US"/>
              </w:rPr>
              <w:t>12.0</w:t>
            </w:r>
          </w:p>
        </w:tc>
        <w:tc>
          <w:tcPr>
            <w:tcW w:w="1202" w:type="dxa"/>
            <w:tcBorders>
              <w:top w:val="nil"/>
              <w:left w:val="nil"/>
              <w:bottom w:val="single" w:sz="4" w:space="0" w:color="auto"/>
              <w:right w:val="nil"/>
            </w:tcBorders>
            <w:shd w:val="clear" w:color="auto" w:fill="D9D9D9" w:themeFill="background1" w:themeFillShade="D9"/>
            <w:vAlign w:val="center"/>
            <w:hideMark/>
          </w:tcPr>
          <w:p w14:paraId="524549E6"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lang w:val="en-US"/>
              </w:rPr>
              <w:t>5.0</w:t>
            </w:r>
          </w:p>
        </w:tc>
        <w:tc>
          <w:tcPr>
            <w:tcW w:w="1203" w:type="dxa"/>
            <w:tcBorders>
              <w:top w:val="nil"/>
              <w:left w:val="nil"/>
              <w:bottom w:val="single" w:sz="4" w:space="0" w:color="auto"/>
              <w:right w:val="single" w:sz="4" w:space="0" w:color="auto"/>
            </w:tcBorders>
            <w:shd w:val="clear" w:color="auto" w:fill="D9D9D9" w:themeFill="background1" w:themeFillShade="D9"/>
            <w:vAlign w:val="center"/>
            <w:hideMark/>
          </w:tcPr>
          <w:p w14:paraId="4730EE4C"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kern w:val="24"/>
                <w:sz w:val="20"/>
                <w:lang w:val="en-US"/>
              </w:rPr>
              <w:t>1.0</w:t>
            </w:r>
          </w:p>
        </w:tc>
      </w:tr>
    </w:tbl>
    <w:p w14:paraId="08E166EB" w14:textId="53B9A0A5" w:rsidR="00801724" w:rsidRDefault="00801724" w:rsidP="001B7364">
      <w:pPr>
        <w:pStyle w:val="Heading4"/>
        <w:rPr>
          <w:rFonts w:eastAsia="Verdana" w:cs="Verdana"/>
        </w:rPr>
      </w:pPr>
      <w:bookmarkStart w:id="145" w:name="_Toc109295168"/>
      <w:r>
        <w:rPr>
          <w:rFonts w:eastAsia="Verdana" w:cs="Verdana"/>
        </w:rPr>
        <w:t>2018 (%)</w:t>
      </w:r>
    </w:p>
    <w:tbl>
      <w:tblPr>
        <w:tblStyle w:val="PlainTable5"/>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016"/>
        <w:gridCol w:w="2016"/>
        <w:gridCol w:w="2016"/>
        <w:gridCol w:w="2016"/>
        <w:gridCol w:w="2016"/>
      </w:tblGrid>
      <w:tr w:rsidR="00801724" w:rsidRPr="004E35E7" w14:paraId="526AC999" w14:textId="77777777" w:rsidTr="008017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2" w:type="dxa"/>
            <w:tcBorders>
              <w:bottom w:val="single" w:sz="4" w:space="0" w:color="auto"/>
            </w:tcBorders>
            <w:shd w:val="clear" w:color="auto" w:fill="000000" w:themeFill="text1"/>
          </w:tcPr>
          <w:p w14:paraId="121B2D88" w14:textId="77777777" w:rsidR="00801724" w:rsidRPr="0085083D" w:rsidRDefault="00801724" w:rsidP="0054361C">
            <w:pPr>
              <w:pStyle w:val="TableText"/>
              <w:keepNext/>
              <w:rPr>
                <w:b/>
                <w:bCs/>
                <w:color w:val="000000" w:themeColor="text1"/>
                <w:kern w:val="24"/>
                <w:sz w:val="20"/>
                <w:lang w:val="en-US"/>
              </w:rPr>
            </w:pPr>
          </w:p>
        </w:tc>
        <w:tc>
          <w:tcPr>
            <w:tcW w:w="1202" w:type="dxa"/>
            <w:tcBorders>
              <w:bottom w:val="single" w:sz="4" w:space="0" w:color="auto"/>
            </w:tcBorders>
            <w:shd w:val="clear" w:color="auto" w:fill="000000" w:themeFill="text1"/>
          </w:tcPr>
          <w:p w14:paraId="7D401796" w14:textId="77777777"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pacing w:val="-4"/>
                <w:sz w:val="20"/>
              </w:rPr>
            </w:pPr>
            <w:r w:rsidRPr="00801724">
              <w:rPr>
                <w:b/>
                <w:bCs/>
                <w:i w:val="0"/>
                <w:iCs w:val="0"/>
                <w:spacing w:val="-4"/>
                <w:sz w:val="20"/>
              </w:rPr>
              <w:t>Total Sample</w:t>
            </w:r>
          </w:p>
        </w:tc>
        <w:tc>
          <w:tcPr>
            <w:tcW w:w="1202" w:type="dxa"/>
            <w:tcBorders>
              <w:bottom w:val="single" w:sz="4" w:space="0" w:color="auto"/>
            </w:tcBorders>
            <w:shd w:val="clear" w:color="auto" w:fill="000000" w:themeFill="text1"/>
          </w:tcPr>
          <w:p w14:paraId="1ED5C0DE" w14:textId="77777777"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801724">
              <w:rPr>
                <w:b/>
                <w:bCs/>
                <w:i w:val="0"/>
                <w:iCs w:val="0"/>
                <w:sz w:val="20"/>
              </w:rPr>
              <w:t>18-34</w:t>
            </w:r>
          </w:p>
        </w:tc>
        <w:tc>
          <w:tcPr>
            <w:tcW w:w="1202" w:type="dxa"/>
            <w:tcBorders>
              <w:bottom w:val="single" w:sz="4" w:space="0" w:color="auto"/>
            </w:tcBorders>
            <w:shd w:val="clear" w:color="auto" w:fill="000000" w:themeFill="text1"/>
          </w:tcPr>
          <w:p w14:paraId="0954C35E" w14:textId="77777777"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801724">
              <w:rPr>
                <w:b/>
                <w:bCs/>
                <w:i w:val="0"/>
                <w:iCs w:val="0"/>
                <w:sz w:val="20"/>
              </w:rPr>
              <w:t>35-54</w:t>
            </w:r>
          </w:p>
        </w:tc>
        <w:tc>
          <w:tcPr>
            <w:tcW w:w="1202" w:type="dxa"/>
            <w:tcBorders>
              <w:bottom w:val="single" w:sz="4" w:space="0" w:color="auto"/>
            </w:tcBorders>
            <w:shd w:val="clear" w:color="auto" w:fill="000000" w:themeFill="text1"/>
          </w:tcPr>
          <w:p w14:paraId="13D7A1E7" w14:textId="77777777" w:rsidR="00801724" w:rsidRPr="00801724" w:rsidRDefault="00801724" w:rsidP="00801724">
            <w:pPr>
              <w:pStyle w:val="TableText"/>
              <w:keepN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801724">
              <w:rPr>
                <w:b/>
                <w:bCs/>
                <w:i w:val="0"/>
                <w:iCs w:val="0"/>
                <w:sz w:val="20"/>
              </w:rPr>
              <w:t>55-64</w:t>
            </w:r>
          </w:p>
        </w:tc>
      </w:tr>
      <w:tr w:rsidR="00801724" w:rsidRPr="0003507C" w14:paraId="70104AF6"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auto"/>
              <w:left w:val="single" w:sz="4" w:space="0" w:color="auto"/>
              <w:bottom w:val="nil"/>
              <w:right w:val="nil"/>
            </w:tcBorders>
            <w:shd w:val="clear" w:color="auto" w:fill="auto"/>
          </w:tcPr>
          <w:p w14:paraId="65C4D2A3" w14:textId="77777777" w:rsidR="00801724" w:rsidRPr="0098513C" w:rsidRDefault="00801724" w:rsidP="0054361C">
            <w:pPr>
              <w:pStyle w:val="TableText"/>
              <w:keepNext/>
              <w:ind w:left="0" w:firstLine="0"/>
              <w:jc w:val="left"/>
              <w:rPr>
                <w:b/>
                <w:bCs/>
                <w:i w:val="0"/>
                <w:iCs w:val="0"/>
                <w:color w:val="000000" w:themeColor="text1"/>
                <w:kern w:val="24"/>
                <w:sz w:val="20"/>
                <w:lang w:val="en-US"/>
              </w:rPr>
            </w:pPr>
          </w:p>
        </w:tc>
        <w:tc>
          <w:tcPr>
            <w:tcW w:w="1202" w:type="dxa"/>
            <w:tcBorders>
              <w:top w:val="single" w:sz="4" w:space="0" w:color="auto"/>
              <w:left w:val="nil"/>
              <w:bottom w:val="nil"/>
              <w:right w:val="nil"/>
            </w:tcBorders>
            <w:shd w:val="clear" w:color="auto" w:fill="auto"/>
            <w:vAlign w:val="center"/>
          </w:tcPr>
          <w:p w14:paraId="713C3639"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themeColor="text1"/>
                <w:kern w:val="24"/>
                <w:sz w:val="20"/>
                <w:lang w:val="en-US"/>
              </w:rPr>
            </w:pPr>
            <w:r w:rsidRPr="0085083D">
              <w:rPr>
                <w:i/>
                <w:iCs/>
                <w:color w:val="000000" w:themeColor="text1"/>
                <w:kern w:val="24"/>
                <w:sz w:val="20"/>
                <w:lang w:val="en-US"/>
              </w:rPr>
              <w:t>830</w:t>
            </w:r>
          </w:p>
        </w:tc>
        <w:tc>
          <w:tcPr>
            <w:tcW w:w="1202" w:type="dxa"/>
            <w:tcBorders>
              <w:top w:val="single" w:sz="4" w:space="0" w:color="auto"/>
              <w:left w:val="nil"/>
              <w:bottom w:val="nil"/>
              <w:right w:val="nil"/>
            </w:tcBorders>
            <w:shd w:val="clear" w:color="auto" w:fill="auto"/>
            <w:vAlign w:val="center"/>
          </w:tcPr>
          <w:p w14:paraId="2DF90BB0"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themeColor="text1"/>
                <w:kern w:val="24"/>
                <w:sz w:val="20"/>
                <w:lang w:val="en-US"/>
              </w:rPr>
            </w:pPr>
            <w:r w:rsidRPr="0085083D">
              <w:rPr>
                <w:i/>
                <w:iCs/>
                <w:color w:val="000000" w:themeColor="text1"/>
                <w:kern w:val="24"/>
                <w:sz w:val="20"/>
                <w:lang w:val="en-US"/>
              </w:rPr>
              <w:t>213</w:t>
            </w:r>
          </w:p>
        </w:tc>
        <w:tc>
          <w:tcPr>
            <w:tcW w:w="1202" w:type="dxa"/>
            <w:tcBorders>
              <w:top w:val="single" w:sz="4" w:space="0" w:color="auto"/>
              <w:left w:val="nil"/>
              <w:bottom w:val="nil"/>
              <w:right w:val="nil"/>
            </w:tcBorders>
            <w:shd w:val="clear" w:color="auto" w:fill="auto"/>
            <w:vAlign w:val="center"/>
          </w:tcPr>
          <w:p w14:paraId="464236D4"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themeColor="text1"/>
                <w:kern w:val="24"/>
                <w:sz w:val="20"/>
                <w:lang w:val="en-US"/>
              </w:rPr>
            </w:pPr>
            <w:r w:rsidRPr="0085083D">
              <w:rPr>
                <w:i/>
                <w:iCs/>
                <w:color w:val="000000" w:themeColor="text1"/>
                <w:kern w:val="24"/>
                <w:sz w:val="20"/>
                <w:lang w:val="en-US"/>
              </w:rPr>
              <w:t>398</w:t>
            </w:r>
          </w:p>
        </w:tc>
        <w:tc>
          <w:tcPr>
            <w:tcW w:w="1202" w:type="dxa"/>
            <w:tcBorders>
              <w:top w:val="single" w:sz="4" w:space="0" w:color="auto"/>
              <w:left w:val="nil"/>
              <w:bottom w:val="nil"/>
              <w:right w:val="single" w:sz="4" w:space="0" w:color="auto"/>
            </w:tcBorders>
            <w:shd w:val="clear" w:color="auto" w:fill="auto"/>
            <w:vAlign w:val="center"/>
          </w:tcPr>
          <w:p w14:paraId="753E3F53"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i/>
                <w:iCs/>
                <w:color w:val="000000" w:themeColor="text1"/>
                <w:kern w:val="24"/>
                <w:sz w:val="20"/>
                <w:lang w:val="en-US"/>
              </w:rPr>
            </w:pPr>
            <w:r w:rsidRPr="0085083D">
              <w:rPr>
                <w:i/>
                <w:iCs/>
                <w:color w:val="000000" w:themeColor="text1"/>
                <w:kern w:val="24"/>
                <w:sz w:val="20"/>
                <w:lang w:val="en-US"/>
              </w:rPr>
              <w:t>219</w:t>
            </w:r>
          </w:p>
        </w:tc>
      </w:tr>
      <w:tr w:rsidR="00801724" w:rsidRPr="0003507C" w14:paraId="733E9DBE" w14:textId="77777777" w:rsidTr="00801724">
        <w:tc>
          <w:tcPr>
            <w:cnfStyle w:val="001000000000" w:firstRow="0" w:lastRow="0" w:firstColumn="1" w:lastColumn="0" w:oddVBand="0" w:evenVBand="0" w:oddHBand="0" w:evenHBand="0" w:firstRowFirstColumn="0" w:firstRowLastColumn="0" w:lastRowFirstColumn="0" w:lastRowLastColumn="0"/>
            <w:tcW w:w="1202" w:type="dxa"/>
            <w:tcBorders>
              <w:top w:val="nil"/>
              <w:left w:val="single" w:sz="4" w:space="0" w:color="auto"/>
              <w:bottom w:val="nil"/>
              <w:right w:val="nil"/>
            </w:tcBorders>
            <w:shd w:val="clear" w:color="auto" w:fill="D9D9D9" w:themeFill="background1" w:themeFillShade="D9"/>
            <w:hideMark/>
          </w:tcPr>
          <w:p w14:paraId="3C18AA4A" w14:textId="77777777" w:rsidR="00801724" w:rsidRPr="0098513C" w:rsidRDefault="00801724" w:rsidP="0054361C">
            <w:pPr>
              <w:pStyle w:val="TableText"/>
              <w:keepNext/>
              <w:jc w:val="left"/>
              <w:rPr>
                <w:i w:val="0"/>
                <w:iCs w:val="0"/>
                <w:sz w:val="20"/>
              </w:rPr>
            </w:pPr>
            <w:r w:rsidRPr="0098513C">
              <w:rPr>
                <w:i w:val="0"/>
                <w:iCs w:val="0"/>
                <w:color w:val="000000" w:themeColor="text1"/>
                <w:kern w:val="24"/>
                <w:sz w:val="20"/>
                <w:lang w:val="en-US"/>
              </w:rPr>
              <w:t>Employed</w:t>
            </w:r>
          </w:p>
        </w:tc>
        <w:tc>
          <w:tcPr>
            <w:tcW w:w="1202" w:type="dxa"/>
            <w:tcBorders>
              <w:top w:val="nil"/>
              <w:left w:val="nil"/>
              <w:bottom w:val="nil"/>
              <w:right w:val="nil"/>
            </w:tcBorders>
            <w:shd w:val="clear" w:color="auto" w:fill="D9D9D9" w:themeFill="background1" w:themeFillShade="D9"/>
            <w:vAlign w:val="center"/>
            <w:hideMark/>
          </w:tcPr>
          <w:p w14:paraId="295F251C"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44.0</w:t>
            </w:r>
          </w:p>
        </w:tc>
        <w:tc>
          <w:tcPr>
            <w:tcW w:w="1202" w:type="dxa"/>
            <w:tcBorders>
              <w:top w:val="nil"/>
              <w:left w:val="nil"/>
              <w:bottom w:val="nil"/>
              <w:right w:val="nil"/>
            </w:tcBorders>
            <w:shd w:val="clear" w:color="auto" w:fill="D9D9D9" w:themeFill="background1" w:themeFillShade="D9"/>
            <w:vAlign w:val="center"/>
            <w:hideMark/>
          </w:tcPr>
          <w:p w14:paraId="421F748B"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44.0</w:t>
            </w:r>
          </w:p>
        </w:tc>
        <w:tc>
          <w:tcPr>
            <w:tcW w:w="1202" w:type="dxa"/>
            <w:tcBorders>
              <w:top w:val="nil"/>
              <w:left w:val="nil"/>
              <w:bottom w:val="nil"/>
              <w:right w:val="nil"/>
            </w:tcBorders>
            <w:shd w:val="clear" w:color="auto" w:fill="D9D9D9" w:themeFill="background1" w:themeFillShade="D9"/>
            <w:vAlign w:val="center"/>
            <w:hideMark/>
          </w:tcPr>
          <w:p w14:paraId="4BC6DC60"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50.0</w:t>
            </w:r>
          </w:p>
        </w:tc>
        <w:tc>
          <w:tcPr>
            <w:tcW w:w="1202" w:type="dxa"/>
            <w:tcBorders>
              <w:top w:val="nil"/>
              <w:left w:val="nil"/>
              <w:bottom w:val="nil"/>
              <w:right w:val="single" w:sz="4" w:space="0" w:color="auto"/>
            </w:tcBorders>
            <w:shd w:val="clear" w:color="auto" w:fill="D9D9D9" w:themeFill="background1" w:themeFillShade="D9"/>
            <w:vAlign w:val="center"/>
            <w:hideMark/>
          </w:tcPr>
          <w:p w14:paraId="27012D96" w14:textId="77777777" w:rsidR="00801724" w:rsidRPr="0085083D" w:rsidRDefault="00801724" w:rsidP="00801724">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35.0</w:t>
            </w:r>
          </w:p>
        </w:tc>
      </w:tr>
      <w:tr w:rsidR="00801724" w:rsidRPr="0003507C" w14:paraId="1A830C54"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2" w:type="dxa"/>
            <w:tcBorders>
              <w:top w:val="nil"/>
              <w:left w:val="single" w:sz="4" w:space="0" w:color="auto"/>
              <w:bottom w:val="nil"/>
              <w:right w:val="nil"/>
            </w:tcBorders>
            <w:shd w:val="clear" w:color="auto" w:fill="auto"/>
            <w:hideMark/>
          </w:tcPr>
          <w:p w14:paraId="44368273" w14:textId="77777777" w:rsidR="00801724" w:rsidRPr="0098513C" w:rsidRDefault="00801724" w:rsidP="0054361C">
            <w:pPr>
              <w:pStyle w:val="TableText"/>
              <w:keepNext/>
              <w:jc w:val="left"/>
              <w:rPr>
                <w:i w:val="0"/>
                <w:iCs w:val="0"/>
                <w:sz w:val="20"/>
              </w:rPr>
            </w:pPr>
            <w:r w:rsidRPr="0098513C">
              <w:rPr>
                <w:i w:val="0"/>
                <w:iCs w:val="0"/>
                <w:color w:val="000000" w:themeColor="text1"/>
                <w:kern w:val="24"/>
                <w:sz w:val="20"/>
                <w:lang w:val="en-US"/>
              </w:rPr>
              <w:t>Not Employed</w:t>
            </w:r>
          </w:p>
        </w:tc>
        <w:tc>
          <w:tcPr>
            <w:tcW w:w="1202" w:type="dxa"/>
            <w:tcBorders>
              <w:top w:val="nil"/>
              <w:left w:val="nil"/>
              <w:bottom w:val="nil"/>
              <w:right w:val="nil"/>
            </w:tcBorders>
            <w:shd w:val="clear" w:color="auto" w:fill="auto"/>
            <w:vAlign w:val="center"/>
            <w:hideMark/>
          </w:tcPr>
          <w:p w14:paraId="0BE267F1"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themeColor="text1"/>
                <w:kern w:val="24"/>
                <w:sz w:val="20"/>
                <w:lang w:val="en-US"/>
              </w:rPr>
              <w:t>52.0</w:t>
            </w:r>
          </w:p>
        </w:tc>
        <w:tc>
          <w:tcPr>
            <w:tcW w:w="1202" w:type="dxa"/>
            <w:tcBorders>
              <w:top w:val="nil"/>
              <w:left w:val="nil"/>
              <w:bottom w:val="nil"/>
              <w:right w:val="nil"/>
            </w:tcBorders>
            <w:shd w:val="clear" w:color="auto" w:fill="auto"/>
            <w:vAlign w:val="center"/>
            <w:hideMark/>
          </w:tcPr>
          <w:p w14:paraId="07BA4698"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themeColor="text1"/>
                <w:kern w:val="24"/>
                <w:sz w:val="20"/>
                <w:lang w:val="en-US"/>
              </w:rPr>
              <w:t>37.0</w:t>
            </w:r>
          </w:p>
        </w:tc>
        <w:tc>
          <w:tcPr>
            <w:tcW w:w="1202" w:type="dxa"/>
            <w:tcBorders>
              <w:top w:val="nil"/>
              <w:left w:val="nil"/>
              <w:bottom w:val="nil"/>
              <w:right w:val="nil"/>
            </w:tcBorders>
            <w:shd w:val="clear" w:color="auto" w:fill="auto"/>
            <w:vAlign w:val="center"/>
            <w:hideMark/>
          </w:tcPr>
          <w:p w14:paraId="1032F7FC"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themeColor="text1"/>
                <w:kern w:val="24"/>
                <w:sz w:val="20"/>
                <w:lang w:val="en-US"/>
              </w:rPr>
              <w:t>47.0</w:t>
            </w:r>
          </w:p>
        </w:tc>
        <w:tc>
          <w:tcPr>
            <w:tcW w:w="1202" w:type="dxa"/>
            <w:tcBorders>
              <w:top w:val="nil"/>
              <w:left w:val="nil"/>
              <w:bottom w:val="nil"/>
              <w:right w:val="single" w:sz="4" w:space="0" w:color="auto"/>
            </w:tcBorders>
            <w:shd w:val="clear" w:color="auto" w:fill="auto"/>
            <w:vAlign w:val="center"/>
            <w:hideMark/>
          </w:tcPr>
          <w:p w14:paraId="0E602BF5" w14:textId="77777777" w:rsidR="00801724" w:rsidRPr="0085083D" w:rsidRDefault="00801724" w:rsidP="00801724">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color w:val="000000" w:themeColor="text1"/>
                <w:kern w:val="24"/>
                <w:sz w:val="20"/>
                <w:lang w:val="en-US"/>
              </w:rPr>
              <w:t>64.0</w:t>
            </w:r>
          </w:p>
        </w:tc>
      </w:tr>
      <w:tr w:rsidR="00801724" w:rsidRPr="0003507C" w14:paraId="5A95F973" w14:textId="77777777" w:rsidTr="00801724">
        <w:tc>
          <w:tcPr>
            <w:cnfStyle w:val="001000000000" w:firstRow="0" w:lastRow="0" w:firstColumn="1" w:lastColumn="0" w:oddVBand="0" w:evenVBand="0" w:oddHBand="0" w:evenHBand="0" w:firstRowFirstColumn="0" w:firstRowLastColumn="0" w:lastRowFirstColumn="0" w:lastRowLastColumn="0"/>
            <w:tcW w:w="1202" w:type="dxa"/>
            <w:tcBorders>
              <w:top w:val="nil"/>
              <w:left w:val="single" w:sz="4" w:space="0" w:color="auto"/>
              <w:bottom w:val="single" w:sz="4" w:space="0" w:color="auto"/>
              <w:right w:val="nil"/>
            </w:tcBorders>
            <w:shd w:val="clear" w:color="auto" w:fill="D9D9D9" w:themeFill="background1" w:themeFillShade="D9"/>
            <w:hideMark/>
          </w:tcPr>
          <w:p w14:paraId="307CC071" w14:textId="77777777" w:rsidR="00801724" w:rsidRPr="0098513C" w:rsidRDefault="00801724" w:rsidP="0054361C">
            <w:pPr>
              <w:pStyle w:val="TableText"/>
              <w:jc w:val="left"/>
              <w:rPr>
                <w:i w:val="0"/>
                <w:iCs w:val="0"/>
                <w:sz w:val="20"/>
              </w:rPr>
            </w:pPr>
            <w:r w:rsidRPr="0098513C">
              <w:rPr>
                <w:i w:val="0"/>
                <w:iCs w:val="0"/>
                <w:color w:val="000000" w:themeColor="text1"/>
                <w:kern w:val="24"/>
                <w:sz w:val="20"/>
                <w:lang w:val="en-US"/>
              </w:rPr>
              <w:t>Never Employed</w:t>
            </w:r>
          </w:p>
        </w:tc>
        <w:tc>
          <w:tcPr>
            <w:tcW w:w="1202" w:type="dxa"/>
            <w:tcBorders>
              <w:top w:val="nil"/>
              <w:left w:val="nil"/>
              <w:bottom w:val="single" w:sz="4" w:space="0" w:color="auto"/>
              <w:right w:val="nil"/>
            </w:tcBorders>
            <w:shd w:val="clear" w:color="auto" w:fill="D9D9D9" w:themeFill="background1" w:themeFillShade="D9"/>
            <w:vAlign w:val="center"/>
            <w:hideMark/>
          </w:tcPr>
          <w:p w14:paraId="704E6B20"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5.0</w:t>
            </w:r>
          </w:p>
        </w:tc>
        <w:tc>
          <w:tcPr>
            <w:tcW w:w="1202" w:type="dxa"/>
            <w:tcBorders>
              <w:top w:val="nil"/>
              <w:left w:val="nil"/>
              <w:bottom w:val="single" w:sz="4" w:space="0" w:color="auto"/>
              <w:right w:val="nil"/>
            </w:tcBorders>
            <w:shd w:val="clear" w:color="auto" w:fill="D9D9D9" w:themeFill="background1" w:themeFillShade="D9"/>
            <w:vAlign w:val="center"/>
            <w:hideMark/>
          </w:tcPr>
          <w:p w14:paraId="0B709494"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19.0</w:t>
            </w:r>
          </w:p>
        </w:tc>
        <w:tc>
          <w:tcPr>
            <w:tcW w:w="1202" w:type="dxa"/>
            <w:tcBorders>
              <w:top w:val="nil"/>
              <w:left w:val="nil"/>
              <w:bottom w:val="single" w:sz="4" w:space="0" w:color="auto"/>
              <w:right w:val="nil"/>
            </w:tcBorders>
            <w:shd w:val="clear" w:color="auto" w:fill="D9D9D9" w:themeFill="background1" w:themeFillShade="D9"/>
            <w:vAlign w:val="center"/>
            <w:hideMark/>
          </w:tcPr>
          <w:p w14:paraId="79009F3E"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2.0</w:t>
            </w:r>
          </w:p>
        </w:tc>
        <w:tc>
          <w:tcPr>
            <w:tcW w:w="1202" w:type="dxa"/>
            <w:tcBorders>
              <w:top w:val="nil"/>
              <w:left w:val="nil"/>
              <w:bottom w:val="single" w:sz="4" w:space="0" w:color="auto"/>
              <w:right w:val="single" w:sz="4" w:space="0" w:color="auto"/>
            </w:tcBorders>
            <w:shd w:val="clear" w:color="auto" w:fill="D9D9D9" w:themeFill="background1" w:themeFillShade="D9"/>
            <w:vAlign w:val="center"/>
            <w:hideMark/>
          </w:tcPr>
          <w:p w14:paraId="27EA178B" w14:textId="77777777" w:rsidR="00801724" w:rsidRPr="0085083D"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color w:val="000000" w:themeColor="text1"/>
                <w:kern w:val="24"/>
                <w:sz w:val="20"/>
                <w:lang w:val="en-US"/>
              </w:rPr>
              <w:t>1.0</w:t>
            </w:r>
          </w:p>
        </w:tc>
      </w:tr>
    </w:tbl>
    <w:p w14:paraId="07B03CF2" w14:textId="5FD1A630" w:rsidR="001B7364" w:rsidRPr="0003507C" w:rsidRDefault="001B7364" w:rsidP="001B7364">
      <w:pPr>
        <w:pStyle w:val="Heading4"/>
        <w:rPr>
          <w:rFonts w:eastAsia="Verdana" w:cs="Verdana"/>
        </w:rPr>
      </w:pPr>
      <w:r w:rsidRPr="0003507C">
        <w:rPr>
          <w:rFonts w:eastAsia="Verdana" w:cs="Verdana"/>
        </w:rPr>
        <w:t>Employment Status by Severity of Sight Loss</w:t>
      </w:r>
      <w:bookmarkEnd w:id="145"/>
    </w:p>
    <w:p w14:paraId="426A9329" w14:textId="4E22E495" w:rsidR="00BF0AEA" w:rsidRDefault="001B7364">
      <w:pPr>
        <w:pStyle w:val="Paragraph"/>
      </w:pPr>
      <w:hyperlink w:anchor="Table_03" w:history="1">
        <w:r w:rsidRPr="0031102F">
          <w:rPr>
            <w:rStyle w:val="Hyperlink"/>
          </w:rPr>
          <w:t>Table 3</w:t>
        </w:r>
      </w:hyperlink>
      <w:r w:rsidRPr="0003507C">
        <w:t xml:space="preserve"> below compares the employment status of survey participants by severity of sight loss from 2021 to 2018. Unlike with age, we found that both survey sets yielded similar statistics. For example, </w:t>
      </w:r>
      <w:proofErr w:type="gramStart"/>
      <w:r w:rsidRPr="0003507C">
        <w:t>a same</w:t>
      </w:r>
      <w:proofErr w:type="gramEnd"/>
      <w:r w:rsidRPr="0003507C">
        <w:t xml:space="preserve"> proportion of individuals with mild </w:t>
      </w:r>
      <w:r w:rsidRPr="0085083D">
        <w:rPr>
          <w:spacing w:val="4"/>
        </w:rPr>
        <w:t>sight loss reported being employed in 2021 as compared to 2018. Specifically,</w:t>
      </w:r>
      <w:r w:rsidRPr="0003507C">
        <w:t xml:space="preserve"> 48.0% of participants with mild sight loss reported being employed in both 2021 ILES and in 2018 ILES. A similar trend existed for individuals with moderate and significant sight loss.</w:t>
      </w:r>
    </w:p>
    <w:p w14:paraId="7AF55DF2" w14:textId="65832E3B" w:rsidR="00834903" w:rsidRDefault="001B7364" w:rsidP="0085083D">
      <w:pPr>
        <w:pStyle w:val="ParagraphIndent"/>
      </w:pPr>
      <w:r w:rsidRPr="0003507C">
        <w:lastRenderedPageBreak/>
        <w:t xml:space="preserve">The biggest disparity found between these studies </w:t>
      </w:r>
      <w:proofErr w:type="gramStart"/>
      <w:r w:rsidRPr="0003507C">
        <w:t>was of</w:t>
      </w:r>
      <w:proofErr w:type="gramEnd"/>
      <w:r w:rsidRPr="0003507C">
        <w:t xml:space="preserve"> those with total sight </w:t>
      </w:r>
      <w:r w:rsidRPr="0085083D">
        <w:rPr>
          <w:spacing w:val="4"/>
        </w:rPr>
        <w:t>loss. In 2021, 63.0% of participants living with total sight loss reported being</w:t>
      </w:r>
      <w:r w:rsidRPr="0003507C">
        <w:t xml:space="preserve"> employed. This is over 20% greater than the 41.0% of participants who reported living with total sight loss in 2018.</w:t>
      </w:r>
    </w:p>
    <w:p w14:paraId="53ED8809" w14:textId="60BE6F8C" w:rsidR="001B7364" w:rsidRDefault="001B7364" w:rsidP="0085083D">
      <w:pPr>
        <w:pStyle w:val="HeadingX"/>
      </w:pPr>
      <w:bookmarkStart w:id="146" w:name="Table_03"/>
      <w:r w:rsidRPr="0003507C">
        <w:t>Table 3</w:t>
      </w:r>
      <w:bookmarkEnd w:id="146"/>
      <w:r w:rsidRPr="0003507C">
        <w:t xml:space="preserve">: Employment </w:t>
      </w:r>
      <w:r w:rsidR="000C3C91">
        <w:t>S</w:t>
      </w:r>
      <w:r w:rsidR="000C3C91" w:rsidRPr="0003507C">
        <w:t xml:space="preserve">tatus </w:t>
      </w:r>
      <w:r w:rsidRPr="0003507C">
        <w:t xml:space="preserve">of </w:t>
      </w:r>
      <w:r w:rsidR="000C3C91">
        <w:t>P</w:t>
      </w:r>
      <w:r w:rsidR="000C3C91" w:rsidRPr="0003507C">
        <w:t xml:space="preserve">articipants </w:t>
      </w:r>
      <w:r w:rsidRPr="0003507C">
        <w:t xml:space="preserve">of CNIB Levels of </w:t>
      </w:r>
      <w:r w:rsidR="000F52A0">
        <w:br/>
      </w:r>
      <w:r w:rsidRPr="0003507C">
        <w:t xml:space="preserve">Employment 2021 and 2018 by </w:t>
      </w:r>
      <w:r w:rsidR="000C3C91">
        <w:t>S</w:t>
      </w:r>
      <w:r w:rsidR="000C3C91" w:rsidRPr="0003507C">
        <w:t xml:space="preserve">everity </w:t>
      </w:r>
      <w:r w:rsidRPr="0003507C">
        <w:t xml:space="preserve">of </w:t>
      </w:r>
      <w:r w:rsidR="000C3C91">
        <w:t>S</w:t>
      </w:r>
      <w:r w:rsidR="000C3C91" w:rsidRPr="0003507C">
        <w:t xml:space="preserve">ight </w:t>
      </w:r>
      <w:r w:rsidR="000C3C91">
        <w:t>L</w:t>
      </w:r>
      <w:r w:rsidR="000C3C91" w:rsidRPr="0003507C">
        <w:t>oss</w:t>
      </w:r>
    </w:p>
    <w:p w14:paraId="5BA1C206" w14:textId="679D4495" w:rsidR="00801724" w:rsidRPr="0003507C" w:rsidRDefault="00801724" w:rsidP="00801724">
      <w:pPr>
        <w:pStyle w:val="GenericHD"/>
      </w:pPr>
      <w:r w:rsidRPr="0003507C">
        <w:t>ILES 2021 (%)</w:t>
      </w:r>
    </w:p>
    <w:tbl>
      <w:tblPr>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1680"/>
        <w:gridCol w:w="1680"/>
        <w:gridCol w:w="1680"/>
        <w:gridCol w:w="1680"/>
        <w:gridCol w:w="1680"/>
        <w:gridCol w:w="1680"/>
      </w:tblGrid>
      <w:tr w:rsidR="00801724" w:rsidRPr="0003507C" w14:paraId="212359B0" w14:textId="77777777" w:rsidTr="00801724">
        <w:trPr>
          <w:trHeight w:val="465"/>
        </w:trPr>
        <w:tc>
          <w:tcPr>
            <w:tcW w:w="1680" w:type="dxa"/>
            <w:tcBorders>
              <w:top w:val="single" w:sz="4" w:space="0" w:color="auto"/>
            </w:tcBorders>
            <w:shd w:val="clear" w:color="auto" w:fill="000000" w:themeFill="text1"/>
          </w:tcPr>
          <w:p w14:paraId="6DAD64EB" w14:textId="77777777" w:rsidR="00801724" w:rsidRPr="00801724" w:rsidRDefault="00801724" w:rsidP="0085083D">
            <w:pPr>
              <w:pStyle w:val="TableText"/>
            </w:pPr>
            <w:r w:rsidRPr="00801724">
              <w:t xml:space="preserve"> </w:t>
            </w:r>
          </w:p>
        </w:tc>
        <w:tc>
          <w:tcPr>
            <w:tcW w:w="1680" w:type="dxa"/>
            <w:tcBorders>
              <w:top w:val="single" w:sz="4" w:space="0" w:color="auto"/>
            </w:tcBorders>
            <w:shd w:val="clear" w:color="auto" w:fill="000000" w:themeFill="text1"/>
          </w:tcPr>
          <w:p w14:paraId="30057579" w14:textId="26AE575B" w:rsidR="00801724" w:rsidRPr="00801724" w:rsidRDefault="00801724" w:rsidP="00801724">
            <w:pPr>
              <w:pStyle w:val="TableText"/>
              <w:keepNext/>
              <w:jc w:val="center"/>
              <w:rPr>
                <w:b/>
                <w:bCs/>
                <w:sz w:val="18"/>
                <w:szCs w:val="18"/>
              </w:rPr>
            </w:pPr>
            <w:r w:rsidRPr="00801724">
              <w:rPr>
                <w:b/>
                <w:bCs/>
                <w:sz w:val="18"/>
                <w:szCs w:val="18"/>
              </w:rPr>
              <w:t>Total Sample</w:t>
            </w:r>
          </w:p>
        </w:tc>
        <w:tc>
          <w:tcPr>
            <w:tcW w:w="1680" w:type="dxa"/>
            <w:tcBorders>
              <w:top w:val="single" w:sz="4" w:space="0" w:color="auto"/>
            </w:tcBorders>
            <w:shd w:val="clear" w:color="auto" w:fill="000000" w:themeFill="text1"/>
          </w:tcPr>
          <w:p w14:paraId="5C785E39" w14:textId="095A0E29" w:rsidR="00801724" w:rsidRPr="00801724" w:rsidRDefault="00801724" w:rsidP="00801724">
            <w:pPr>
              <w:pStyle w:val="TableText"/>
              <w:keepNext/>
              <w:jc w:val="center"/>
              <w:rPr>
                <w:b/>
                <w:bCs/>
                <w:sz w:val="18"/>
                <w:szCs w:val="18"/>
              </w:rPr>
            </w:pPr>
            <w:r w:rsidRPr="00801724">
              <w:rPr>
                <w:b/>
                <w:bCs/>
                <w:sz w:val="18"/>
                <w:szCs w:val="18"/>
              </w:rPr>
              <w:t>Mild</w:t>
            </w:r>
          </w:p>
        </w:tc>
        <w:tc>
          <w:tcPr>
            <w:tcW w:w="1680" w:type="dxa"/>
            <w:tcBorders>
              <w:top w:val="single" w:sz="4" w:space="0" w:color="auto"/>
            </w:tcBorders>
            <w:shd w:val="clear" w:color="auto" w:fill="000000" w:themeFill="text1"/>
          </w:tcPr>
          <w:p w14:paraId="10C3A48D" w14:textId="5EDDF50A" w:rsidR="00801724" w:rsidRPr="00801724" w:rsidRDefault="00801724" w:rsidP="00801724">
            <w:pPr>
              <w:pStyle w:val="TableText"/>
              <w:keepNext/>
              <w:jc w:val="center"/>
              <w:rPr>
                <w:b/>
                <w:bCs/>
                <w:sz w:val="18"/>
                <w:szCs w:val="18"/>
              </w:rPr>
            </w:pPr>
            <w:r w:rsidRPr="00801724">
              <w:rPr>
                <w:b/>
                <w:bCs/>
                <w:sz w:val="18"/>
                <w:szCs w:val="18"/>
              </w:rPr>
              <w:t>Moderate</w:t>
            </w:r>
          </w:p>
        </w:tc>
        <w:tc>
          <w:tcPr>
            <w:tcW w:w="1680" w:type="dxa"/>
            <w:tcBorders>
              <w:top w:val="single" w:sz="4" w:space="0" w:color="auto"/>
            </w:tcBorders>
            <w:shd w:val="clear" w:color="auto" w:fill="000000" w:themeFill="text1"/>
          </w:tcPr>
          <w:p w14:paraId="3C8C61A8" w14:textId="040E58AD" w:rsidR="00801724" w:rsidRPr="00801724" w:rsidRDefault="00801724" w:rsidP="00801724">
            <w:pPr>
              <w:pStyle w:val="TableText"/>
              <w:keepNext/>
              <w:jc w:val="center"/>
              <w:rPr>
                <w:b/>
                <w:bCs/>
                <w:sz w:val="18"/>
                <w:szCs w:val="18"/>
              </w:rPr>
            </w:pPr>
            <w:r w:rsidRPr="00801724">
              <w:rPr>
                <w:b/>
                <w:bCs/>
                <w:sz w:val="18"/>
                <w:szCs w:val="18"/>
              </w:rPr>
              <w:t>Significant</w:t>
            </w:r>
          </w:p>
        </w:tc>
        <w:tc>
          <w:tcPr>
            <w:tcW w:w="1680" w:type="dxa"/>
            <w:tcBorders>
              <w:top w:val="single" w:sz="4" w:space="0" w:color="auto"/>
            </w:tcBorders>
            <w:shd w:val="clear" w:color="auto" w:fill="000000" w:themeFill="text1"/>
          </w:tcPr>
          <w:p w14:paraId="708B38DA" w14:textId="356CA8BC" w:rsidR="00801724" w:rsidRPr="00801724" w:rsidRDefault="00801724" w:rsidP="00801724">
            <w:pPr>
              <w:pStyle w:val="TableText"/>
              <w:keepNext/>
              <w:jc w:val="center"/>
              <w:rPr>
                <w:b/>
                <w:bCs/>
                <w:sz w:val="18"/>
                <w:szCs w:val="18"/>
              </w:rPr>
            </w:pPr>
            <w:r w:rsidRPr="00801724">
              <w:rPr>
                <w:b/>
                <w:bCs/>
                <w:sz w:val="18"/>
                <w:szCs w:val="18"/>
              </w:rPr>
              <w:t>Total</w:t>
            </w:r>
          </w:p>
        </w:tc>
      </w:tr>
      <w:tr w:rsidR="00801724" w:rsidRPr="0003507C" w14:paraId="2FEF1A00" w14:textId="77777777" w:rsidTr="00801724">
        <w:trPr>
          <w:trHeight w:val="195"/>
        </w:trPr>
        <w:tc>
          <w:tcPr>
            <w:tcW w:w="1680" w:type="dxa"/>
          </w:tcPr>
          <w:p w14:paraId="643486E8" w14:textId="77777777" w:rsidR="00801724" w:rsidRPr="0085083D" w:rsidRDefault="00801724" w:rsidP="0085083D">
            <w:pPr>
              <w:pStyle w:val="TableText"/>
              <w:rPr>
                <w:i/>
                <w:iCs/>
                <w:spacing w:val="-4"/>
              </w:rPr>
            </w:pPr>
            <w:r w:rsidRPr="0085083D">
              <w:rPr>
                <w:i/>
                <w:iCs/>
                <w:spacing w:val="-4"/>
              </w:rPr>
              <w:t xml:space="preserve"> </w:t>
            </w:r>
          </w:p>
        </w:tc>
        <w:tc>
          <w:tcPr>
            <w:tcW w:w="1680" w:type="dxa"/>
            <w:vAlign w:val="center"/>
          </w:tcPr>
          <w:p w14:paraId="4E28678B" w14:textId="35327749" w:rsidR="00801724" w:rsidRPr="0085083D" w:rsidRDefault="00801724" w:rsidP="00801724">
            <w:pPr>
              <w:pStyle w:val="TableText"/>
              <w:jc w:val="center"/>
              <w:rPr>
                <w:i/>
                <w:iCs/>
                <w:sz w:val="20"/>
              </w:rPr>
            </w:pPr>
            <w:r w:rsidRPr="0085083D">
              <w:rPr>
                <w:i/>
                <w:iCs/>
                <w:sz w:val="20"/>
              </w:rPr>
              <w:t>625</w:t>
            </w:r>
          </w:p>
        </w:tc>
        <w:tc>
          <w:tcPr>
            <w:tcW w:w="1680" w:type="dxa"/>
            <w:vAlign w:val="center"/>
          </w:tcPr>
          <w:p w14:paraId="7F192399" w14:textId="6C16FB2A" w:rsidR="00801724" w:rsidRPr="0085083D" w:rsidRDefault="00801724" w:rsidP="00801724">
            <w:pPr>
              <w:pStyle w:val="TableText"/>
              <w:jc w:val="center"/>
              <w:rPr>
                <w:i/>
                <w:iCs/>
                <w:sz w:val="20"/>
              </w:rPr>
            </w:pPr>
            <w:r w:rsidRPr="0085083D">
              <w:rPr>
                <w:i/>
                <w:iCs/>
                <w:sz w:val="20"/>
              </w:rPr>
              <w:t>75</w:t>
            </w:r>
          </w:p>
        </w:tc>
        <w:tc>
          <w:tcPr>
            <w:tcW w:w="1680" w:type="dxa"/>
            <w:vAlign w:val="center"/>
          </w:tcPr>
          <w:p w14:paraId="02779833" w14:textId="48AE7DAF" w:rsidR="00801724" w:rsidRPr="0085083D" w:rsidRDefault="00801724" w:rsidP="00801724">
            <w:pPr>
              <w:pStyle w:val="TableText"/>
              <w:jc w:val="center"/>
              <w:rPr>
                <w:i/>
                <w:iCs/>
                <w:sz w:val="20"/>
              </w:rPr>
            </w:pPr>
            <w:r w:rsidRPr="0085083D">
              <w:rPr>
                <w:i/>
                <w:iCs/>
                <w:sz w:val="20"/>
              </w:rPr>
              <w:t>305</w:t>
            </w:r>
          </w:p>
        </w:tc>
        <w:tc>
          <w:tcPr>
            <w:tcW w:w="1680" w:type="dxa"/>
            <w:vAlign w:val="center"/>
          </w:tcPr>
          <w:p w14:paraId="41169A7E" w14:textId="69186D20" w:rsidR="00801724" w:rsidRPr="0085083D" w:rsidRDefault="00801724" w:rsidP="00801724">
            <w:pPr>
              <w:pStyle w:val="TableText"/>
              <w:jc w:val="center"/>
              <w:rPr>
                <w:i/>
                <w:iCs/>
                <w:sz w:val="20"/>
              </w:rPr>
            </w:pPr>
            <w:r w:rsidRPr="0085083D">
              <w:rPr>
                <w:i/>
                <w:iCs/>
                <w:sz w:val="20"/>
              </w:rPr>
              <w:t>191</w:t>
            </w:r>
          </w:p>
        </w:tc>
        <w:tc>
          <w:tcPr>
            <w:tcW w:w="1680" w:type="dxa"/>
            <w:vAlign w:val="center"/>
          </w:tcPr>
          <w:p w14:paraId="1B31B5EF" w14:textId="691F5A8F" w:rsidR="00801724" w:rsidRPr="0085083D" w:rsidRDefault="00801724" w:rsidP="00801724">
            <w:pPr>
              <w:pStyle w:val="TableText"/>
              <w:jc w:val="center"/>
              <w:rPr>
                <w:i/>
                <w:iCs/>
                <w:sz w:val="20"/>
              </w:rPr>
            </w:pPr>
            <w:r w:rsidRPr="0085083D">
              <w:rPr>
                <w:i/>
                <w:iCs/>
                <w:sz w:val="20"/>
              </w:rPr>
              <w:t>48</w:t>
            </w:r>
          </w:p>
        </w:tc>
      </w:tr>
      <w:tr w:rsidR="00801724" w:rsidRPr="0003507C" w14:paraId="0773D1F8" w14:textId="77777777" w:rsidTr="00801724">
        <w:trPr>
          <w:trHeight w:val="315"/>
        </w:trPr>
        <w:tc>
          <w:tcPr>
            <w:tcW w:w="1680" w:type="dxa"/>
            <w:shd w:val="clear" w:color="auto" w:fill="D9D9D9" w:themeFill="background1" w:themeFillShade="D9"/>
          </w:tcPr>
          <w:p w14:paraId="02C5482C" w14:textId="77777777" w:rsidR="00801724" w:rsidRPr="0085083D" w:rsidRDefault="00801724" w:rsidP="0085083D">
            <w:pPr>
              <w:pStyle w:val="TableText"/>
              <w:rPr>
                <w:spacing w:val="-4"/>
                <w:sz w:val="20"/>
              </w:rPr>
            </w:pPr>
            <w:r w:rsidRPr="0085083D">
              <w:rPr>
                <w:spacing w:val="-4"/>
                <w:sz w:val="20"/>
              </w:rPr>
              <w:t xml:space="preserve">Employed </w:t>
            </w:r>
          </w:p>
        </w:tc>
        <w:tc>
          <w:tcPr>
            <w:tcW w:w="1680" w:type="dxa"/>
            <w:shd w:val="clear" w:color="auto" w:fill="D9D9D9" w:themeFill="background1" w:themeFillShade="D9"/>
            <w:vAlign w:val="center"/>
          </w:tcPr>
          <w:p w14:paraId="656E6F1D" w14:textId="65D94BDC" w:rsidR="00801724" w:rsidRPr="0003507C" w:rsidRDefault="00801724" w:rsidP="00801724">
            <w:pPr>
              <w:pStyle w:val="TableText"/>
              <w:jc w:val="center"/>
              <w:rPr>
                <w:sz w:val="20"/>
              </w:rPr>
            </w:pPr>
            <w:r w:rsidRPr="0003507C">
              <w:rPr>
                <w:sz w:val="20"/>
              </w:rPr>
              <w:t>49.0</w:t>
            </w:r>
          </w:p>
        </w:tc>
        <w:tc>
          <w:tcPr>
            <w:tcW w:w="1680" w:type="dxa"/>
            <w:shd w:val="clear" w:color="auto" w:fill="D9D9D9" w:themeFill="background1" w:themeFillShade="D9"/>
            <w:vAlign w:val="center"/>
          </w:tcPr>
          <w:p w14:paraId="58A98F0B" w14:textId="5C403433" w:rsidR="00801724" w:rsidRPr="0003507C" w:rsidRDefault="00801724" w:rsidP="00801724">
            <w:pPr>
              <w:pStyle w:val="TableText"/>
              <w:jc w:val="center"/>
              <w:rPr>
                <w:sz w:val="20"/>
              </w:rPr>
            </w:pPr>
            <w:r w:rsidRPr="0003507C">
              <w:rPr>
                <w:sz w:val="20"/>
              </w:rPr>
              <w:t>48.0</w:t>
            </w:r>
          </w:p>
        </w:tc>
        <w:tc>
          <w:tcPr>
            <w:tcW w:w="1680" w:type="dxa"/>
            <w:shd w:val="clear" w:color="auto" w:fill="D9D9D9" w:themeFill="background1" w:themeFillShade="D9"/>
            <w:vAlign w:val="center"/>
          </w:tcPr>
          <w:p w14:paraId="7BE16BDD" w14:textId="261F7D58" w:rsidR="00801724" w:rsidRPr="0003507C" w:rsidRDefault="00801724" w:rsidP="00801724">
            <w:pPr>
              <w:pStyle w:val="TableText"/>
              <w:jc w:val="center"/>
              <w:rPr>
                <w:sz w:val="20"/>
              </w:rPr>
            </w:pPr>
            <w:r w:rsidRPr="0003507C">
              <w:rPr>
                <w:sz w:val="20"/>
              </w:rPr>
              <w:t>53.0</w:t>
            </w:r>
          </w:p>
        </w:tc>
        <w:tc>
          <w:tcPr>
            <w:tcW w:w="1680" w:type="dxa"/>
            <w:shd w:val="clear" w:color="auto" w:fill="D9D9D9" w:themeFill="background1" w:themeFillShade="D9"/>
            <w:vAlign w:val="center"/>
          </w:tcPr>
          <w:p w14:paraId="11F3F972" w14:textId="21185344" w:rsidR="00801724" w:rsidRPr="0003507C" w:rsidRDefault="00801724" w:rsidP="00801724">
            <w:pPr>
              <w:pStyle w:val="TableText"/>
              <w:jc w:val="center"/>
              <w:rPr>
                <w:sz w:val="20"/>
              </w:rPr>
            </w:pPr>
            <w:r w:rsidRPr="0003507C">
              <w:rPr>
                <w:sz w:val="20"/>
              </w:rPr>
              <w:t>41.0</w:t>
            </w:r>
          </w:p>
        </w:tc>
        <w:tc>
          <w:tcPr>
            <w:tcW w:w="1680" w:type="dxa"/>
            <w:shd w:val="clear" w:color="auto" w:fill="D9D9D9" w:themeFill="background1" w:themeFillShade="D9"/>
            <w:vAlign w:val="center"/>
          </w:tcPr>
          <w:p w14:paraId="57B53D24" w14:textId="3D3F1751" w:rsidR="00801724" w:rsidRPr="0003507C" w:rsidRDefault="00801724" w:rsidP="00801724">
            <w:pPr>
              <w:pStyle w:val="TableText"/>
              <w:jc w:val="center"/>
              <w:rPr>
                <w:sz w:val="20"/>
              </w:rPr>
            </w:pPr>
            <w:r w:rsidRPr="0003507C">
              <w:rPr>
                <w:sz w:val="20"/>
              </w:rPr>
              <w:t>63.0</w:t>
            </w:r>
          </w:p>
        </w:tc>
      </w:tr>
      <w:tr w:rsidR="00801724" w:rsidRPr="0003507C" w14:paraId="41C23303" w14:textId="77777777" w:rsidTr="00801724">
        <w:trPr>
          <w:trHeight w:val="450"/>
        </w:trPr>
        <w:tc>
          <w:tcPr>
            <w:tcW w:w="1680" w:type="dxa"/>
          </w:tcPr>
          <w:p w14:paraId="014ADBE2" w14:textId="77777777" w:rsidR="00801724" w:rsidRPr="0085083D" w:rsidRDefault="00801724" w:rsidP="0085083D">
            <w:pPr>
              <w:pStyle w:val="TableText"/>
              <w:rPr>
                <w:spacing w:val="-4"/>
                <w:sz w:val="20"/>
              </w:rPr>
            </w:pPr>
            <w:r w:rsidRPr="0085083D">
              <w:rPr>
                <w:spacing w:val="-4"/>
                <w:sz w:val="20"/>
              </w:rPr>
              <w:t xml:space="preserve">Not Employed </w:t>
            </w:r>
          </w:p>
        </w:tc>
        <w:tc>
          <w:tcPr>
            <w:tcW w:w="1680" w:type="dxa"/>
            <w:vAlign w:val="center"/>
          </w:tcPr>
          <w:p w14:paraId="2FE216D7" w14:textId="16A4ECB2" w:rsidR="00801724" w:rsidRPr="0003507C" w:rsidRDefault="00801724" w:rsidP="00801724">
            <w:pPr>
              <w:pStyle w:val="TableText"/>
              <w:jc w:val="center"/>
              <w:rPr>
                <w:sz w:val="20"/>
              </w:rPr>
            </w:pPr>
            <w:r w:rsidRPr="0003507C">
              <w:rPr>
                <w:sz w:val="20"/>
              </w:rPr>
              <w:t>45.0</w:t>
            </w:r>
          </w:p>
        </w:tc>
        <w:tc>
          <w:tcPr>
            <w:tcW w:w="1680" w:type="dxa"/>
            <w:vAlign w:val="center"/>
          </w:tcPr>
          <w:p w14:paraId="0F92F041" w14:textId="501917F1" w:rsidR="00801724" w:rsidRPr="0003507C" w:rsidRDefault="00801724" w:rsidP="00801724">
            <w:pPr>
              <w:pStyle w:val="TableText"/>
              <w:jc w:val="center"/>
              <w:rPr>
                <w:sz w:val="20"/>
              </w:rPr>
            </w:pPr>
            <w:r w:rsidRPr="0003507C">
              <w:rPr>
                <w:sz w:val="20"/>
              </w:rPr>
              <w:t>49.0</w:t>
            </w:r>
          </w:p>
        </w:tc>
        <w:tc>
          <w:tcPr>
            <w:tcW w:w="1680" w:type="dxa"/>
            <w:vAlign w:val="center"/>
          </w:tcPr>
          <w:p w14:paraId="1317AACC" w14:textId="6DB869FD" w:rsidR="00801724" w:rsidRPr="0003507C" w:rsidRDefault="00801724" w:rsidP="00801724">
            <w:pPr>
              <w:pStyle w:val="TableText"/>
              <w:jc w:val="center"/>
              <w:rPr>
                <w:sz w:val="20"/>
              </w:rPr>
            </w:pPr>
            <w:r w:rsidRPr="0003507C">
              <w:rPr>
                <w:sz w:val="20"/>
              </w:rPr>
              <w:t>43.0</w:t>
            </w:r>
          </w:p>
        </w:tc>
        <w:tc>
          <w:tcPr>
            <w:tcW w:w="1680" w:type="dxa"/>
            <w:vAlign w:val="center"/>
          </w:tcPr>
          <w:p w14:paraId="0E000048" w14:textId="56C70F43" w:rsidR="00801724" w:rsidRPr="0003507C" w:rsidRDefault="00801724" w:rsidP="00801724">
            <w:pPr>
              <w:pStyle w:val="TableText"/>
              <w:jc w:val="center"/>
              <w:rPr>
                <w:sz w:val="20"/>
              </w:rPr>
            </w:pPr>
            <w:r w:rsidRPr="0003507C">
              <w:rPr>
                <w:sz w:val="20"/>
              </w:rPr>
              <w:t>55.0</w:t>
            </w:r>
          </w:p>
        </w:tc>
        <w:tc>
          <w:tcPr>
            <w:tcW w:w="1680" w:type="dxa"/>
            <w:vAlign w:val="center"/>
          </w:tcPr>
          <w:p w14:paraId="311793C6" w14:textId="2DA15D06" w:rsidR="00801724" w:rsidRPr="0003507C" w:rsidRDefault="00801724" w:rsidP="00801724">
            <w:pPr>
              <w:pStyle w:val="TableText"/>
              <w:jc w:val="center"/>
              <w:rPr>
                <w:sz w:val="20"/>
              </w:rPr>
            </w:pPr>
            <w:r w:rsidRPr="0003507C">
              <w:rPr>
                <w:sz w:val="20"/>
              </w:rPr>
              <w:t>19.0</w:t>
            </w:r>
          </w:p>
        </w:tc>
      </w:tr>
      <w:tr w:rsidR="00801724" w:rsidRPr="0003507C" w14:paraId="14B343A6" w14:textId="77777777" w:rsidTr="00801724">
        <w:trPr>
          <w:trHeight w:val="450"/>
        </w:trPr>
        <w:tc>
          <w:tcPr>
            <w:tcW w:w="1680" w:type="dxa"/>
            <w:shd w:val="clear" w:color="auto" w:fill="D9D9D9" w:themeFill="background1" w:themeFillShade="D9"/>
          </w:tcPr>
          <w:p w14:paraId="522BD786" w14:textId="77777777" w:rsidR="00801724" w:rsidRPr="0085083D" w:rsidRDefault="00801724" w:rsidP="0085083D">
            <w:pPr>
              <w:pStyle w:val="TableText"/>
              <w:rPr>
                <w:spacing w:val="-4"/>
                <w:sz w:val="20"/>
              </w:rPr>
            </w:pPr>
            <w:r w:rsidRPr="0085083D">
              <w:rPr>
                <w:spacing w:val="-4"/>
                <w:sz w:val="20"/>
              </w:rPr>
              <w:t xml:space="preserve">Never Employed </w:t>
            </w:r>
          </w:p>
        </w:tc>
        <w:tc>
          <w:tcPr>
            <w:tcW w:w="1680" w:type="dxa"/>
            <w:shd w:val="clear" w:color="auto" w:fill="D9D9D9" w:themeFill="background1" w:themeFillShade="D9"/>
            <w:vAlign w:val="center"/>
          </w:tcPr>
          <w:p w14:paraId="76F81CEC" w14:textId="2AA277C9" w:rsidR="00801724" w:rsidRPr="0003507C" w:rsidRDefault="00801724" w:rsidP="00801724">
            <w:pPr>
              <w:pStyle w:val="TableText"/>
              <w:jc w:val="center"/>
              <w:rPr>
                <w:sz w:val="20"/>
              </w:rPr>
            </w:pPr>
            <w:r w:rsidRPr="0003507C">
              <w:rPr>
                <w:sz w:val="20"/>
              </w:rPr>
              <w:t>5.0</w:t>
            </w:r>
          </w:p>
        </w:tc>
        <w:tc>
          <w:tcPr>
            <w:tcW w:w="1680" w:type="dxa"/>
            <w:shd w:val="clear" w:color="auto" w:fill="D9D9D9" w:themeFill="background1" w:themeFillShade="D9"/>
            <w:vAlign w:val="center"/>
          </w:tcPr>
          <w:p w14:paraId="277A837F" w14:textId="35DA362F" w:rsidR="00801724" w:rsidRPr="0003507C" w:rsidRDefault="00801724" w:rsidP="00801724">
            <w:pPr>
              <w:pStyle w:val="TableText"/>
              <w:jc w:val="center"/>
              <w:rPr>
                <w:sz w:val="20"/>
              </w:rPr>
            </w:pPr>
            <w:r w:rsidRPr="0003507C">
              <w:rPr>
                <w:sz w:val="20"/>
              </w:rPr>
              <w:t>4.0</w:t>
            </w:r>
          </w:p>
        </w:tc>
        <w:tc>
          <w:tcPr>
            <w:tcW w:w="1680" w:type="dxa"/>
            <w:shd w:val="clear" w:color="auto" w:fill="D9D9D9" w:themeFill="background1" w:themeFillShade="D9"/>
            <w:vAlign w:val="center"/>
          </w:tcPr>
          <w:p w14:paraId="2213590F" w14:textId="0F5D6C97" w:rsidR="00801724" w:rsidRPr="0003507C" w:rsidRDefault="00801724" w:rsidP="00801724">
            <w:pPr>
              <w:pStyle w:val="TableText"/>
              <w:jc w:val="center"/>
              <w:rPr>
                <w:sz w:val="20"/>
              </w:rPr>
            </w:pPr>
            <w:r w:rsidRPr="0003507C">
              <w:rPr>
                <w:sz w:val="20"/>
              </w:rPr>
              <w:t>4.0</w:t>
            </w:r>
          </w:p>
        </w:tc>
        <w:tc>
          <w:tcPr>
            <w:tcW w:w="1680" w:type="dxa"/>
            <w:shd w:val="clear" w:color="auto" w:fill="D9D9D9" w:themeFill="background1" w:themeFillShade="D9"/>
            <w:vAlign w:val="center"/>
          </w:tcPr>
          <w:p w14:paraId="5B4C5795" w14:textId="0E1B8339" w:rsidR="00801724" w:rsidRPr="0003507C" w:rsidRDefault="00801724" w:rsidP="00801724">
            <w:pPr>
              <w:pStyle w:val="TableText"/>
              <w:jc w:val="center"/>
              <w:rPr>
                <w:sz w:val="20"/>
              </w:rPr>
            </w:pPr>
            <w:r w:rsidRPr="0003507C">
              <w:rPr>
                <w:sz w:val="20"/>
              </w:rPr>
              <w:t>5.0</w:t>
            </w:r>
          </w:p>
        </w:tc>
        <w:tc>
          <w:tcPr>
            <w:tcW w:w="1680" w:type="dxa"/>
            <w:shd w:val="clear" w:color="auto" w:fill="D9D9D9" w:themeFill="background1" w:themeFillShade="D9"/>
            <w:vAlign w:val="center"/>
          </w:tcPr>
          <w:p w14:paraId="1AC8E5BE" w14:textId="5085D52F" w:rsidR="00801724" w:rsidRPr="0003507C" w:rsidRDefault="00801724" w:rsidP="00801724">
            <w:pPr>
              <w:pStyle w:val="TableText"/>
              <w:jc w:val="center"/>
              <w:rPr>
                <w:sz w:val="20"/>
              </w:rPr>
            </w:pPr>
            <w:r w:rsidRPr="0003507C">
              <w:rPr>
                <w:sz w:val="20"/>
              </w:rPr>
              <w:t>19.0</w:t>
            </w:r>
          </w:p>
        </w:tc>
      </w:tr>
    </w:tbl>
    <w:p w14:paraId="7FC07A06" w14:textId="057E0673" w:rsidR="00801724" w:rsidRDefault="00801724" w:rsidP="00801724">
      <w:pPr>
        <w:pStyle w:val="GenericHD"/>
      </w:pPr>
      <w:bookmarkStart w:id="147" w:name="_Toc209614103"/>
      <w:bookmarkStart w:id="148" w:name="_Toc109295170"/>
      <w:r w:rsidRPr="0003507C">
        <w:t>ILES 20</w:t>
      </w:r>
      <w:r>
        <w:t>18</w:t>
      </w:r>
      <w:r w:rsidRPr="0003507C">
        <w:t xml:space="preserve"> (%)</w:t>
      </w:r>
    </w:p>
    <w:tbl>
      <w:tblPr>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1680"/>
        <w:gridCol w:w="1680"/>
        <w:gridCol w:w="1680"/>
        <w:gridCol w:w="1680"/>
        <w:gridCol w:w="1680"/>
        <w:gridCol w:w="1680"/>
      </w:tblGrid>
      <w:tr w:rsidR="00801724" w:rsidRPr="0003507C" w14:paraId="708CCCF2" w14:textId="77777777" w:rsidTr="00801724">
        <w:trPr>
          <w:trHeight w:val="465"/>
        </w:trPr>
        <w:tc>
          <w:tcPr>
            <w:tcW w:w="1680" w:type="dxa"/>
            <w:tcBorders>
              <w:top w:val="single" w:sz="4" w:space="0" w:color="auto"/>
            </w:tcBorders>
            <w:shd w:val="clear" w:color="auto" w:fill="000000" w:themeFill="text1"/>
          </w:tcPr>
          <w:p w14:paraId="5BF2A1C4" w14:textId="77777777" w:rsidR="00801724" w:rsidRPr="00801724" w:rsidRDefault="00801724" w:rsidP="0054361C">
            <w:pPr>
              <w:pStyle w:val="TableText"/>
            </w:pPr>
            <w:r w:rsidRPr="00801724">
              <w:t xml:space="preserve"> </w:t>
            </w:r>
          </w:p>
        </w:tc>
        <w:tc>
          <w:tcPr>
            <w:tcW w:w="1680" w:type="dxa"/>
            <w:tcBorders>
              <w:top w:val="single" w:sz="4" w:space="0" w:color="auto"/>
            </w:tcBorders>
            <w:shd w:val="clear" w:color="auto" w:fill="000000" w:themeFill="text1"/>
          </w:tcPr>
          <w:p w14:paraId="765B9444" w14:textId="2491FD81" w:rsidR="00801724" w:rsidRPr="00801724" w:rsidRDefault="00801724" w:rsidP="00801724">
            <w:pPr>
              <w:pStyle w:val="TableText"/>
              <w:keepNext/>
              <w:jc w:val="center"/>
              <w:rPr>
                <w:b/>
                <w:bCs/>
                <w:sz w:val="18"/>
                <w:szCs w:val="18"/>
              </w:rPr>
            </w:pPr>
            <w:r w:rsidRPr="00801724">
              <w:rPr>
                <w:b/>
                <w:bCs/>
                <w:sz w:val="18"/>
                <w:szCs w:val="18"/>
              </w:rPr>
              <w:t>Total Sample</w:t>
            </w:r>
          </w:p>
        </w:tc>
        <w:tc>
          <w:tcPr>
            <w:tcW w:w="1680" w:type="dxa"/>
            <w:tcBorders>
              <w:top w:val="single" w:sz="4" w:space="0" w:color="auto"/>
            </w:tcBorders>
            <w:shd w:val="clear" w:color="auto" w:fill="000000" w:themeFill="text1"/>
          </w:tcPr>
          <w:p w14:paraId="3253F548" w14:textId="0FB7031A" w:rsidR="00801724" w:rsidRPr="00801724" w:rsidRDefault="00801724" w:rsidP="00801724">
            <w:pPr>
              <w:pStyle w:val="TableText"/>
              <w:keepNext/>
              <w:jc w:val="center"/>
              <w:rPr>
                <w:b/>
                <w:bCs/>
                <w:sz w:val="18"/>
                <w:szCs w:val="18"/>
              </w:rPr>
            </w:pPr>
            <w:r w:rsidRPr="00801724">
              <w:rPr>
                <w:b/>
                <w:bCs/>
                <w:sz w:val="18"/>
                <w:szCs w:val="18"/>
              </w:rPr>
              <w:t>Mild</w:t>
            </w:r>
          </w:p>
        </w:tc>
        <w:tc>
          <w:tcPr>
            <w:tcW w:w="1680" w:type="dxa"/>
            <w:tcBorders>
              <w:top w:val="single" w:sz="4" w:space="0" w:color="auto"/>
            </w:tcBorders>
            <w:shd w:val="clear" w:color="auto" w:fill="000000" w:themeFill="text1"/>
          </w:tcPr>
          <w:p w14:paraId="59F5994E" w14:textId="7AFEA9A0" w:rsidR="00801724" w:rsidRPr="00801724" w:rsidRDefault="00801724" w:rsidP="00801724">
            <w:pPr>
              <w:pStyle w:val="TableText"/>
              <w:keepNext/>
              <w:jc w:val="center"/>
              <w:rPr>
                <w:b/>
                <w:bCs/>
                <w:sz w:val="18"/>
                <w:szCs w:val="18"/>
              </w:rPr>
            </w:pPr>
            <w:r w:rsidRPr="00801724">
              <w:rPr>
                <w:b/>
                <w:bCs/>
                <w:sz w:val="18"/>
                <w:szCs w:val="18"/>
              </w:rPr>
              <w:t>Moderate</w:t>
            </w:r>
          </w:p>
        </w:tc>
        <w:tc>
          <w:tcPr>
            <w:tcW w:w="1680" w:type="dxa"/>
            <w:tcBorders>
              <w:top w:val="single" w:sz="4" w:space="0" w:color="auto"/>
            </w:tcBorders>
            <w:shd w:val="clear" w:color="auto" w:fill="000000" w:themeFill="text1"/>
          </w:tcPr>
          <w:p w14:paraId="3E07307C" w14:textId="16BE4D46" w:rsidR="00801724" w:rsidRPr="00801724" w:rsidRDefault="00801724" w:rsidP="00801724">
            <w:pPr>
              <w:pStyle w:val="TableText"/>
              <w:keepNext/>
              <w:jc w:val="center"/>
              <w:rPr>
                <w:b/>
                <w:bCs/>
                <w:sz w:val="18"/>
                <w:szCs w:val="18"/>
              </w:rPr>
            </w:pPr>
            <w:r w:rsidRPr="00801724">
              <w:rPr>
                <w:b/>
                <w:bCs/>
                <w:sz w:val="18"/>
                <w:szCs w:val="18"/>
              </w:rPr>
              <w:t>Significant</w:t>
            </w:r>
          </w:p>
        </w:tc>
        <w:tc>
          <w:tcPr>
            <w:tcW w:w="1680" w:type="dxa"/>
            <w:tcBorders>
              <w:top w:val="single" w:sz="4" w:space="0" w:color="auto"/>
            </w:tcBorders>
            <w:shd w:val="clear" w:color="auto" w:fill="000000" w:themeFill="text1"/>
          </w:tcPr>
          <w:p w14:paraId="34DBD525" w14:textId="1DA72A82" w:rsidR="00801724" w:rsidRPr="00801724" w:rsidRDefault="00801724" w:rsidP="00801724">
            <w:pPr>
              <w:pStyle w:val="TableText"/>
              <w:keepNext/>
              <w:jc w:val="center"/>
              <w:rPr>
                <w:b/>
                <w:bCs/>
                <w:sz w:val="18"/>
                <w:szCs w:val="18"/>
              </w:rPr>
            </w:pPr>
            <w:r w:rsidRPr="00801724">
              <w:rPr>
                <w:b/>
                <w:bCs/>
                <w:sz w:val="18"/>
                <w:szCs w:val="18"/>
              </w:rPr>
              <w:t>Total</w:t>
            </w:r>
          </w:p>
        </w:tc>
      </w:tr>
      <w:tr w:rsidR="00801724" w:rsidRPr="0003507C" w14:paraId="2D6E7470" w14:textId="77777777" w:rsidTr="00801724">
        <w:trPr>
          <w:trHeight w:val="195"/>
        </w:trPr>
        <w:tc>
          <w:tcPr>
            <w:tcW w:w="1680" w:type="dxa"/>
          </w:tcPr>
          <w:p w14:paraId="649F5E51" w14:textId="77777777" w:rsidR="00801724" w:rsidRPr="0085083D" w:rsidRDefault="00801724" w:rsidP="0054361C">
            <w:pPr>
              <w:pStyle w:val="TableText"/>
              <w:rPr>
                <w:i/>
                <w:iCs/>
                <w:spacing w:val="-4"/>
              </w:rPr>
            </w:pPr>
            <w:r w:rsidRPr="0085083D">
              <w:rPr>
                <w:i/>
                <w:iCs/>
                <w:spacing w:val="-4"/>
              </w:rPr>
              <w:t xml:space="preserve"> </w:t>
            </w:r>
          </w:p>
        </w:tc>
        <w:tc>
          <w:tcPr>
            <w:tcW w:w="1680" w:type="dxa"/>
            <w:vAlign w:val="center"/>
          </w:tcPr>
          <w:p w14:paraId="01CC7445" w14:textId="77777777" w:rsidR="00801724" w:rsidRPr="0085083D" w:rsidRDefault="00801724" w:rsidP="00801724">
            <w:pPr>
              <w:pStyle w:val="TableText"/>
              <w:jc w:val="center"/>
              <w:rPr>
                <w:i/>
                <w:iCs/>
                <w:sz w:val="20"/>
              </w:rPr>
            </w:pPr>
            <w:r w:rsidRPr="0085083D">
              <w:rPr>
                <w:i/>
                <w:iCs/>
                <w:sz w:val="20"/>
              </w:rPr>
              <w:t>830</w:t>
            </w:r>
          </w:p>
        </w:tc>
        <w:tc>
          <w:tcPr>
            <w:tcW w:w="1680" w:type="dxa"/>
            <w:vAlign w:val="center"/>
          </w:tcPr>
          <w:p w14:paraId="1B952C12" w14:textId="77777777" w:rsidR="00801724" w:rsidRPr="0085083D" w:rsidRDefault="00801724" w:rsidP="00801724">
            <w:pPr>
              <w:pStyle w:val="TableText"/>
              <w:jc w:val="center"/>
              <w:rPr>
                <w:i/>
                <w:iCs/>
                <w:sz w:val="20"/>
              </w:rPr>
            </w:pPr>
            <w:r w:rsidRPr="0085083D">
              <w:rPr>
                <w:i/>
                <w:iCs/>
                <w:sz w:val="20"/>
              </w:rPr>
              <w:t>71</w:t>
            </w:r>
          </w:p>
        </w:tc>
        <w:tc>
          <w:tcPr>
            <w:tcW w:w="1680" w:type="dxa"/>
            <w:vAlign w:val="center"/>
          </w:tcPr>
          <w:p w14:paraId="44C88070" w14:textId="77777777" w:rsidR="00801724" w:rsidRPr="0085083D" w:rsidRDefault="00801724" w:rsidP="00801724">
            <w:pPr>
              <w:pStyle w:val="TableText"/>
              <w:jc w:val="center"/>
              <w:rPr>
                <w:i/>
                <w:iCs/>
                <w:sz w:val="20"/>
              </w:rPr>
            </w:pPr>
            <w:r w:rsidRPr="0085083D">
              <w:rPr>
                <w:i/>
                <w:iCs/>
                <w:sz w:val="20"/>
              </w:rPr>
              <w:t>349</w:t>
            </w:r>
          </w:p>
        </w:tc>
        <w:tc>
          <w:tcPr>
            <w:tcW w:w="1680" w:type="dxa"/>
            <w:vAlign w:val="center"/>
          </w:tcPr>
          <w:p w14:paraId="5AF4279F" w14:textId="77777777" w:rsidR="00801724" w:rsidRPr="0085083D" w:rsidRDefault="00801724" w:rsidP="00801724">
            <w:pPr>
              <w:pStyle w:val="TableText"/>
              <w:jc w:val="center"/>
              <w:rPr>
                <w:i/>
                <w:iCs/>
                <w:sz w:val="20"/>
              </w:rPr>
            </w:pPr>
            <w:r w:rsidRPr="0085083D">
              <w:rPr>
                <w:i/>
                <w:iCs/>
                <w:sz w:val="20"/>
              </w:rPr>
              <w:t>232</w:t>
            </w:r>
          </w:p>
        </w:tc>
        <w:tc>
          <w:tcPr>
            <w:tcW w:w="1680" w:type="dxa"/>
            <w:vAlign w:val="center"/>
          </w:tcPr>
          <w:p w14:paraId="63A0DDEB" w14:textId="77777777" w:rsidR="00801724" w:rsidRPr="0085083D" w:rsidRDefault="00801724" w:rsidP="00801724">
            <w:pPr>
              <w:pStyle w:val="TableText"/>
              <w:jc w:val="center"/>
              <w:rPr>
                <w:i/>
                <w:iCs/>
                <w:sz w:val="20"/>
              </w:rPr>
            </w:pPr>
            <w:r w:rsidRPr="0085083D">
              <w:rPr>
                <w:i/>
                <w:iCs/>
                <w:sz w:val="20"/>
              </w:rPr>
              <w:t>84</w:t>
            </w:r>
          </w:p>
        </w:tc>
      </w:tr>
      <w:tr w:rsidR="00801724" w:rsidRPr="0003507C" w14:paraId="1BE7FEEF" w14:textId="77777777" w:rsidTr="00801724">
        <w:trPr>
          <w:trHeight w:val="315"/>
        </w:trPr>
        <w:tc>
          <w:tcPr>
            <w:tcW w:w="1680" w:type="dxa"/>
            <w:shd w:val="clear" w:color="auto" w:fill="D9D9D9" w:themeFill="background1" w:themeFillShade="D9"/>
          </w:tcPr>
          <w:p w14:paraId="0175AE07" w14:textId="77777777" w:rsidR="00801724" w:rsidRPr="0085083D" w:rsidRDefault="00801724" w:rsidP="0054361C">
            <w:pPr>
              <w:pStyle w:val="TableText"/>
              <w:rPr>
                <w:spacing w:val="-4"/>
                <w:sz w:val="20"/>
              </w:rPr>
            </w:pPr>
            <w:r w:rsidRPr="0085083D">
              <w:rPr>
                <w:spacing w:val="-4"/>
                <w:sz w:val="20"/>
              </w:rPr>
              <w:t xml:space="preserve">Employed </w:t>
            </w:r>
          </w:p>
        </w:tc>
        <w:tc>
          <w:tcPr>
            <w:tcW w:w="1680" w:type="dxa"/>
            <w:shd w:val="clear" w:color="auto" w:fill="D9D9D9" w:themeFill="background1" w:themeFillShade="D9"/>
            <w:vAlign w:val="center"/>
          </w:tcPr>
          <w:p w14:paraId="73A7F510" w14:textId="77777777" w:rsidR="00801724" w:rsidRPr="0003507C" w:rsidRDefault="00801724" w:rsidP="00801724">
            <w:pPr>
              <w:pStyle w:val="TableText"/>
              <w:jc w:val="center"/>
              <w:rPr>
                <w:sz w:val="20"/>
              </w:rPr>
            </w:pPr>
            <w:r w:rsidRPr="0003507C">
              <w:rPr>
                <w:sz w:val="20"/>
              </w:rPr>
              <w:t>44.0</w:t>
            </w:r>
          </w:p>
        </w:tc>
        <w:tc>
          <w:tcPr>
            <w:tcW w:w="1680" w:type="dxa"/>
            <w:shd w:val="clear" w:color="auto" w:fill="D9D9D9" w:themeFill="background1" w:themeFillShade="D9"/>
            <w:vAlign w:val="center"/>
          </w:tcPr>
          <w:p w14:paraId="0D7168BE" w14:textId="77777777" w:rsidR="00801724" w:rsidRPr="0003507C" w:rsidRDefault="00801724" w:rsidP="00801724">
            <w:pPr>
              <w:pStyle w:val="TableText"/>
              <w:jc w:val="center"/>
              <w:rPr>
                <w:sz w:val="20"/>
              </w:rPr>
            </w:pPr>
            <w:r w:rsidRPr="0003507C">
              <w:rPr>
                <w:sz w:val="20"/>
              </w:rPr>
              <w:t>48.0</w:t>
            </w:r>
          </w:p>
        </w:tc>
        <w:tc>
          <w:tcPr>
            <w:tcW w:w="1680" w:type="dxa"/>
            <w:shd w:val="clear" w:color="auto" w:fill="D9D9D9" w:themeFill="background1" w:themeFillShade="D9"/>
            <w:vAlign w:val="center"/>
          </w:tcPr>
          <w:p w14:paraId="52CBF34D" w14:textId="77777777" w:rsidR="00801724" w:rsidRPr="0003507C" w:rsidRDefault="00801724" w:rsidP="00801724">
            <w:pPr>
              <w:pStyle w:val="TableText"/>
              <w:jc w:val="center"/>
              <w:rPr>
                <w:sz w:val="20"/>
              </w:rPr>
            </w:pPr>
            <w:r w:rsidRPr="0003507C">
              <w:rPr>
                <w:sz w:val="20"/>
              </w:rPr>
              <w:t>49.0</w:t>
            </w:r>
          </w:p>
        </w:tc>
        <w:tc>
          <w:tcPr>
            <w:tcW w:w="1680" w:type="dxa"/>
            <w:shd w:val="clear" w:color="auto" w:fill="D9D9D9" w:themeFill="background1" w:themeFillShade="D9"/>
            <w:vAlign w:val="center"/>
          </w:tcPr>
          <w:p w14:paraId="7541A63D" w14:textId="77777777" w:rsidR="00801724" w:rsidRPr="0003507C" w:rsidRDefault="00801724" w:rsidP="00801724">
            <w:pPr>
              <w:pStyle w:val="TableText"/>
              <w:jc w:val="center"/>
              <w:rPr>
                <w:sz w:val="20"/>
              </w:rPr>
            </w:pPr>
            <w:r w:rsidRPr="0003507C">
              <w:rPr>
                <w:sz w:val="20"/>
              </w:rPr>
              <w:t>34.0</w:t>
            </w:r>
          </w:p>
        </w:tc>
        <w:tc>
          <w:tcPr>
            <w:tcW w:w="1680" w:type="dxa"/>
            <w:shd w:val="clear" w:color="auto" w:fill="D9D9D9" w:themeFill="background1" w:themeFillShade="D9"/>
            <w:vAlign w:val="center"/>
          </w:tcPr>
          <w:p w14:paraId="7293671F" w14:textId="77777777" w:rsidR="00801724" w:rsidRPr="0003507C" w:rsidRDefault="00801724" w:rsidP="00801724">
            <w:pPr>
              <w:pStyle w:val="TableText"/>
              <w:jc w:val="center"/>
              <w:rPr>
                <w:sz w:val="20"/>
              </w:rPr>
            </w:pPr>
            <w:r w:rsidRPr="0003507C">
              <w:rPr>
                <w:sz w:val="20"/>
              </w:rPr>
              <w:t>41.0</w:t>
            </w:r>
          </w:p>
        </w:tc>
      </w:tr>
      <w:tr w:rsidR="00801724" w:rsidRPr="0003507C" w14:paraId="6B5E218F" w14:textId="77777777" w:rsidTr="00801724">
        <w:trPr>
          <w:trHeight w:val="450"/>
        </w:trPr>
        <w:tc>
          <w:tcPr>
            <w:tcW w:w="1680" w:type="dxa"/>
          </w:tcPr>
          <w:p w14:paraId="2E2BD53E" w14:textId="77777777" w:rsidR="00801724" w:rsidRPr="0085083D" w:rsidRDefault="00801724" w:rsidP="0054361C">
            <w:pPr>
              <w:pStyle w:val="TableText"/>
              <w:rPr>
                <w:spacing w:val="-4"/>
                <w:sz w:val="20"/>
              </w:rPr>
            </w:pPr>
            <w:r w:rsidRPr="0085083D">
              <w:rPr>
                <w:spacing w:val="-4"/>
                <w:sz w:val="20"/>
              </w:rPr>
              <w:t xml:space="preserve">Not Employed </w:t>
            </w:r>
          </w:p>
        </w:tc>
        <w:tc>
          <w:tcPr>
            <w:tcW w:w="1680" w:type="dxa"/>
            <w:vAlign w:val="center"/>
          </w:tcPr>
          <w:p w14:paraId="6A4EF050" w14:textId="77777777" w:rsidR="00801724" w:rsidRPr="0003507C" w:rsidRDefault="00801724" w:rsidP="00801724">
            <w:pPr>
              <w:pStyle w:val="TableText"/>
              <w:jc w:val="center"/>
              <w:rPr>
                <w:sz w:val="20"/>
              </w:rPr>
            </w:pPr>
            <w:r w:rsidRPr="0003507C">
              <w:rPr>
                <w:sz w:val="20"/>
              </w:rPr>
              <w:t>52.0</w:t>
            </w:r>
          </w:p>
        </w:tc>
        <w:tc>
          <w:tcPr>
            <w:tcW w:w="1680" w:type="dxa"/>
            <w:vAlign w:val="center"/>
          </w:tcPr>
          <w:p w14:paraId="7166277E" w14:textId="77777777" w:rsidR="00801724" w:rsidRPr="0003507C" w:rsidRDefault="00801724" w:rsidP="00801724">
            <w:pPr>
              <w:pStyle w:val="TableText"/>
              <w:jc w:val="center"/>
              <w:rPr>
                <w:sz w:val="20"/>
              </w:rPr>
            </w:pPr>
            <w:r w:rsidRPr="0003507C">
              <w:rPr>
                <w:sz w:val="20"/>
              </w:rPr>
              <w:t>47.0</w:t>
            </w:r>
          </w:p>
        </w:tc>
        <w:tc>
          <w:tcPr>
            <w:tcW w:w="1680" w:type="dxa"/>
            <w:vAlign w:val="center"/>
          </w:tcPr>
          <w:p w14:paraId="77060554" w14:textId="77777777" w:rsidR="00801724" w:rsidRPr="0003507C" w:rsidRDefault="00801724" w:rsidP="00801724">
            <w:pPr>
              <w:pStyle w:val="TableText"/>
              <w:jc w:val="center"/>
              <w:rPr>
                <w:sz w:val="20"/>
              </w:rPr>
            </w:pPr>
            <w:r w:rsidRPr="0003507C">
              <w:rPr>
                <w:sz w:val="20"/>
              </w:rPr>
              <w:t>49.0</w:t>
            </w:r>
          </w:p>
        </w:tc>
        <w:tc>
          <w:tcPr>
            <w:tcW w:w="1680" w:type="dxa"/>
            <w:vAlign w:val="center"/>
          </w:tcPr>
          <w:p w14:paraId="3D0771C2" w14:textId="77777777" w:rsidR="00801724" w:rsidRPr="0003507C" w:rsidRDefault="00801724" w:rsidP="00801724">
            <w:pPr>
              <w:pStyle w:val="TableText"/>
              <w:jc w:val="center"/>
              <w:rPr>
                <w:sz w:val="20"/>
              </w:rPr>
            </w:pPr>
            <w:r w:rsidRPr="0003507C">
              <w:rPr>
                <w:sz w:val="20"/>
              </w:rPr>
              <w:t>60.0</w:t>
            </w:r>
          </w:p>
        </w:tc>
        <w:tc>
          <w:tcPr>
            <w:tcW w:w="1680" w:type="dxa"/>
            <w:vAlign w:val="center"/>
          </w:tcPr>
          <w:p w14:paraId="61A3FE42" w14:textId="77777777" w:rsidR="00801724" w:rsidRPr="0003507C" w:rsidRDefault="00801724" w:rsidP="00801724">
            <w:pPr>
              <w:pStyle w:val="TableText"/>
              <w:jc w:val="center"/>
              <w:rPr>
                <w:sz w:val="20"/>
              </w:rPr>
            </w:pPr>
            <w:r w:rsidRPr="0003507C">
              <w:rPr>
                <w:sz w:val="20"/>
              </w:rPr>
              <w:t>43.0</w:t>
            </w:r>
          </w:p>
        </w:tc>
      </w:tr>
      <w:tr w:rsidR="00801724" w:rsidRPr="0003507C" w14:paraId="114CD1D5" w14:textId="77777777" w:rsidTr="00801724">
        <w:trPr>
          <w:trHeight w:val="450"/>
        </w:trPr>
        <w:tc>
          <w:tcPr>
            <w:tcW w:w="1680" w:type="dxa"/>
            <w:shd w:val="clear" w:color="auto" w:fill="D9D9D9" w:themeFill="background1" w:themeFillShade="D9"/>
          </w:tcPr>
          <w:p w14:paraId="153A6742" w14:textId="77777777" w:rsidR="00801724" w:rsidRPr="0085083D" w:rsidRDefault="00801724" w:rsidP="0054361C">
            <w:pPr>
              <w:pStyle w:val="TableText"/>
              <w:rPr>
                <w:spacing w:val="-4"/>
                <w:sz w:val="20"/>
              </w:rPr>
            </w:pPr>
            <w:r w:rsidRPr="0085083D">
              <w:rPr>
                <w:spacing w:val="-4"/>
                <w:sz w:val="20"/>
              </w:rPr>
              <w:t xml:space="preserve">Never Employed </w:t>
            </w:r>
          </w:p>
        </w:tc>
        <w:tc>
          <w:tcPr>
            <w:tcW w:w="1680" w:type="dxa"/>
            <w:shd w:val="clear" w:color="auto" w:fill="D9D9D9" w:themeFill="background1" w:themeFillShade="D9"/>
            <w:vAlign w:val="center"/>
          </w:tcPr>
          <w:p w14:paraId="31E8743A" w14:textId="77777777" w:rsidR="00801724" w:rsidRPr="0003507C" w:rsidRDefault="00801724" w:rsidP="00801724">
            <w:pPr>
              <w:pStyle w:val="TableText"/>
              <w:jc w:val="center"/>
              <w:rPr>
                <w:sz w:val="20"/>
              </w:rPr>
            </w:pPr>
            <w:r w:rsidRPr="0003507C">
              <w:rPr>
                <w:sz w:val="20"/>
              </w:rPr>
              <w:t>5.0</w:t>
            </w:r>
          </w:p>
        </w:tc>
        <w:tc>
          <w:tcPr>
            <w:tcW w:w="1680" w:type="dxa"/>
            <w:shd w:val="clear" w:color="auto" w:fill="D9D9D9" w:themeFill="background1" w:themeFillShade="D9"/>
            <w:vAlign w:val="center"/>
          </w:tcPr>
          <w:p w14:paraId="3DBF9FB3" w14:textId="77777777" w:rsidR="00801724" w:rsidRPr="0003507C" w:rsidRDefault="00801724" w:rsidP="00801724">
            <w:pPr>
              <w:pStyle w:val="TableText"/>
              <w:jc w:val="center"/>
              <w:rPr>
                <w:sz w:val="20"/>
              </w:rPr>
            </w:pPr>
            <w:r w:rsidRPr="0003507C">
              <w:rPr>
                <w:sz w:val="20"/>
              </w:rPr>
              <w:t>5.0</w:t>
            </w:r>
          </w:p>
        </w:tc>
        <w:tc>
          <w:tcPr>
            <w:tcW w:w="1680" w:type="dxa"/>
            <w:shd w:val="clear" w:color="auto" w:fill="D9D9D9" w:themeFill="background1" w:themeFillShade="D9"/>
            <w:vAlign w:val="center"/>
          </w:tcPr>
          <w:p w14:paraId="7B5E6C91" w14:textId="77777777" w:rsidR="00801724" w:rsidRPr="0003507C" w:rsidRDefault="00801724" w:rsidP="00801724">
            <w:pPr>
              <w:pStyle w:val="TableText"/>
              <w:jc w:val="center"/>
              <w:rPr>
                <w:sz w:val="20"/>
              </w:rPr>
            </w:pPr>
            <w:r w:rsidRPr="0003507C">
              <w:rPr>
                <w:sz w:val="20"/>
              </w:rPr>
              <w:t>2.0</w:t>
            </w:r>
          </w:p>
        </w:tc>
        <w:tc>
          <w:tcPr>
            <w:tcW w:w="1680" w:type="dxa"/>
            <w:shd w:val="clear" w:color="auto" w:fill="D9D9D9" w:themeFill="background1" w:themeFillShade="D9"/>
            <w:vAlign w:val="center"/>
          </w:tcPr>
          <w:p w14:paraId="7077EF02" w14:textId="77777777" w:rsidR="00801724" w:rsidRPr="0003507C" w:rsidRDefault="00801724" w:rsidP="00801724">
            <w:pPr>
              <w:pStyle w:val="TableText"/>
              <w:jc w:val="center"/>
              <w:rPr>
                <w:sz w:val="20"/>
              </w:rPr>
            </w:pPr>
            <w:r w:rsidRPr="0003507C">
              <w:rPr>
                <w:sz w:val="20"/>
              </w:rPr>
              <w:t>5.0</w:t>
            </w:r>
          </w:p>
        </w:tc>
        <w:tc>
          <w:tcPr>
            <w:tcW w:w="1680" w:type="dxa"/>
            <w:shd w:val="clear" w:color="auto" w:fill="D9D9D9" w:themeFill="background1" w:themeFillShade="D9"/>
            <w:vAlign w:val="center"/>
          </w:tcPr>
          <w:p w14:paraId="44191524" w14:textId="77777777" w:rsidR="00801724" w:rsidRPr="0003507C" w:rsidRDefault="00801724" w:rsidP="00801724">
            <w:pPr>
              <w:pStyle w:val="TableText"/>
              <w:jc w:val="center"/>
              <w:rPr>
                <w:sz w:val="20"/>
              </w:rPr>
            </w:pPr>
            <w:r w:rsidRPr="0003507C">
              <w:rPr>
                <w:sz w:val="20"/>
              </w:rPr>
              <w:t>16.0</w:t>
            </w:r>
          </w:p>
        </w:tc>
      </w:tr>
    </w:tbl>
    <w:p w14:paraId="16502F6D" w14:textId="05253720" w:rsidR="00470023" w:rsidRPr="00470023" w:rsidRDefault="00470023" w:rsidP="0085083D">
      <w:pPr>
        <w:pStyle w:val="Heading3"/>
      </w:pPr>
      <w:bookmarkStart w:id="149" w:name="_Toc211344215"/>
      <w:r w:rsidRPr="0003507C">
        <w:lastRenderedPageBreak/>
        <w:t>2018 International Levels of Employment Survey vs</w:t>
      </w:r>
      <w:r w:rsidR="00FA4928">
        <w:t>.</w:t>
      </w:r>
      <w:r w:rsidRPr="0003507C">
        <w:t xml:space="preserve"> 2019 World Blind Union Employment Survey</w:t>
      </w:r>
      <w:bookmarkEnd w:id="147"/>
      <w:bookmarkEnd w:id="149"/>
    </w:p>
    <w:p w14:paraId="0F12DE56" w14:textId="77777777" w:rsidR="001B7364" w:rsidRPr="0003507C" w:rsidRDefault="001B7364" w:rsidP="0085083D">
      <w:pPr>
        <w:pStyle w:val="Heading4"/>
        <w:spacing w:before="0"/>
        <w:rPr>
          <w:szCs w:val="24"/>
        </w:rPr>
      </w:pPr>
      <w:r w:rsidRPr="0003507C">
        <w:t xml:space="preserve">Age at </w:t>
      </w:r>
      <w:r w:rsidRPr="0085083D">
        <w:t>First</w:t>
      </w:r>
      <w:r w:rsidRPr="0003507C">
        <w:t xml:space="preserve"> Job</w:t>
      </w:r>
      <w:bookmarkEnd w:id="148"/>
    </w:p>
    <w:p w14:paraId="61E83EE4" w14:textId="7BD4D714" w:rsidR="001B7364" w:rsidRPr="0003507C" w:rsidRDefault="001B7364" w:rsidP="0085083D">
      <w:pPr>
        <w:pStyle w:val="Paragraph"/>
      </w:pPr>
      <w:hyperlink w:anchor="Table_04" w:history="1">
        <w:r w:rsidRPr="0085083D">
          <w:rPr>
            <w:rStyle w:val="Hyperlink"/>
            <w:spacing w:val="-4"/>
          </w:rPr>
          <w:t>Table 4</w:t>
        </w:r>
      </w:hyperlink>
      <w:r w:rsidRPr="0085083D">
        <w:rPr>
          <w:spacing w:val="-4"/>
        </w:rPr>
        <w:t xml:space="preserve"> below demonstrates the age at which participants with sight loss found their</w:t>
      </w:r>
      <w:r w:rsidRPr="0003507C">
        <w:t xml:space="preserve"> </w:t>
      </w:r>
      <w:r w:rsidRPr="0085083D">
        <w:rPr>
          <w:spacing w:val="4"/>
        </w:rPr>
        <w:t>first employment opportunity in their working career. Between the two survey</w:t>
      </w:r>
      <w:r w:rsidRPr="0003507C">
        <w:t xml:space="preserve"> </w:t>
      </w:r>
      <w:r w:rsidRPr="0085083D">
        <w:rPr>
          <w:spacing w:val="-4"/>
        </w:rPr>
        <w:t xml:space="preserve">instruments, </w:t>
      </w:r>
      <w:proofErr w:type="gramStart"/>
      <w:r w:rsidRPr="0085083D">
        <w:rPr>
          <w:spacing w:val="-4"/>
        </w:rPr>
        <w:t>the vast majority of</w:t>
      </w:r>
      <w:proofErr w:type="gramEnd"/>
      <w:r w:rsidRPr="0085083D">
        <w:rPr>
          <w:spacing w:val="-4"/>
        </w:rPr>
        <w:t xml:space="preserve"> respondents found employment before the age of </w:t>
      </w:r>
      <w:r w:rsidRPr="00F05F75">
        <w:t>18, with the second most common age of first employment being between 18-25.</w:t>
      </w:r>
      <w:r w:rsidRPr="0003507C">
        <w:t xml:space="preserve"> Specifically, 94.5% of the WBU sample (Ages 18-64) had their first job before the age of 25 compared to 87.4% from the 2018 ILES.</w:t>
      </w:r>
    </w:p>
    <w:p w14:paraId="25C18CC4" w14:textId="0C052ED4" w:rsidR="001B7364" w:rsidRPr="0003507C" w:rsidRDefault="001B7364" w:rsidP="0085083D">
      <w:pPr>
        <w:pStyle w:val="HeadingX"/>
      </w:pPr>
      <w:bookmarkStart w:id="150" w:name="Table_04"/>
      <w:r w:rsidRPr="0003507C">
        <w:t>Table 4</w:t>
      </w:r>
      <w:bookmarkEnd w:id="150"/>
      <w:r w:rsidRPr="0003507C">
        <w:t xml:space="preserve">: Age of </w:t>
      </w:r>
      <w:r w:rsidR="003F088F">
        <w:t>P</w:t>
      </w:r>
      <w:r w:rsidRPr="0003507C">
        <w:t xml:space="preserve">articipants </w:t>
      </w:r>
      <w:r w:rsidR="003F088F">
        <w:t>U</w:t>
      </w:r>
      <w:r w:rsidR="003F088F" w:rsidRPr="0003507C">
        <w:t xml:space="preserve">pon </w:t>
      </w:r>
      <w:r w:rsidR="003F088F">
        <w:t>Fi</w:t>
      </w:r>
      <w:r w:rsidR="003F088F" w:rsidRPr="0003507C">
        <w:t xml:space="preserve">rst </w:t>
      </w:r>
      <w:r w:rsidR="003F088F">
        <w:t>E</w:t>
      </w:r>
      <w:r w:rsidR="003F088F" w:rsidRPr="0003507C">
        <w:t xml:space="preserve">mployment </w:t>
      </w:r>
      <w:r w:rsidRPr="0003507C">
        <w:t>from CNIB Levels of Employment 2018 and WBU Employment Survey 2019</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360"/>
        <w:gridCol w:w="3360"/>
        <w:gridCol w:w="3360"/>
      </w:tblGrid>
      <w:tr w:rsidR="00984FB9" w:rsidRPr="0003507C" w14:paraId="3E98DFA3" w14:textId="77777777" w:rsidTr="009A35D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0D42102D" w14:textId="77777777" w:rsidR="001B7364" w:rsidRPr="0098513C" w:rsidRDefault="001B7364" w:rsidP="0085083D">
            <w:pPr>
              <w:pStyle w:val="TableText"/>
              <w:rPr>
                <w:b/>
                <w:bCs/>
                <w:i w:val="0"/>
                <w:iCs w:val="0"/>
                <w:color w:val="FFFFFF" w:themeColor="background1"/>
                <w:sz w:val="20"/>
              </w:rPr>
            </w:pPr>
            <w:r w:rsidRPr="0098513C">
              <w:rPr>
                <w:b/>
                <w:bCs/>
                <w:i w:val="0"/>
                <w:iCs w:val="0"/>
                <w:color w:val="FFFFFF" w:themeColor="background1"/>
                <w:sz w:val="20"/>
              </w:rPr>
              <w:t>Percent (%)</w:t>
            </w:r>
          </w:p>
        </w:tc>
        <w:tc>
          <w:tcPr>
            <w:tcW w:w="3360" w:type="dxa"/>
            <w:tcBorders>
              <w:bottom w:val="none" w:sz="0" w:space="0" w:color="auto"/>
            </w:tcBorders>
            <w:shd w:val="clear" w:color="auto" w:fill="000000" w:themeFill="text1"/>
            <w:hideMark/>
          </w:tcPr>
          <w:p w14:paraId="3A734113"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2019 WBU</w:t>
            </w:r>
          </w:p>
        </w:tc>
        <w:tc>
          <w:tcPr>
            <w:tcW w:w="3360" w:type="dxa"/>
            <w:tcBorders>
              <w:bottom w:val="none" w:sz="0" w:space="0" w:color="auto"/>
            </w:tcBorders>
            <w:shd w:val="clear" w:color="auto" w:fill="000000" w:themeFill="text1"/>
            <w:hideMark/>
          </w:tcPr>
          <w:p w14:paraId="72944E9D"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2018 ILES</w:t>
            </w:r>
          </w:p>
        </w:tc>
      </w:tr>
      <w:tr w:rsidR="00046CA5" w:rsidRPr="0003507C" w14:paraId="11ABB483"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09C83AC6" w14:textId="77777777" w:rsidR="001B7364" w:rsidRPr="0098513C" w:rsidRDefault="001B7364" w:rsidP="0085083D">
            <w:pPr>
              <w:pStyle w:val="TableText"/>
              <w:rPr>
                <w:i w:val="0"/>
                <w:iCs w:val="0"/>
                <w:sz w:val="20"/>
              </w:rPr>
            </w:pPr>
            <w:r w:rsidRPr="0098513C">
              <w:rPr>
                <w:i w:val="0"/>
                <w:iCs w:val="0"/>
                <w:color w:val="000000" w:themeColor="text1"/>
                <w:kern w:val="24"/>
                <w:sz w:val="20"/>
                <w:lang w:val="en-US"/>
              </w:rPr>
              <w:t>Before 18</w:t>
            </w:r>
          </w:p>
        </w:tc>
        <w:tc>
          <w:tcPr>
            <w:tcW w:w="3360" w:type="dxa"/>
            <w:shd w:val="clear" w:color="auto" w:fill="auto"/>
            <w:hideMark/>
          </w:tcPr>
          <w:p w14:paraId="61836723"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58.4</w:t>
            </w:r>
          </w:p>
        </w:tc>
        <w:tc>
          <w:tcPr>
            <w:tcW w:w="3360" w:type="dxa"/>
            <w:shd w:val="clear" w:color="auto" w:fill="auto"/>
            <w:hideMark/>
          </w:tcPr>
          <w:p w14:paraId="0918A62D"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58.4</w:t>
            </w:r>
          </w:p>
        </w:tc>
      </w:tr>
      <w:tr w:rsidR="00046CA5" w:rsidRPr="0003507C" w14:paraId="6ABADD3E" w14:textId="77777777" w:rsidTr="009A35DE">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0338C6DB" w14:textId="77777777" w:rsidR="001B7364" w:rsidRPr="0098513C" w:rsidRDefault="001B7364" w:rsidP="0085083D">
            <w:pPr>
              <w:pStyle w:val="TableText"/>
              <w:rPr>
                <w:i w:val="0"/>
                <w:iCs w:val="0"/>
                <w:sz w:val="20"/>
              </w:rPr>
            </w:pPr>
            <w:r w:rsidRPr="0098513C">
              <w:rPr>
                <w:i w:val="0"/>
                <w:iCs w:val="0"/>
                <w:sz w:val="20"/>
              </w:rPr>
              <w:t>18-25</w:t>
            </w:r>
          </w:p>
        </w:tc>
        <w:tc>
          <w:tcPr>
            <w:tcW w:w="3360" w:type="dxa"/>
            <w:shd w:val="clear" w:color="auto" w:fill="D9D9D9" w:themeFill="background1" w:themeFillShade="D9"/>
            <w:hideMark/>
          </w:tcPr>
          <w:p w14:paraId="34317B0D"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35.8</w:t>
            </w:r>
          </w:p>
        </w:tc>
        <w:tc>
          <w:tcPr>
            <w:tcW w:w="3360" w:type="dxa"/>
            <w:shd w:val="clear" w:color="auto" w:fill="D9D9D9" w:themeFill="background1" w:themeFillShade="D9"/>
            <w:hideMark/>
          </w:tcPr>
          <w:p w14:paraId="694A841B"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29.6</w:t>
            </w:r>
          </w:p>
        </w:tc>
      </w:tr>
      <w:tr w:rsidR="00046CA5" w:rsidRPr="0003507C" w14:paraId="465A2AEF"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1DC680C5" w14:textId="77777777" w:rsidR="001B7364" w:rsidRPr="0098513C" w:rsidRDefault="001B7364" w:rsidP="0085083D">
            <w:pPr>
              <w:pStyle w:val="TableText"/>
              <w:rPr>
                <w:i w:val="0"/>
                <w:iCs w:val="0"/>
                <w:sz w:val="20"/>
              </w:rPr>
            </w:pPr>
            <w:r w:rsidRPr="0098513C">
              <w:rPr>
                <w:i w:val="0"/>
                <w:iCs w:val="0"/>
                <w:color w:val="000000" w:themeColor="text1"/>
                <w:kern w:val="24"/>
                <w:sz w:val="20"/>
                <w:lang w:val="en-US"/>
              </w:rPr>
              <w:t>26-34</w:t>
            </w:r>
          </w:p>
        </w:tc>
        <w:tc>
          <w:tcPr>
            <w:tcW w:w="3360" w:type="dxa"/>
            <w:shd w:val="clear" w:color="auto" w:fill="auto"/>
            <w:hideMark/>
          </w:tcPr>
          <w:p w14:paraId="6346D8F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4.7</w:t>
            </w:r>
          </w:p>
        </w:tc>
        <w:tc>
          <w:tcPr>
            <w:tcW w:w="3360" w:type="dxa"/>
            <w:shd w:val="clear" w:color="auto" w:fill="auto"/>
            <w:hideMark/>
          </w:tcPr>
          <w:p w14:paraId="2FFE359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5.2</w:t>
            </w:r>
          </w:p>
        </w:tc>
      </w:tr>
      <w:tr w:rsidR="00984FB9" w:rsidRPr="0003507C" w14:paraId="0B52CC1F" w14:textId="77777777" w:rsidTr="009A35DE">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0C2DE732" w14:textId="6DA153A4" w:rsidR="001B7364" w:rsidRPr="0098513C" w:rsidRDefault="0029389E" w:rsidP="0085083D">
            <w:pPr>
              <w:pStyle w:val="TableText"/>
              <w:rPr>
                <w:i w:val="0"/>
                <w:iCs w:val="0"/>
                <w:color w:val="000000" w:themeColor="text1"/>
                <w:kern w:val="24"/>
                <w:sz w:val="20"/>
                <w:lang w:val="en-US"/>
              </w:rPr>
            </w:pPr>
            <w:r>
              <w:rPr>
                <w:i w:val="0"/>
                <w:iCs w:val="0"/>
                <w:color w:val="000000" w:themeColor="text1"/>
                <w:kern w:val="24"/>
                <w:sz w:val="20"/>
                <w:lang w:val="en-US"/>
              </w:rPr>
              <w:t>35</w:t>
            </w:r>
            <w:r w:rsidR="001B7364" w:rsidRPr="0098513C">
              <w:rPr>
                <w:i w:val="0"/>
                <w:iCs w:val="0"/>
                <w:color w:val="000000" w:themeColor="text1"/>
                <w:kern w:val="24"/>
                <w:sz w:val="20"/>
                <w:lang w:val="en-US"/>
              </w:rPr>
              <w:t>-</w:t>
            </w:r>
            <w:r>
              <w:rPr>
                <w:i w:val="0"/>
                <w:iCs w:val="0"/>
                <w:color w:val="000000" w:themeColor="text1"/>
                <w:kern w:val="24"/>
                <w:sz w:val="20"/>
                <w:lang w:val="en-US"/>
              </w:rPr>
              <w:t>4</w:t>
            </w:r>
            <w:r w:rsidR="001B7364" w:rsidRPr="0098513C">
              <w:rPr>
                <w:i w:val="0"/>
                <w:iCs w:val="0"/>
                <w:color w:val="000000" w:themeColor="text1"/>
                <w:kern w:val="24"/>
                <w:sz w:val="20"/>
                <w:lang w:val="en-US"/>
              </w:rPr>
              <w:t>4</w:t>
            </w:r>
          </w:p>
        </w:tc>
        <w:tc>
          <w:tcPr>
            <w:tcW w:w="3360" w:type="dxa"/>
            <w:shd w:val="clear" w:color="auto" w:fill="D9D9D9" w:themeFill="background1" w:themeFillShade="D9"/>
            <w:hideMark/>
          </w:tcPr>
          <w:p w14:paraId="580B30DF"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1.2</w:t>
            </w:r>
          </w:p>
        </w:tc>
        <w:tc>
          <w:tcPr>
            <w:tcW w:w="3360" w:type="dxa"/>
            <w:shd w:val="clear" w:color="auto" w:fill="D9D9D9" w:themeFill="background1" w:themeFillShade="D9"/>
            <w:hideMark/>
          </w:tcPr>
          <w:p w14:paraId="405EAE55"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2.5</w:t>
            </w:r>
          </w:p>
        </w:tc>
      </w:tr>
    </w:tbl>
    <w:p w14:paraId="026D818E" w14:textId="77777777" w:rsidR="001B7364" w:rsidRPr="0003507C" w:rsidRDefault="001B7364" w:rsidP="001B7364">
      <w:pPr>
        <w:pStyle w:val="Heading4"/>
        <w:rPr>
          <w:rFonts w:eastAsia="Verdana" w:cs="Verdana"/>
          <w:szCs w:val="24"/>
        </w:rPr>
      </w:pPr>
      <w:bookmarkStart w:id="151" w:name="_Toc109295171"/>
      <w:r w:rsidRPr="0003507C">
        <w:rPr>
          <w:rFonts w:eastAsia="Verdana" w:cs="Verdana"/>
        </w:rPr>
        <w:t>Current Employment Rate by Age</w:t>
      </w:r>
      <w:bookmarkEnd w:id="151"/>
    </w:p>
    <w:p w14:paraId="39EEAE5F" w14:textId="5BEE44D3" w:rsidR="00834903" w:rsidRDefault="001B7364" w:rsidP="0085083D">
      <w:pPr>
        <w:pStyle w:val="Paragraph"/>
      </w:pPr>
      <w:hyperlink w:anchor="Table_05" w:history="1">
        <w:r w:rsidRPr="0031102F">
          <w:rPr>
            <w:rStyle w:val="Hyperlink"/>
          </w:rPr>
          <w:t>Table 5</w:t>
        </w:r>
      </w:hyperlink>
      <w:r w:rsidRPr="0003507C">
        <w:t xml:space="preserve"> below demonstrates the current employment rate of participants, by age, at the time of survey completion. Of the two survey instruments, the employment rate of those 18-34 in the 2019 WBU study was roughly 25% greater than that of the 2018 ILES. Furthermore, this trend continued with the employment rate of </w:t>
      </w:r>
      <w:r w:rsidRPr="0085083D">
        <w:rPr>
          <w:spacing w:val="4"/>
        </w:rPr>
        <w:t>those 35-44 being roughly 9% greater in 2019 than 2018. The reason for this</w:t>
      </w:r>
      <w:r w:rsidRPr="0003507C">
        <w:t xml:space="preserve"> discrepancy is unknown </w:t>
      </w:r>
      <w:proofErr w:type="gramStart"/>
      <w:r w:rsidRPr="0003507C">
        <w:t>at this time</w:t>
      </w:r>
      <w:proofErr w:type="gramEnd"/>
      <w:r w:rsidRPr="0003507C">
        <w:t>.</w:t>
      </w:r>
    </w:p>
    <w:p w14:paraId="00007994" w14:textId="16E3C190" w:rsidR="001B7364" w:rsidRPr="0003507C" w:rsidRDefault="001B7364" w:rsidP="0085083D">
      <w:pPr>
        <w:pStyle w:val="HeadingX"/>
      </w:pPr>
      <w:bookmarkStart w:id="152" w:name="Table_05"/>
      <w:r w:rsidRPr="0003507C">
        <w:lastRenderedPageBreak/>
        <w:t>Table 5</w:t>
      </w:r>
      <w:bookmarkEnd w:id="152"/>
      <w:r w:rsidRPr="0003507C">
        <w:t xml:space="preserve">: Employment </w:t>
      </w:r>
      <w:r w:rsidR="003F088F">
        <w:t>R</w:t>
      </w:r>
      <w:r w:rsidR="003F088F" w:rsidRPr="0003507C">
        <w:t xml:space="preserve">ate </w:t>
      </w:r>
      <w:r w:rsidRPr="0003507C">
        <w:t xml:space="preserve">of </w:t>
      </w:r>
      <w:r w:rsidR="003F088F">
        <w:t>P</w:t>
      </w:r>
      <w:r w:rsidR="003F088F" w:rsidRPr="0003507C">
        <w:t xml:space="preserve">articipants </w:t>
      </w:r>
      <w:r w:rsidRPr="0003507C">
        <w:t xml:space="preserve">in CNIB Levels of </w:t>
      </w:r>
      <w:r w:rsidR="000F52A0">
        <w:br/>
      </w:r>
      <w:r w:rsidRPr="0003507C">
        <w:t>Employment 2018 and WBU Employment Survey 2019</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360"/>
        <w:gridCol w:w="3360"/>
        <w:gridCol w:w="3360"/>
      </w:tblGrid>
      <w:tr w:rsidR="00D6314B" w:rsidRPr="0003507C" w14:paraId="46FF6F91" w14:textId="77777777" w:rsidTr="009A35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0" w:type="dxa"/>
            <w:tcBorders>
              <w:bottom w:val="single" w:sz="4" w:space="0" w:color="auto"/>
            </w:tcBorders>
            <w:shd w:val="clear" w:color="auto" w:fill="000000" w:themeFill="text1"/>
            <w:hideMark/>
          </w:tcPr>
          <w:p w14:paraId="2D44D4F8" w14:textId="77777777" w:rsidR="001B7364" w:rsidRPr="0098513C" w:rsidRDefault="001B7364" w:rsidP="0085083D">
            <w:pPr>
              <w:pStyle w:val="TableText"/>
              <w:rPr>
                <w:b/>
                <w:bCs/>
                <w:i w:val="0"/>
                <w:iCs w:val="0"/>
                <w:color w:val="FFFFFF" w:themeColor="background1"/>
                <w:sz w:val="20"/>
              </w:rPr>
            </w:pPr>
            <w:r w:rsidRPr="0098513C">
              <w:rPr>
                <w:b/>
                <w:bCs/>
                <w:i w:val="0"/>
                <w:iCs w:val="0"/>
                <w:color w:val="FFFFFF" w:themeColor="background1"/>
                <w:sz w:val="20"/>
              </w:rPr>
              <w:t>Percent (%)</w:t>
            </w:r>
          </w:p>
        </w:tc>
        <w:tc>
          <w:tcPr>
            <w:tcW w:w="3360" w:type="dxa"/>
            <w:tcBorders>
              <w:bottom w:val="single" w:sz="4" w:space="0" w:color="auto"/>
            </w:tcBorders>
            <w:shd w:val="clear" w:color="auto" w:fill="000000" w:themeFill="text1"/>
            <w:hideMark/>
          </w:tcPr>
          <w:p w14:paraId="44AAFC65"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2019 WBU</w:t>
            </w:r>
          </w:p>
        </w:tc>
        <w:tc>
          <w:tcPr>
            <w:tcW w:w="3360" w:type="dxa"/>
            <w:tcBorders>
              <w:bottom w:val="single" w:sz="4" w:space="0" w:color="auto"/>
            </w:tcBorders>
            <w:shd w:val="clear" w:color="auto" w:fill="000000" w:themeFill="text1"/>
            <w:hideMark/>
          </w:tcPr>
          <w:p w14:paraId="6EA18F32"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2018 ILES</w:t>
            </w:r>
          </w:p>
        </w:tc>
      </w:tr>
      <w:tr w:rsidR="00984FB9" w:rsidRPr="0003507C" w14:paraId="6C74CDC9"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top w:val="single" w:sz="4" w:space="0" w:color="auto"/>
              <w:left w:val="single" w:sz="4" w:space="0" w:color="auto"/>
              <w:bottom w:val="nil"/>
              <w:right w:val="nil"/>
            </w:tcBorders>
            <w:shd w:val="clear" w:color="auto" w:fill="auto"/>
            <w:hideMark/>
          </w:tcPr>
          <w:p w14:paraId="5067F800" w14:textId="77777777" w:rsidR="001B7364" w:rsidRPr="0098513C" w:rsidRDefault="001B7364" w:rsidP="0085083D">
            <w:pPr>
              <w:pStyle w:val="TableText"/>
              <w:rPr>
                <w:i w:val="0"/>
                <w:iCs w:val="0"/>
                <w:sz w:val="20"/>
              </w:rPr>
            </w:pPr>
            <w:r w:rsidRPr="0098513C">
              <w:rPr>
                <w:i w:val="0"/>
                <w:iCs w:val="0"/>
                <w:color w:val="000000" w:themeColor="text1"/>
                <w:kern w:val="24"/>
                <w:sz w:val="20"/>
                <w:lang w:val="en-US"/>
              </w:rPr>
              <w:t>Before 18</w:t>
            </w:r>
          </w:p>
        </w:tc>
        <w:tc>
          <w:tcPr>
            <w:tcW w:w="3360" w:type="dxa"/>
            <w:tcBorders>
              <w:top w:val="single" w:sz="4" w:space="0" w:color="auto"/>
              <w:left w:val="nil"/>
              <w:bottom w:val="nil"/>
              <w:right w:val="nil"/>
            </w:tcBorders>
            <w:shd w:val="clear" w:color="auto" w:fill="auto"/>
            <w:hideMark/>
          </w:tcPr>
          <w:p w14:paraId="3FA1E82C"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73.7</w:t>
            </w:r>
          </w:p>
        </w:tc>
        <w:tc>
          <w:tcPr>
            <w:tcW w:w="3360" w:type="dxa"/>
            <w:tcBorders>
              <w:top w:val="single" w:sz="4" w:space="0" w:color="auto"/>
              <w:left w:val="nil"/>
              <w:bottom w:val="nil"/>
              <w:right w:val="single" w:sz="4" w:space="0" w:color="auto"/>
            </w:tcBorders>
            <w:shd w:val="clear" w:color="auto" w:fill="auto"/>
            <w:hideMark/>
          </w:tcPr>
          <w:p w14:paraId="4154C77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48.7</w:t>
            </w:r>
          </w:p>
        </w:tc>
      </w:tr>
      <w:tr w:rsidR="000F52A0" w:rsidRPr="0003507C" w14:paraId="58A6EC35" w14:textId="77777777" w:rsidTr="009A35DE">
        <w:tc>
          <w:tcPr>
            <w:cnfStyle w:val="001000000000" w:firstRow="0" w:lastRow="0" w:firstColumn="1" w:lastColumn="0" w:oddVBand="0" w:evenVBand="0" w:oddHBand="0" w:evenHBand="0" w:firstRowFirstColumn="0" w:firstRowLastColumn="0" w:lastRowFirstColumn="0" w:lastRowLastColumn="0"/>
            <w:tcW w:w="3360" w:type="dxa"/>
            <w:tcBorders>
              <w:top w:val="nil"/>
              <w:left w:val="single" w:sz="4" w:space="0" w:color="auto"/>
              <w:bottom w:val="nil"/>
              <w:right w:val="nil"/>
            </w:tcBorders>
            <w:shd w:val="clear" w:color="auto" w:fill="D9D9D9" w:themeFill="background1" w:themeFillShade="D9"/>
            <w:hideMark/>
          </w:tcPr>
          <w:p w14:paraId="580782A4" w14:textId="77777777" w:rsidR="001B7364" w:rsidRPr="0098513C" w:rsidRDefault="001B7364" w:rsidP="0085083D">
            <w:pPr>
              <w:pStyle w:val="TableText"/>
              <w:rPr>
                <w:i w:val="0"/>
                <w:iCs w:val="0"/>
                <w:sz w:val="20"/>
              </w:rPr>
            </w:pPr>
            <w:r w:rsidRPr="0098513C">
              <w:rPr>
                <w:i w:val="0"/>
                <w:iCs w:val="0"/>
                <w:sz w:val="20"/>
              </w:rPr>
              <w:t>18-25</w:t>
            </w:r>
          </w:p>
        </w:tc>
        <w:tc>
          <w:tcPr>
            <w:tcW w:w="3360" w:type="dxa"/>
            <w:tcBorders>
              <w:top w:val="nil"/>
              <w:left w:val="nil"/>
              <w:bottom w:val="nil"/>
              <w:right w:val="nil"/>
            </w:tcBorders>
            <w:shd w:val="clear" w:color="auto" w:fill="D9D9D9" w:themeFill="background1" w:themeFillShade="D9"/>
            <w:hideMark/>
          </w:tcPr>
          <w:p w14:paraId="332BB9B3"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65.3</w:t>
            </w:r>
          </w:p>
        </w:tc>
        <w:tc>
          <w:tcPr>
            <w:tcW w:w="3360" w:type="dxa"/>
            <w:tcBorders>
              <w:top w:val="nil"/>
              <w:left w:val="nil"/>
              <w:bottom w:val="nil"/>
              <w:right w:val="single" w:sz="4" w:space="0" w:color="auto"/>
            </w:tcBorders>
            <w:shd w:val="clear" w:color="auto" w:fill="D9D9D9" w:themeFill="background1" w:themeFillShade="D9"/>
            <w:hideMark/>
          </w:tcPr>
          <w:p w14:paraId="2F7FE5FD"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53.8</w:t>
            </w:r>
          </w:p>
        </w:tc>
      </w:tr>
      <w:tr w:rsidR="00984FB9" w:rsidRPr="0003507C" w14:paraId="317B7789"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top w:val="nil"/>
              <w:left w:val="single" w:sz="4" w:space="0" w:color="auto"/>
              <w:bottom w:val="nil"/>
              <w:right w:val="nil"/>
            </w:tcBorders>
            <w:shd w:val="clear" w:color="auto" w:fill="auto"/>
            <w:hideMark/>
          </w:tcPr>
          <w:p w14:paraId="16C08A2B" w14:textId="77777777" w:rsidR="001B7364" w:rsidRPr="0098513C" w:rsidRDefault="001B7364" w:rsidP="0085083D">
            <w:pPr>
              <w:pStyle w:val="TableText"/>
              <w:rPr>
                <w:i w:val="0"/>
                <w:iCs w:val="0"/>
                <w:sz w:val="20"/>
              </w:rPr>
            </w:pPr>
            <w:r w:rsidRPr="0098513C">
              <w:rPr>
                <w:i w:val="0"/>
                <w:iCs w:val="0"/>
                <w:color w:val="000000" w:themeColor="text1"/>
                <w:kern w:val="24"/>
                <w:sz w:val="20"/>
                <w:lang w:val="en-US"/>
              </w:rPr>
              <w:t>26-34</w:t>
            </w:r>
          </w:p>
        </w:tc>
        <w:tc>
          <w:tcPr>
            <w:tcW w:w="3360" w:type="dxa"/>
            <w:tcBorders>
              <w:top w:val="nil"/>
              <w:left w:val="nil"/>
              <w:bottom w:val="nil"/>
              <w:right w:val="nil"/>
            </w:tcBorders>
            <w:shd w:val="clear" w:color="auto" w:fill="auto"/>
            <w:hideMark/>
          </w:tcPr>
          <w:p w14:paraId="7381501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56.0</w:t>
            </w:r>
          </w:p>
        </w:tc>
        <w:tc>
          <w:tcPr>
            <w:tcW w:w="3360" w:type="dxa"/>
            <w:tcBorders>
              <w:top w:val="nil"/>
              <w:left w:val="nil"/>
              <w:bottom w:val="nil"/>
              <w:right w:val="single" w:sz="4" w:space="0" w:color="auto"/>
            </w:tcBorders>
            <w:shd w:val="clear" w:color="auto" w:fill="auto"/>
            <w:hideMark/>
          </w:tcPr>
          <w:p w14:paraId="42EA4C3C"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51.5</w:t>
            </w:r>
          </w:p>
        </w:tc>
      </w:tr>
      <w:tr w:rsidR="000F52A0" w:rsidRPr="0003507C" w14:paraId="18300AF6" w14:textId="77777777" w:rsidTr="009A35DE">
        <w:tc>
          <w:tcPr>
            <w:cnfStyle w:val="001000000000" w:firstRow="0" w:lastRow="0" w:firstColumn="1" w:lastColumn="0" w:oddVBand="0" w:evenVBand="0" w:oddHBand="0" w:evenHBand="0" w:firstRowFirstColumn="0" w:firstRowLastColumn="0" w:lastRowFirstColumn="0" w:lastRowLastColumn="0"/>
            <w:tcW w:w="3360" w:type="dxa"/>
            <w:tcBorders>
              <w:top w:val="nil"/>
              <w:left w:val="single" w:sz="4" w:space="0" w:color="auto"/>
              <w:bottom w:val="single" w:sz="4" w:space="0" w:color="auto"/>
              <w:right w:val="nil"/>
            </w:tcBorders>
            <w:shd w:val="clear" w:color="auto" w:fill="D9D9D9" w:themeFill="background1" w:themeFillShade="D9"/>
            <w:hideMark/>
          </w:tcPr>
          <w:p w14:paraId="68A57F29" w14:textId="6C84848B" w:rsidR="001B7364" w:rsidRPr="0098513C" w:rsidRDefault="0029389E" w:rsidP="0085083D">
            <w:pPr>
              <w:pStyle w:val="TableText"/>
              <w:rPr>
                <w:i w:val="0"/>
                <w:iCs w:val="0"/>
                <w:color w:val="000000" w:themeColor="text1"/>
                <w:kern w:val="24"/>
                <w:sz w:val="20"/>
                <w:lang w:val="en-US"/>
              </w:rPr>
            </w:pPr>
            <w:r>
              <w:rPr>
                <w:i w:val="0"/>
                <w:iCs w:val="0"/>
                <w:color w:val="000000" w:themeColor="text1"/>
                <w:kern w:val="24"/>
                <w:sz w:val="20"/>
                <w:lang w:val="en-US"/>
              </w:rPr>
              <w:t>35</w:t>
            </w:r>
            <w:r w:rsidR="001B7364" w:rsidRPr="0098513C">
              <w:rPr>
                <w:i w:val="0"/>
                <w:iCs w:val="0"/>
                <w:color w:val="000000" w:themeColor="text1"/>
                <w:kern w:val="24"/>
                <w:sz w:val="20"/>
                <w:lang w:val="en-US"/>
              </w:rPr>
              <w:t>-</w:t>
            </w:r>
            <w:r>
              <w:rPr>
                <w:i w:val="0"/>
                <w:iCs w:val="0"/>
                <w:color w:val="000000" w:themeColor="text1"/>
                <w:kern w:val="24"/>
                <w:sz w:val="20"/>
                <w:lang w:val="en-US"/>
              </w:rPr>
              <w:t>4</w:t>
            </w:r>
            <w:r w:rsidR="001B7364" w:rsidRPr="0098513C">
              <w:rPr>
                <w:i w:val="0"/>
                <w:iCs w:val="0"/>
                <w:color w:val="000000" w:themeColor="text1"/>
                <w:kern w:val="24"/>
                <w:sz w:val="20"/>
                <w:lang w:val="en-US"/>
              </w:rPr>
              <w:t>4</w:t>
            </w:r>
          </w:p>
        </w:tc>
        <w:tc>
          <w:tcPr>
            <w:tcW w:w="3360" w:type="dxa"/>
            <w:tcBorders>
              <w:top w:val="nil"/>
              <w:left w:val="nil"/>
              <w:bottom w:val="single" w:sz="4" w:space="0" w:color="auto"/>
              <w:right w:val="nil"/>
            </w:tcBorders>
            <w:shd w:val="clear" w:color="auto" w:fill="D9D9D9" w:themeFill="background1" w:themeFillShade="D9"/>
            <w:hideMark/>
          </w:tcPr>
          <w:p w14:paraId="300C312C"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35.3</w:t>
            </w:r>
          </w:p>
        </w:tc>
        <w:tc>
          <w:tcPr>
            <w:tcW w:w="3360" w:type="dxa"/>
            <w:tcBorders>
              <w:top w:val="nil"/>
              <w:left w:val="nil"/>
              <w:bottom w:val="single" w:sz="4" w:space="0" w:color="auto"/>
              <w:right w:val="single" w:sz="4" w:space="0" w:color="auto"/>
            </w:tcBorders>
            <w:shd w:val="clear" w:color="auto" w:fill="D9D9D9" w:themeFill="background1" w:themeFillShade="D9"/>
            <w:hideMark/>
          </w:tcPr>
          <w:p w14:paraId="5EC72053"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34.7</w:t>
            </w:r>
          </w:p>
        </w:tc>
      </w:tr>
    </w:tbl>
    <w:p w14:paraId="06214E0C" w14:textId="77777777" w:rsidR="001B7364" w:rsidRPr="0003507C" w:rsidRDefault="001B7364" w:rsidP="001B7364">
      <w:pPr>
        <w:pStyle w:val="Heading4"/>
        <w:rPr>
          <w:rFonts w:eastAsia="Verdana" w:cs="Verdana"/>
          <w:szCs w:val="24"/>
        </w:rPr>
      </w:pPr>
      <w:bookmarkStart w:id="153" w:name="_Toc109295172"/>
      <w:r w:rsidRPr="0003507C">
        <w:rPr>
          <w:rFonts w:eastAsia="Verdana" w:cs="Verdana"/>
        </w:rPr>
        <w:t>Promotion and Sight Loss</w:t>
      </w:r>
      <w:bookmarkEnd w:id="153"/>
    </w:p>
    <w:p w14:paraId="14A449E2" w14:textId="2D35CB80" w:rsidR="00834903" w:rsidRDefault="001B7364" w:rsidP="0085083D">
      <w:pPr>
        <w:pStyle w:val="Paragraph"/>
      </w:pPr>
      <w:hyperlink w:anchor="Table_06" w:history="1">
        <w:r w:rsidRPr="0031102F">
          <w:rPr>
            <w:rStyle w:val="Hyperlink"/>
          </w:rPr>
          <w:t>Table 6</w:t>
        </w:r>
      </w:hyperlink>
      <w:r w:rsidRPr="0003507C">
        <w:t xml:space="preserve"> below demonstrates the percentage of respondents who are employed and </w:t>
      </w:r>
      <w:r w:rsidRPr="0085083D">
        <w:rPr>
          <w:spacing w:val="4"/>
        </w:rPr>
        <w:t xml:space="preserve">have been promoted during their </w:t>
      </w:r>
      <w:proofErr w:type="gramStart"/>
      <w:r w:rsidRPr="0085083D">
        <w:rPr>
          <w:spacing w:val="4"/>
        </w:rPr>
        <w:t>employment career</w:t>
      </w:r>
      <w:proofErr w:type="gramEnd"/>
      <w:r w:rsidRPr="0085083D">
        <w:rPr>
          <w:spacing w:val="4"/>
        </w:rPr>
        <w:t xml:space="preserve">. Between the 2018 ILES </w:t>
      </w:r>
      <w:r w:rsidR="000F52A0" w:rsidRPr="0085083D">
        <w:rPr>
          <w:spacing w:val="4"/>
        </w:rPr>
        <w:br/>
      </w:r>
      <w:r w:rsidRPr="0085083D">
        <w:rPr>
          <w:spacing w:val="4"/>
        </w:rPr>
        <w:t>and the 2019 WBU Employment Survey, a similar percentage of respondents</w:t>
      </w:r>
      <w:r w:rsidRPr="0003507C">
        <w:t xml:space="preserve"> received a promotion during their employment history. Specifically, 48.0% of WBU participants have received a promotion at some point in their life, as compared to 52.5% of 2018 ILES participants.</w:t>
      </w:r>
    </w:p>
    <w:p w14:paraId="2D6F16C8" w14:textId="5F65AEC8" w:rsidR="001B7364" w:rsidRPr="0003507C" w:rsidRDefault="001B7364" w:rsidP="0085083D">
      <w:pPr>
        <w:pStyle w:val="HeadingX"/>
      </w:pPr>
      <w:bookmarkStart w:id="154" w:name="Table_06"/>
      <w:r w:rsidRPr="0003507C">
        <w:t>Table 6</w:t>
      </w:r>
      <w:bookmarkEnd w:id="154"/>
      <w:r w:rsidRPr="0003507C">
        <w:t xml:space="preserve">: Rate of </w:t>
      </w:r>
      <w:r w:rsidR="003F088F">
        <w:t>P</w:t>
      </w:r>
      <w:r w:rsidR="003F088F" w:rsidRPr="0003507C">
        <w:t xml:space="preserve">romotion </w:t>
      </w:r>
      <w:r w:rsidRPr="0003507C">
        <w:t xml:space="preserve">of </w:t>
      </w:r>
      <w:r w:rsidR="003F088F">
        <w:t>P</w:t>
      </w:r>
      <w:r w:rsidR="003F088F" w:rsidRPr="0003507C">
        <w:t xml:space="preserve">articipants </w:t>
      </w:r>
      <w:r w:rsidRPr="0003507C">
        <w:t xml:space="preserve">in CNIB Levels of </w:t>
      </w:r>
      <w:r w:rsidR="000F52A0">
        <w:br/>
      </w:r>
      <w:r w:rsidRPr="0003507C">
        <w:t>Employment 2018 and WBU Employment Survey 2019</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360"/>
        <w:gridCol w:w="3360"/>
        <w:gridCol w:w="3360"/>
      </w:tblGrid>
      <w:tr w:rsidR="003F088F" w:rsidRPr="00365EF0" w14:paraId="4F04F768" w14:textId="77777777" w:rsidTr="009A35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19C9B36D" w14:textId="77777777" w:rsidR="001B7364" w:rsidRPr="0098513C" w:rsidRDefault="001B7364" w:rsidP="0085083D">
            <w:pPr>
              <w:pStyle w:val="TableText"/>
              <w:rPr>
                <w:b/>
                <w:bCs/>
                <w:i w:val="0"/>
                <w:iCs w:val="0"/>
                <w:sz w:val="20"/>
              </w:rPr>
            </w:pPr>
            <w:r w:rsidRPr="0098513C">
              <w:rPr>
                <w:b/>
                <w:bCs/>
                <w:i w:val="0"/>
                <w:iCs w:val="0"/>
                <w:sz w:val="20"/>
              </w:rPr>
              <w:t>Percent (%)</w:t>
            </w:r>
          </w:p>
        </w:tc>
        <w:tc>
          <w:tcPr>
            <w:tcW w:w="3360" w:type="dxa"/>
            <w:tcBorders>
              <w:bottom w:val="none" w:sz="0" w:space="0" w:color="auto"/>
            </w:tcBorders>
            <w:shd w:val="clear" w:color="auto" w:fill="000000" w:themeFill="text1"/>
            <w:hideMark/>
          </w:tcPr>
          <w:p w14:paraId="69F51BFC"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98513C">
              <w:rPr>
                <w:b/>
                <w:bCs/>
                <w:i w:val="0"/>
                <w:iCs w:val="0"/>
                <w:sz w:val="20"/>
              </w:rPr>
              <w:t>2019 WBU</w:t>
            </w:r>
          </w:p>
        </w:tc>
        <w:tc>
          <w:tcPr>
            <w:tcW w:w="3360" w:type="dxa"/>
            <w:tcBorders>
              <w:bottom w:val="none" w:sz="0" w:space="0" w:color="auto"/>
            </w:tcBorders>
            <w:shd w:val="clear" w:color="auto" w:fill="000000" w:themeFill="text1"/>
            <w:hideMark/>
          </w:tcPr>
          <w:p w14:paraId="7B3F8602"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sz w:val="20"/>
              </w:rPr>
            </w:pPr>
            <w:r w:rsidRPr="0098513C">
              <w:rPr>
                <w:b/>
                <w:bCs/>
                <w:i w:val="0"/>
                <w:iCs w:val="0"/>
                <w:sz w:val="20"/>
              </w:rPr>
              <w:t>2018 ILES</w:t>
            </w:r>
          </w:p>
        </w:tc>
      </w:tr>
      <w:tr w:rsidR="003F088F" w:rsidRPr="00365EF0" w14:paraId="119362AA"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0C943437" w14:textId="77777777" w:rsidR="001B7364" w:rsidRPr="0098513C" w:rsidRDefault="001B7364" w:rsidP="0085083D">
            <w:pPr>
              <w:pStyle w:val="TableText"/>
              <w:rPr>
                <w:i w:val="0"/>
                <w:iCs w:val="0"/>
                <w:sz w:val="20"/>
              </w:rPr>
            </w:pPr>
            <w:r w:rsidRPr="0098513C">
              <w:rPr>
                <w:i w:val="0"/>
                <w:iCs w:val="0"/>
                <w:sz w:val="20"/>
              </w:rPr>
              <w:t xml:space="preserve">Promoted While </w:t>
            </w:r>
            <w:proofErr w:type="gramStart"/>
            <w:r w:rsidRPr="0098513C">
              <w:rPr>
                <w:i w:val="0"/>
                <w:iCs w:val="0"/>
                <w:sz w:val="20"/>
              </w:rPr>
              <w:t>Employed</w:t>
            </w:r>
            <w:proofErr w:type="gramEnd"/>
          </w:p>
        </w:tc>
        <w:tc>
          <w:tcPr>
            <w:tcW w:w="3360" w:type="dxa"/>
            <w:shd w:val="clear" w:color="auto" w:fill="auto"/>
            <w:hideMark/>
          </w:tcPr>
          <w:p w14:paraId="2CA3D6E2" w14:textId="77777777" w:rsidR="001B7364" w:rsidRPr="0098513C"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13C">
              <w:rPr>
                <w:sz w:val="20"/>
              </w:rPr>
              <w:t>48.0</w:t>
            </w:r>
          </w:p>
        </w:tc>
        <w:tc>
          <w:tcPr>
            <w:tcW w:w="3360" w:type="dxa"/>
            <w:shd w:val="clear" w:color="auto" w:fill="auto"/>
            <w:hideMark/>
          </w:tcPr>
          <w:p w14:paraId="247758B8" w14:textId="77777777" w:rsidR="001B7364" w:rsidRPr="00180FBA"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180FBA">
              <w:rPr>
                <w:sz w:val="20"/>
              </w:rPr>
              <w:t>52.5</w:t>
            </w:r>
          </w:p>
        </w:tc>
      </w:tr>
    </w:tbl>
    <w:p w14:paraId="5E3CC2BD" w14:textId="77777777" w:rsidR="001B7364" w:rsidRPr="0003507C" w:rsidRDefault="001B7364" w:rsidP="001B7364">
      <w:pPr>
        <w:pStyle w:val="Heading4"/>
        <w:rPr>
          <w:rFonts w:eastAsia="Verdana" w:cs="Verdana"/>
          <w:szCs w:val="24"/>
        </w:rPr>
      </w:pPr>
      <w:bookmarkStart w:id="155" w:name="_Toc109295173"/>
      <w:r w:rsidRPr="0003507C">
        <w:rPr>
          <w:rFonts w:eastAsia="Verdana" w:cs="Verdana"/>
        </w:rPr>
        <w:t>Hours Worked and Sight Loss</w:t>
      </w:r>
      <w:bookmarkEnd w:id="155"/>
    </w:p>
    <w:p w14:paraId="7DB30EA2" w14:textId="116CE8FC" w:rsidR="00834903" w:rsidRDefault="001B7364" w:rsidP="0085083D">
      <w:pPr>
        <w:pStyle w:val="Paragraph"/>
      </w:pPr>
      <w:hyperlink w:anchor="Table_07" w:history="1">
        <w:r w:rsidRPr="0031102F">
          <w:rPr>
            <w:rStyle w:val="Hyperlink"/>
          </w:rPr>
          <w:t>Table 7</w:t>
        </w:r>
      </w:hyperlink>
      <w:r w:rsidRPr="0003507C">
        <w:t xml:space="preserve"> below demonstrates the number of weekly hours worked by participants of the 2018 ILES and 2019 WBU studies. A similar trend existed for participants in each study, with those participating in the 2019 WBU survey reporting slightly higher employment rates between 11-30 hours of work per week.</w:t>
      </w:r>
    </w:p>
    <w:p w14:paraId="2BE7758C" w14:textId="672D7265" w:rsidR="001B7364" w:rsidRPr="0003507C" w:rsidRDefault="001B7364" w:rsidP="0085083D">
      <w:pPr>
        <w:pStyle w:val="HeadingX"/>
      </w:pPr>
      <w:bookmarkStart w:id="156" w:name="Table_07"/>
      <w:r w:rsidRPr="0003507C">
        <w:lastRenderedPageBreak/>
        <w:t>Table 7</w:t>
      </w:r>
      <w:bookmarkEnd w:id="156"/>
      <w:r w:rsidRPr="0003507C">
        <w:t xml:space="preserve">: Weekly </w:t>
      </w:r>
      <w:r w:rsidR="003F088F">
        <w:t>H</w:t>
      </w:r>
      <w:r w:rsidR="003F088F" w:rsidRPr="0003507C">
        <w:t xml:space="preserve">ours </w:t>
      </w:r>
      <w:r w:rsidR="003F088F">
        <w:t>W</w:t>
      </w:r>
      <w:r w:rsidR="003F088F" w:rsidRPr="0003507C">
        <w:t xml:space="preserve">orked </w:t>
      </w:r>
      <w:r w:rsidRPr="0003507C">
        <w:t xml:space="preserve">by </w:t>
      </w:r>
      <w:r w:rsidR="003F088F">
        <w:t>P</w:t>
      </w:r>
      <w:r w:rsidR="003F088F" w:rsidRPr="0003507C">
        <w:t xml:space="preserve">articipants </w:t>
      </w:r>
      <w:r w:rsidRPr="0003507C">
        <w:t>in CNIB Levels of Employment 2018 and WBU Employment Survey 2019</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360"/>
        <w:gridCol w:w="3360"/>
        <w:gridCol w:w="3360"/>
      </w:tblGrid>
      <w:tr w:rsidR="003F088F" w:rsidRPr="0003507C" w14:paraId="3AF233D7" w14:textId="77777777" w:rsidTr="009A35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6995339B" w14:textId="77777777" w:rsidR="001B7364" w:rsidRPr="0098513C" w:rsidRDefault="001B7364" w:rsidP="0085083D">
            <w:pPr>
              <w:pStyle w:val="TableText"/>
              <w:rPr>
                <w:b/>
                <w:bCs/>
                <w:i w:val="0"/>
                <w:iCs w:val="0"/>
                <w:sz w:val="20"/>
              </w:rPr>
            </w:pPr>
            <w:r w:rsidRPr="0098513C">
              <w:rPr>
                <w:b/>
                <w:bCs/>
                <w:i w:val="0"/>
                <w:iCs w:val="0"/>
                <w:sz w:val="20"/>
              </w:rPr>
              <w:t>Percent (%)</w:t>
            </w:r>
          </w:p>
        </w:tc>
        <w:tc>
          <w:tcPr>
            <w:tcW w:w="3360" w:type="dxa"/>
            <w:tcBorders>
              <w:bottom w:val="none" w:sz="0" w:space="0" w:color="auto"/>
            </w:tcBorders>
            <w:shd w:val="clear" w:color="auto" w:fill="000000" w:themeFill="text1"/>
            <w:hideMark/>
          </w:tcPr>
          <w:p w14:paraId="1BE9A08C"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2019 WBU</w:t>
            </w:r>
          </w:p>
        </w:tc>
        <w:tc>
          <w:tcPr>
            <w:tcW w:w="3360" w:type="dxa"/>
            <w:tcBorders>
              <w:bottom w:val="none" w:sz="0" w:space="0" w:color="auto"/>
            </w:tcBorders>
            <w:shd w:val="clear" w:color="auto" w:fill="000000" w:themeFill="text1"/>
            <w:hideMark/>
          </w:tcPr>
          <w:p w14:paraId="6CC0C92A"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2018 ILES</w:t>
            </w:r>
          </w:p>
        </w:tc>
      </w:tr>
      <w:tr w:rsidR="003F088F" w:rsidRPr="0003507C" w14:paraId="37926A48"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78BB8203" w14:textId="77777777" w:rsidR="001B7364" w:rsidRPr="0098513C" w:rsidRDefault="001B7364" w:rsidP="0085083D">
            <w:pPr>
              <w:pStyle w:val="TableText"/>
              <w:rPr>
                <w:i w:val="0"/>
                <w:iCs w:val="0"/>
                <w:sz w:val="20"/>
              </w:rPr>
            </w:pPr>
            <w:r w:rsidRPr="0098513C">
              <w:rPr>
                <w:i w:val="0"/>
                <w:iCs w:val="0"/>
                <w:sz w:val="20"/>
              </w:rPr>
              <w:t>Less than 10hrs</w:t>
            </w:r>
          </w:p>
        </w:tc>
        <w:tc>
          <w:tcPr>
            <w:tcW w:w="3360" w:type="dxa"/>
            <w:shd w:val="clear" w:color="auto" w:fill="auto"/>
            <w:hideMark/>
          </w:tcPr>
          <w:p w14:paraId="4C77B529"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10.6%</w:t>
            </w:r>
          </w:p>
        </w:tc>
        <w:tc>
          <w:tcPr>
            <w:tcW w:w="3360" w:type="dxa"/>
            <w:shd w:val="clear" w:color="auto" w:fill="auto"/>
            <w:hideMark/>
          </w:tcPr>
          <w:p w14:paraId="276DBA57"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11.2%</w:t>
            </w:r>
          </w:p>
        </w:tc>
      </w:tr>
      <w:tr w:rsidR="003F088F" w:rsidRPr="0003507C" w14:paraId="27C9B4CA" w14:textId="77777777" w:rsidTr="009A35DE">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07041B5C" w14:textId="77777777" w:rsidR="001B7364" w:rsidRPr="0098513C" w:rsidRDefault="001B7364" w:rsidP="0085083D">
            <w:pPr>
              <w:pStyle w:val="TableText"/>
              <w:rPr>
                <w:i w:val="0"/>
                <w:iCs w:val="0"/>
                <w:sz w:val="20"/>
              </w:rPr>
            </w:pPr>
            <w:r w:rsidRPr="0098513C">
              <w:rPr>
                <w:i w:val="0"/>
                <w:iCs w:val="0"/>
                <w:sz w:val="20"/>
              </w:rPr>
              <w:t>11-20hrs</w:t>
            </w:r>
          </w:p>
        </w:tc>
        <w:tc>
          <w:tcPr>
            <w:tcW w:w="3360" w:type="dxa"/>
            <w:shd w:val="clear" w:color="auto" w:fill="D9D9D9" w:themeFill="background1" w:themeFillShade="D9"/>
            <w:hideMark/>
          </w:tcPr>
          <w:p w14:paraId="439A4BAC"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13.1%</w:t>
            </w:r>
          </w:p>
        </w:tc>
        <w:tc>
          <w:tcPr>
            <w:tcW w:w="3360" w:type="dxa"/>
            <w:shd w:val="clear" w:color="auto" w:fill="D9D9D9" w:themeFill="background1" w:themeFillShade="D9"/>
            <w:hideMark/>
          </w:tcPr>
          <w:p w14:paraId="1155E89E"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11.6%</w:t>
            </w:r>
          </w:p>
        </w:tc>
      </w:tr>
      <w:tr w:rsidR="003F088F" w:rsidRPr="0003507C" w14:paraId="68CF1FA1"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0029767D" w14:textId="77777777" w:rsidR="001B7364" w:rsidRPr="0098513C" w:rsidRDefault="001B7364" w:rsidP="0085083D">
            <w:pPr>
              <w:pStyle w:val="TableText"/>
              <w:rPr>
                <w:i w:val="0"/>
                <w:iCs w:val="0"/>
                <w:sz w:val="20"/>
              </w:rPr>
            </w:pPr>
            <w:r w:rsidRPr="0098513C">
              <w:rPr>
                <w:i w:val="0"/>
                <w:iCs w:val="0"/>
                <w:sz w:val="20"/>
              </w:rPr>
              <w:t>21-30hrs</w:t>
            </w:r>
          </w:p>
        </w:tc>
        <w:tc>
          <w:tcPr>
            <w:tcW w:w="3360" w:type="dxa"/>
            <w:shd w:val="clear" w:color="auto" w:fill="auto"/>
            <w:hideMark/>
          </w:tcPr>
          <w:p w14:paraId="51B3495D"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14.6%</w:t>
            </w:r>
          </w:p>
        </w:tc>
        <w:tc>
          <w:tcPr>
            <w:tcW w:w="3360" w:type="dxa"/>
            <w:shd w:val="clear" w:color="auto" w:fill="auto"/>
            <w:hideMark/>
          </w:tcPr>
          <w:p w14:paraId="66125837"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12.3%</w:t>
            </w:r>
          </w:p>
        </w:tc>
      </w:tr>
      <w:tr w:rsidR="003F088F" w:rsidRPr="0003507C" w14:paraId="0A8F3A01" w14:textId="77777777" w:rsidTr="009A35DE">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6CFD41AC" w14:textId="77777777" w:rsidR="001B7364" w:rsidRPr="0098513C" w:rsidRDefault="001B7364" w:rsidP="0085083D">
            <w:pPr>
              <w:pStyle w:val="TableText"/>
              <w:rPr>
                <w:i w:val="0"/>
                <w:iCs w:val="0"/>
                <w:kern w:val="24"/>
                <w:sz w:val="20"/>
                <w:lang w:val="en-US"/>
              </w:rPr>
            </w:pPr>
            <w:r w:rsidRPr="0098513C">
              <w:rPr>
                <w:i w:val="0"/>
                <w:iCs w:val="0"/>
                <w:sz w:val="20"/>
              </w:rPr>
              <w:t>31-40hrs</w:t>
            </w:r>
          </w:p>
        </w:tc>
        <w:tc>
          <w:tcPr>
            <w:tcW w:w="3360" w:type="dxa"/>
            <w:shd w:val="clear" w:color="auto" w:fill="D9D9D9" w:themeFill="background1" w:themeFillShade="D9"/>
            <w:hideMark/>
          </w:tcPr>
          <w:p w14:paraId="4ACD49B0"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41.9%</w:t>
            </w:r>
          </w:p>
        </w:tc>
        <w:tc>
          <w:tcPr>
            <w:tcW w:w="3360" w:type="dxa"/>
            <w:shd w:val="clear" w:color="auto" w:fill="D9D9D9" w:themeFill="background1" w:themeFillShade="D9"/>
            <w:hideMark/>
          </w:tcPr>
          <w:p w14:paraId="4090B57C"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42.9%</w:t>
            </w:r>
          </w:p>
        </w:tc>
      </w:tr>
      <w:tr w:rsidR="003F088F" w:rsidRPr="0003507C" w14:paraId="10304ED7" w14:textId="77777777" w:rsidTr="009A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33B0F7AE" w14:textId="77777777" w:rsidR="001B7364" w:rsidRPr="0098513C" w:rsidRDefault="001B7364" w:rsidP="0085083D">
            <w:pPr>
              <w:pStyle w:val="TableText"/>
              <w:rPr>
                <w:i w:val="0"/>
                <w:iCs w:val="0"/>
                <w:kern w:val="24"/>
                <w:sz w:val="20"/>
                <w:lang w:val="en-US"/>
              </w:rPr>
            </w:pPr>
            <w:r w:rsidRPr="0098513C">
              <w:rPr>
                <w:i w:val="0"/>
                <w:iCs w:val="0"/>
                <w:sz w:val="20"/>
              </w:rPr>
              <w:t>More than 40hrs</w:t>
            </w:r>
          </w:p>
        </w:tc>
        <w:tc>
          <w:tcPr>
            <w:tcW w:w="3360" w:type="dxa"/>
            <w:shd w:val="clear" w:color="auto" w:fill="auto"/>
            <w:hideMark/>
          </w:tcPr>
          <w:p w14:paraId="271A9458"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19.7%</w:t>
            </w:r>
          </w:p>
        </w:tc>
        <w:tc>
          <w:tcPr>
            <w:tcW w:w="3360" w:type="dxa"/>
            <w:shd w:val="clear" w:color="auto" w:fill="auto"/>
            <w:hideMark/>
          </w:tcPr>
          <w:p w14:paraId="41B9CE68"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16.6%</w:t>
            </w:r>
          </w:p>
        </w:tc>
      </w:tr>
    </w:tbl>
    <w:p w14:paraId="284D4687" w14:textId="77777777" w:rsidR="001B7364" w:rsidRPr="0003507C" w:rsidRDefault="001B7364" w:rsidP="001B7364">
      <w:pPr>
        <w:pStyle w:val="Heading4"/>
        <w:rPr>
          <w:rFonts w:eastAsia="Verdana" w:cs="Verdana"/>
          <w:szCs w:val="24"/>
        </w:rPr>
      </w:pPr>
      <w:bookmarkStart w:id="157" w:name="_Toc109295174"/>
      <w:r w:rsidRPr="0003507C">
        <w:rPr>
          <w:rFonts w:eastAsia="Verdana" w:cs="Verdana"/>
        </w:rPr>
        <w:t>Employment by Age of Onset of Sight Loss</w:t>
      </w:r>
      <w:bookmarkEnd w:id="157"/>
    </w:p>
    <w:p w14:paraId="59454B25" w14:textId="6C2B5D7E" w:rsidR="00834903" w:rsidRDefault="001B7364" w:rsidP="0085083D">
      <w:pPr>
        <w:pStyle w:val="Paragraph"/>
      </w:pPr>
      <w:hyperlink w:anchor="Table_08" w:history="1">
        <w:r w:rsidRPr="0031102F">
          <w:rPr>
            <w:rStyle w:val="Hyperlink"/>
          </w:rPr>
          <w:t>Table 8</w:t>
        </w:r>
      </w:hyperlink>
      <w:r w:rsidRPr="0003507C">
        <w:t xml:space="preserve"> below demonstrates the employment rate of participants by their age of onset of sight loss. We found that a higher percentage of WBU respondents who lost their sight in childhood are employed compared to the 2018 ILES participants (65.4% compared to 53.0% of ILES respondents). Between the 2018 ILES and the </w:t>
      </w:r>
      <w:r w:rsidRPr="0085083D">
        <w:rPr>
          <w:spacing w:val="4"/>
        </w:rPr>
        <w:t>2019 WBU Employment Survey, a similar percentage of respondents who first</w:t>
      </w:r>
      <w:r w:rsidRPr="0003507C">
        <w:t xml:space="preserve"> experienced sight loss after the age of 18 found employment; 39.4% in 2019 WBU and 37.2% in 2018 ILES.</w:t>
      </w:r>
    </w:p>
    <w:p w14:paraId="493A58A5" w14:textId="28BEA8C8" w:rsidR="001B7364" w:rsidRPr="0003507C" w:rsidRDefault="001B7364" w:rsidP="0085083D">
      <w:pPr>
        <w:pStyle w:val="HeadingX"/>
      </w:pPr>
      <w:bookmarkStart w:id="158" w:name="Table_08"/>
      <w:r w:rsidRPr="0003507C">
        <w:t>Table 8</w:t>
      </w:r>
      <w:bookmarkEnd w:id="158"/>
      <w:r w:rsidRPr="0003507C">
        <w:t xml:space="preserve">: Employment </w:t>
      </w:r>
      <w:r w:rsidR="00BF2D78">
        <w:t>R</w:t>
      </w:r>
      <w:r w:rsidR="00BF2D78" w:rsidRPr="0003507C">
        <w:t xml:space="preserve">ate </w:t>
      </w:r>
      <w:r w:rsidRPr="0003507C">
        <w:t xml:space="preserve">of </w:t>
      </w:r>
      <w:r w:rsidR="00BF2D78">
        <w:t>P</w:t>
      </w:r>
      <w:r w:rsidR="00BF2D78" w:rsidRPr="0003507C">
        <w:t xml:space="preserve">articipants </w:t>
      </w:r>
      <w:r w:rsidRPr="0003507C">
        <w:t xml:space="preserve">by </w:t>
      </w:r>
      <w:r w:rsidR="00BF2D78">
        <w:t>A</w:t>
      </w:r>
      <w:r w:rsidR="00BF2D78" w:rsidRPr="0003507C">
        <w:t xml:space="preserve">ge </w:t>
      </w:r>
      <w:r w:rsidRPr="0003507C">
        <w:t xml:space="preserve">of </w:t>
      </w:r>
      <w:r w:rsidR="00BF2D78">
        <w:t>O</w:t>
      </w:r>
      <w:r w:rsidR="00BF2D78" w:rsidRPr="0003507C">
        <w:t xml:space="preserve">nset </w:t>
      </w:r>
      <w:r w:rsidRPr="0003507C">
        <w:t xml:space="preserve">of </w:t>
      </w:r>
      <w:r w:rsidR="00BF2D78">
        <w:t>S</w:t>
      </w:r>
      <w:r w:rsidR="00BF2D78" w:rsidRPr="0003507C">
        <w:t xml:space="preserve">ight </w:t>
      </w:r>
      <w:r w:rsidR="00BF2D78">
        <w:t>L</w:t>
      </w:r>
      <w:r w:rsidR="00BF2D78" w:rsidRPr="0003507C">
        <w:t xml:space="preserve">oss </w:t>
      </w:r>
      <w:r w:rsidRPr="0003507C">
        <w:t>in CNIB Levels of Employment 2018 and WBU Employment Survey 2019</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360"/>
        <w:gridCol w:w="3360"/>
        <w:gridCol w:w="3360"/>
      </w:tblGrid>
      <w:tr w:rsidR="00BF2D78" w:rsidRPr="0003507C" w14:paraId="6A6A09FD" w14:textId="77777777" w:rsidTr="009A35DE">
        <w:trPr>
          <w:cnfStyle w:val="100000000000" w:firstRow="1" w:lastRow="0" w:firstColumn="0" w:lastColumn="0" w:oddVBand="0" w:evenVBand="0" w:oddHBand="0" w:evenHBand="0" w:firstRowFirstColumn="0" w:firstRowLastColumn="0" w:lastRowFirstColumn="0" w:lastRowLastColumn="0"/>
          <w:cantSplit/>
          <w:trHeight w:val="135"/>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5E6798E4" w14:textId="77777777" w:rsidR="001B7364" w:rsidRPr="0098513C" w:rsidRDefault="001B7364" w:rsidP="0085083D">
            <w:pPr>
              <w:pStyle w:val="TableText"/>
              <w:keepNext/>
              <w:rPr>
                <w:b/>
                <w:bCs/>
                <w:i w:val="0"/>
                <w:iCs w:val="0"/>
                <w:color w:val="FFFFFF" w:themeColor="background1"/>
                <w:sz w:val="20"/>
              </w:rPr>
            </w:pPr>
            <w:r w:rsidRPr="0098513C">
              <w:rPr>
                <w:b/>
                <w:bCs/>
                <w:i w:val="0"/>
                <w:iCs w:val="0"/>
                <w:color w:val="FFFFFF" w:themeColor="background1"/>
                <w:sz w:val="20"/>
              </w:rPr>
              <w:t>Percent (%)</w:t>
            </w:r>
          </w:p>
        </w:tc>
        <w:tc>
          <w:tcPr>
            <w:tcW w:w="3360" w:type="dxa"/>
            <w:tcBorders>
              <w:bottom w:val="none" w:sz="0" w:space="0" w:color="auto"/>
            </w:tcBorders>
            <w:shd w:val="clear" w:color="auto" w:fill="000000" w:themeFill="text1"/>
            <w:hideMark/>
          </w:tcPr>
          <w:p w14:paraId="476152B2" w14:textId="77777777" w:rsidR="001B7364" w:rsidRPr="0098513C" w:rsidRDefault="001B7364" w:rsidP="009A35DE">
            <w:pPr>
              <w:pStyle w:val="TableText"/>
              <w:keepN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2019 WBU</w:t>
            </w:r>
          </w:p>
        </w:tc>
        <w:tc>
          <w:tcPr>
            <w:tcW w:w="3360" w:type="dxa"/>
            <w:tcBorders>
              <w:bottom w:val="none" w:sz="0" w:space="0" w:color="auto"/>
            </w:tcBorders>
            <w:shd w:val="clear" w:color="auto" w:fill="000000" w:themeFill="text1"/>
            <w:hideMark/>
          </w:tcPr>
          <w:p w14:paraId="7BAE57C5" w14:textId="77777777" w:rsidR="001B7364" w:rsidRPr="0098513C" w:rsidRDefault="001B7364" w:rsidP="009A35DE">
            <w:pPr>
              <w:pStyle w:val="TableText"/>
              <w:keepN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rPr>
            </w:pPr>
            <w:r w:rsidRPr="0098513C">
              <w:rPr>
                <w:b/>
                <w:bCs/>
                <w:i w:val="0"/>
                <w:iCs w:val="0"/>
                <w:color w:val="FFFFFF" w:themeColor="background1"/>
                <w:kern w:val="24"/>
                <w:sz w:val="20"/>
                <w:lang w:val="en-US"/>
              </w:rPr>
              <w:t>2018 ILES</w:t>
            </w:r>
          </w:p>
        </w:tc>
      </w:tr>
      <w:tr w:rsidR="00BF2D78" w:rsidRPr="0003507C" w14:paraId="4B94EE0F" w14:textId="77777777" w:rsidTr="009A35DE">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hideMark/>
          </w:tcPr>
          <w:p w14:paraId="010E1EA2" w14:textId="77777777" w:rsidR="001B7364" w:rsidRPr="0098513C" w:rsidRDefault="001B7364" w:rsidP="0085083D">
            <w:pPr>
              <w:pStyle w:val="TableText"/>
              <w:keepNext/>
              <w:rPr>
                <w:i w:val="0"/>
                <w:iCs w:val="0"/>
                <w:sz w:val="20"/>
              </w:rPr>
            </w:pPr>
            <w:r w:rsidRPr="0098513C">
              <w:rPr>
                <w:i w:val="0"/>
                <w:iCs w:val="0"/>
                <w:sz w:val="20"/>
              </w:rPr>
              <w:t>In Childhood</w:t>
            </w:r>
          </w:p>
        </w:tc>
        <w:tc>
          <w:tcPr>
            <w:tcW w:w="3360" w:type="dxa"/>
            <w:shd w:val="clear" w:color="auto" w:fill="auto"/>
            <w:hideMark/>
          </w:tcPr>
          <w:p w14:paraId="15B9D9A9" w14:textId="11DAD5FF" w:rsidR="001B7364" w:rsidRPr="0085083D" w:rsidRDefault="001B7364" w:rsidP="009A35DE">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65.4%</w:t>
            </w:r>
          </w:p>
        </w:tc>
        <w:tc>
          <w:tcPr>
            <w:tcW w:w="3360" w:type="dxa"/>
            <w:shd w:val="clear" w:color="auto" w:fill="auto"/>
            <w:hideMark/>
          </w:tcPr>
          <w:p w14:paraId="15DFF3B4" w14:textId="13505A1A" w:rsidR="001B7364" w:rsidRPr="0085083D" w:rsidRDefault="001B7364" w:rsidP="009A35DE">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53.0%</w:t>
            </w:r>
          </w:p>
        </w:tc>
      </w:tr>
      <w:tr w:rsidR="00BF2D78" w:rsidRPr="0003507C" w14:paraId="333FBACA" w14:textId="77777777" w:rsidTr="009A35DE">
        <w:trPr>
          <w:cantSplit/>
          <w:trHeight w:val="9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2B7D9758" w14:textId="77777777" w:rsidR="001B7364" w:rsidRPr="0098513C" w:rsidRDefault="001B7364" w:rsidP="0085083D">
            <w:pPr>
              <w:pStyle w:val="TableText"/>
              <w:rPr>
                <w:i w:val="0"/>
                <w:iCs w:val="0"/>
                <w:sz w:val="20"/>
              </w:rPr>
            </w:pPr>
            <w:r w:rsidRPr="0098513C">
              <w:rPr>
                <w:i w:val="0"/>
                <w:iCs w:val="0"/>
                <w:sz w:val="20"/>
              </w:rPr>
              <w:t>After the Age of 18</w:t>
            </w:r>
          </w:p>
        </w:tc>
        <w:tc>
          <w:tcPr>
            <w:tcW w:w="3360" w:type="dxa"/>
            <w:shd w:val="clear" w:color="auto" w:fill="D9D9D9" w:themeFill="background1" w:themeFillShade="D9"/>
            <w:hideMark/>
          </w:tcPr>
          <w:p w14:paraId="0C23DDB1" w14:textId="0C9D4F58" w:rsidR="001B7364" w:rsidRPr="0085083D" w:rsidRDefault="001B7364" w:rsidP="009A35DE">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39.4%</w:t>
            </w:r>
          </w:p>
        </w:tc>
        <w:tc>
          <w:tcPr>
            <w:tcW w:w="3360" w:type="dxa"/>
            <w:shd w:val="clear" w:color="auto" w:fill="D9D9D9" w:themeFill="background1" w:themeFillShade="D9"/>
            <w:hideMark/>
          </w:tcPr>
          <w:p w14:paraId="56FC9728" w14:textId="09F9A9C8" w:rsidR="001B7364" w:rsidRPr="0085083D" w:rsidRDefault="001B7364" w:rsidP="009A35DE">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37.2%</w:t>
            </w:r>
          </w:p>
        </w:tc>
      </w:tr>
    </w:tbl>
    <w:p w14:paraId="48D95CAB" w14:textId="77777777" w:rsidR="009016C2" w:rsidRDefault="009016C2" w:rsidP="009016C2">
      <w:pPr>
        <w:pStyle w:val="Paragraph"/>
        <w:sectPr w:rsidR="009016C2" w:rsidSect="009016C2">
          <w:headerReference w:type="even" r:id="rId69"/>
          <w:headerReference w:type="default" r:id="rId70"/>
          <w:footerReference w:type="first" r:id="rId71"/>
          <w:footnotePr>
            <w:numFmt w:val="lowerLetter"/>
            <w:numRestart w:val="eachPage"/>
          </w:footnotePr>
          <w:type w:val="oddPage"/>
          <w:pgSz w:w="12240" w:h="15840" w:code="1"/>
          <w:pgMar w:top="1800" w:right="1080" w:bottom="1080" w:left="1080" w:header="720" w:footer="720" w:gutter="0"/>
          <w:pgNumType w:start="1"/>
          <w:cols w:space="720"/>
          <w:titlePg/>
          <w:docGrid w:linePitch="360"/>
        </w:sectPr>
      </w:pPr>
    </w:p>
    <w:p w14:paraId="202F8790" w14:textId="395BAAD1" w:rsidR="001B7364" w:rsidRPr="0003507C" w:rsidRDefault="001B7364" w:rsidP="005715FE">
      <w:pPr>
        <w:pStyle w:val="Heading1"/>
      </w:pPr>
      <w:bookmarkStart w:id="159" w:name="_Toc209614104"/>
      <w:bookmarkStart w:id="160" w:name="_Toc211344216"/>
      <w:bookmarkStart w:id="161" w:name="_Toc211502691"/>
      <w:r w:rsidRPr="0003507C">
        <w:lastRenderedPageBreak/>
        <w:t>Section 2: Barriers to Employment</w:t>
      </w:r>
      <w:bookmarkEnd w:id="159"/>
      <w:bookmarkEnd w:id="160"/>
      <w:bookmarkEnd w:id="161"/>
    </w:p>
    <w:p w14:paraId="5260B2AA" w14:textId="1DE7D3BA" w:rsidR="00834903" w:rsidRDefault="001B7364" w:rsidP="0085083D">
      <w:pPr>
        <w:pStyle w:val="Paragraph"/>
      </w:pPr>
      <w:r w:rsidRPr="0003507C">
        <w:t xml:space="preserve">The employment life cycles </w:t>
      </w:r>
      <w:proofErr w:type="gramStart"/>
      <w:r w:rsidRPr="0003507C">
        <w:t>provides</w:t>
      </w:r>
      <w:proofErr w:type="gramEnd"/>
      <w:r w:rsidRPr="0003507C">
        <w:t xml:space="preserve"> a cyclical metaphor to understand the nature of employment and employment-related research. This employment life cycle can </w:t>
      </w:r>
      <w:r w:rsidRPr="0085083D">
        <w:rPr>
          <w:spacing w:val="-4"/>
        </w:rPr>
        <w:t>be described in a way that a person moves through different stages of employment</w:t>
      </w:r>
      <w:r w:rsidRPr="0003507C">
        <w:t xml:space="preserve"> </w:t>
      </w:r>
      <w:r w:rsidRPr="0085083D">
        <w:rPr>
          <w:spacing w:val="-4"/>
        </w:rPr>
        <w:t xml:space="preserve">that are connected to the connection to the </w:t>
      </w:r>
      <w:proofErr w:type="spellStart"/>
      <w:r w:rsidRPr="0085083D">
        <w:rPr>
          <w:spacing w:val="-4"/>
        </w:rPr>
        <w:t>labour</w:t>
      </w:r>
      <w:proofErr w:type="spellEnd"/>
      <w:r w:rsidRPr="0085083D">
        <w:rPr>
          <w:spacing w:val="-4"/>
        </w:rPr>
        <w:t xml:space="preserve"> market. A person transitions </w:t>
      </w:r>
      <w:proofErr w:type="gramStart"/>
      <w:r w:rsidRPr="0085083D">
        <w:rPr>
          <w:spacing w:val="-4"/>
        </w:rPr>
        <w:t>in</w:t>
      </w:r>
      <w:proofErr w:type="gramEnd"/>
      <w:r w:rsidRPr="0085083D">
        <w:rPr>
          <w:spacing w:val="-4"/>
        </w:rPr>
        <w:t xml:space="preserve"> the</w:t>
      </w:r>
      <w:r w:rsidRPr="0085083D">
        <w:rPr>
          <w:spacing w:val="4"/>
        </w:rPr>
        <w:t xml:space="preserve"> </w:t>
      </w:r>
      <w:r w:rsidRPr="0085083D">
        <w:rPr>
          <w:spacing w:val="-4"/>
        </w:rPr>
        <w:t xml:space="preserve">employment lifecycle from </w:t>
      </w:r>
      <w:proofErr w:type="gramStart"/>
      <w:r w:rsidRPr="0085083D">
        <w:rPr>
          <w:spacing w:val="-4"/>
        </w:rPr>
        <w:t>an</w:t>
      </w:r>
      <w:proofErr w:type="gramEnd"/>
      <w:r w:rsidRPr="0085083D">
        <w:rPr>
          <w:spacing w:val="-4"/>
        </w:rPr>
        <w:t xml:space="preserve"> job seeker to </w:t>
      </w:r>
      <w:proofErr w:type="gramStart"/>
      <w:r w:rsidRPr="0085083D">
        <w:rPr>
          <w:spacing w:val="-4"/>
        </w:rPr>
        <w:t>an</w:t>
      </w:r>
      <w:proofErr w:type="gramEnd"/>
      <w:r w:rsidRPr="0085083D">
        <w:rPr>
          <w:spacing w:val="-4"/>
        </w:rPr>
        <w:t xml:space="preserve"> short-listed candidate, new employee,</w:t>
      </w:r>
      <w:r w:rsidRPr="0003507C">
        <w:t xml:space="preserve"> </w:t>
      </w:r>
      <w:r w:rsidRPr="0085083D">
        <w:rPr>
          <w:spacing w:val="4"/>
        </w:rPr>
        <w:t>and eventually employee where on the job training, retention and advancement</w:t>
      </w:r>
      <w:r w:rsidRPr="0003507C">
        <w:t xml:space="preserve"> </w:t>
      </w:r>
      <w:r w:rsidRPr="0085083D">
        <w:rPr>
          <w:spacing w:val="-4"/>
        </w:rPr>
        <w:t>help to foster a working identity as professional or job-related role. In some spaces</w:t>
      </w:r>
      <w:r w:rsidRPr="0085083D">
        <w:rPr>
          <w:spacing w:val="4"/>
        </w:rPr>
        <w:t xml:space="preserve"> that phases and stages where individuals, organizations or</w:t>
      </w:r>
      <w:r w:rsidRPr="0003507C">
        <w:t xml:space="preserve"> organizational units, </w:t>
      </w:r>
      <w:r w:rsidRPr="0085083D">
        <w:rPr>
          <w:spacing w:val="4"/>
        </w:rPr>
        <w:t>and industries or economic forces impact outcomes at many different stages. As</w:t>
      </w:r>
      <w:r w:rsidRPr="0003507C">
        <w:t xml:space="preserve"> we move from the policy, economic realities, and interconnected ecological reality of disability, the following section will examine barriers to employment.</w:t>
      </w:r>
    </w:p>
    <w:p w14:paraId="276064CA" w14:textId="77777777" w:rsidR="001B7364" w:rsidRPr="0003507C" w:rsidRDefault="001B7364" w:rsidP="0085083D">
      <w:pPr>
        <w:pStyle w:val="Heading2"/>
      </w:pPr>
      <w:bookmarkStart w:id="162" w:name="_Toc209614105"/>
      <w:bookmarkStart w:id="163" w:name="_Toc211344217"/>
      <w:bookmarkStart w:id="164" w:name="_Toc211502692"/>
      <w:r w:rsidRPr="0003507C">
        <w:t>Defining Barriers</w:t>
      </w:r>
      <w:bookmarkEnd w:id="162"/>
      <w:bookmarkEnd w:id="163"/>
      <w:bookmarkEnd w:id="164"/>
    </w:p>
    <w:p w14:paraId="0C4E427D" w14:textId="551D9BE1" w:rsidR="00834903" w:rsidRDefault="001B7364" w:rsidP="0085083D">
      <w:pPr>
        <w:pStyle w:val="Paragraph"/>
      </w:pPr>
      <w:r w:rsidRPr="0085083D">
        <w:rPr>
          <w:spacing w:val="-4"/>
        </w:rPr>
        <w:t xml:space="preserve">We will be operating with the following definition of a barrier. </w:t>
      </w:r>
      <w:r w:rsidR="00896275" w:rsidRPr="0085083D">
        <w:rPr>
          <w:spacing w:val="-4"/>
        </w:rPr>
        <w:t>“</w:t>
      </w:r>
      <w:r w:rsidRPr="0085083D">
        <w:rPr>
          <w:spacing w:val="-4"/>
          <w:lang w:eastAsia="en-CA"/>
        </w:rPr>
        <w:t>Barrier</w:t>
      </w:r>
      <w:r w:rsidRPr="0085083D">
        <w:rPr>
          <w:b/>
          <w:bCs/>
          <w:spacing w:val="-4"/>
          <w:lang w:eastAsia="en-CA"/>
        </w:rPr>
        <w:t xml:space="preserve"> </w:t>
      </w:r>
      <w:r w:rsidRPr="0085083D">
        <w:rPr>
          <w:spacing w:val="-4"/>
          <w:lang w:eastAsia="en-CA"/>
        </w:rPr>
        <w:t>is an Obstacle</w:t>
      </w:r>
      <w:r w:rsidRPr="0085083D">
        <w:rPr>
          <w:b/>
          <w:bCs/>
          <w:spacing w:val="-4"/>
          <w:lang w:eastAsia="en-CA"/>
        </w:rPr>
        <w:t> </w:t>
      </w:r>
      <w:r w:rsidRPr="0003507C">
        <w:rPr>
          <w:lang w:eastAsia="en-CA"/>
        </w:rPr>
        <w:t xml:space="preserve">means anything — including anything that hinders the full and equal participation in society of persons with an impairment, including a physical, mental, intellectual, </w:t>
      </w:r>
      <w:r w:rsidRPr="0085083D">
        <w:rPr>
          <w:spacing w:val="-4"/>
          <w:lang w:eastAsia="en-CA"/>
        </w:rPr>
        <w:t>cognitive, learning, communication or sensory impairment or a functional limitation.</w:t>
      </w:r>
      <w:r w:rsidR="007635BC" w:rsidRPr="0003507C">
        <w:rPr>
          <w:lang w:eastAsia="en-CA"/>
        </w:rPr>
        <w:t xml:space="preserve"> </w:t>
      </w:r>
      <w:r w:rsidRPr="0003507C">
        <w:rPr>
          <w:lang w:eastAsia="en-CA"/>
        </w:rPr>
        <w:t>(obstacle).</w:t>
      </w:r>
      <w:r w:rsidR="00896275">
        <w:rPr>
          <w:lang w:eastAsia="en-CA"/>
        </w:rPr>
        <w:t>”</w:t>
      </w:r>
      <w:r w:rsidRPr="0003507C">
        <w:rPr>
          <w:lang w:eastAsia="en-CA"/>
        </w:rPr>
        <w:t xml:space="preserve"> (Bill C-81). </w:t>
      </w:r>
      <w:r w:rsidRPr="0003507C">
        <w:t xml:space="preserve">The work highlights different types of barriers and their impacts on the employment of Canadians with sensory disabilities. We will attempt to highlight the barriers to and in employment for Canadians with disabilities to ensure that individuals are able to meet their full potential and able to participate in society. The following section will examine economic portrait of Canadians with </w:t>
      </w:r>
      <w:r w:rsidRPr="0085083D">
        <w:rPr>
          <w:spacing w:val="4"/>
        </w:rPr>
        <w:t>disabilities to understand sources and levels of income. Longitudinal economic</w:t>
      </w:r>
      <w:r w:rsidRPr="0003507C">
        <w:t xml:space="preserve"> analysis studies are lacking in Canada, especially when disaggregated by disability. </w:t>
      </w:r>
      <w:r w:rsidRPr="0085083D">
        <w:rPr>
          <w:spacing w:val="4"/>
        </w:rPr>
        <w:t>This means that research across the life course is particularly missing to fully</w:t>
      </w:r>
      <w:r w:rsidRPr="0003507C">
        <w:t xml:space="preserve"> </w:t>
      </w:r>
      <w:r w:rsidRPr="0085083D">
        <w:rPr>
          <w:spacing w:val="4"/>
        </w:rPr>
        <w:t xml:space="preserve">understand the nuance of </w:t>
      </w:r>
      <w:proofErr w:type="spellStart"/>
      <w:r w:rsidRPr="0085083D">
        <w:rPr>
          <w:spacing w:val="4"/>
        </w:rPr>
        <w:t>labour</w:t>
      </w:r>
      <w:proofErr w:type="spellEnd"/>
      <w:r w:rsidRPr="0085083D">
        <w:rPr>
          <w:spacing w:val="4"/>
        </w:rPr>
        <w:t xml:space="preserve"> force participation for </w:t>
      </w:r>
      <w:proofErr w:type="gramStart"/>
      <w:r w:rsidRPr="0085083D">
        <w:rPr>
          <w:spacing w:val="4"/>
        </w:rPr>
        <w:t>persons</w:t>
      </w:r>
      <w:proofErr w:type="gramEnd"/>
      <w:r w:rsidRPr="0085083D">
        <w:rPr>
          <w:spacing w:val="4"/>
        </w:rPr>
        <w:t xml:space="preserve"> with disabilities </w:t>
      </w:r>
      <w:r w:rsidR="000F52A0" w:rsidRPr="0085083D">
        <w:rPr>
          <w:spacing w:val="4"/>
        </w:rPr>
        <w:br/>
      </w:r>
      <w:r w:rsidRPr="0085083D">
        <w:rPr>
          <w:spacing w:val="4"/>
        </w:rPr>
        <w:t xml:space="preserve">in general. Unemployment and underemployment research are further lacking </w:t>
      </w:r>
      <w:r w:rsidR="000F52A0" w:rsidRPr="00F05F75">
        <w:rPr>
          <w:spacing w:val="4"/>
        </w:rPr>
        <w:br/>
      </w:r>
      <w:r w:rsidRPr="0085083D">
        <w:rPr>
          <w:spacing w:val="4"/>
        </w:rPr>
        <w:lastRenderedPageBreak/>
        <w:t>in</w:t>
      </w:r>
      <w:r w:rsidRPr="0003507C">
        <w:t xml:space="preserve"> relationship to </w:t>
      </w:r>
      <w:proofErr w:type="gramStart"/>
      <w:r w:rsidRPr="0003507C">
        <w:t>changes</w:t>
      </w:r>
      <w:proofErr w:type="gramEnd"/>
      <w:r w:rsidRPr="0003507C">
        <w:t xml:space="preserve"> </w:t>
      </w:r>
      <w:proofErr w:type="spellStart"/>
      <w:r w:rsidRPr="0003507C">
        <w:t>labour</w:t>
      </w:r>
      <w:proofErr w:type="spellEnd"/>
      <w:r w:rsidRPr="0003507C">
        <w:t xml:space="preserve"> market forces and impacts of crisis events, such </w:t>
      </w:r>
      <w:r w:rsidRPr="0085083D">
        <w:rPr>
          <w:spacing w:val="4"/>
        </w:rPr>
        <w:t xml:space="preserve">as the COVID-19 pandemic and recession periods. There are differences in the earning potential for individuals that further </w:t>
      </w:r>
      <w:proofErr w:type="gramStart"/>
      <w:r w:rsidRPr="0085083D">
        <w:rPr>
          <w:spacing w:val="4"/>
        </w:rPr>
        <w:t>relates</w:t>
      </w:r>
      <w:proofErr w:type="gramEnd"/>
      <w:r w:rsidRPr="0085083D">
        <w:rPr>
          <w:spacing w:val="4"/>
        </w:rPr>
        <w:t xml:space="preserve"> to the age of onset and</w:t>
      </w:r>
      <w:r w:rsidRPr="0003507C">
        <w:t xml:space="preserve"> severity of disability.</w:t>
      </w:r>
    </w:p>
    <w:p w14:paraId="665F3590" w14:textId="0ED3B703" w:rsidR="001B7364" w:rsidRPr="0029389E" w:rsidRDefault="005E4ABB" w:rsidP="0085083D">
      <w:pPr>
        <w:pStyle w:val="Heading2"/>
        <w:rPr>
          <w:szCs w:val="28"/>
        </w:rPr>
      </w:pPr>
      <w:bookmarkStart w:id="165" w:name="_Toc209614106"/>
      <w:bookmarkStart w:id="166" w:name="_Toc211344218"/>
      <w:bookmarkStart w:id="167" w:name="_Toc211502693"/>
      <w:r w:rsidRPr="0003507C">
        <w:t>Straining to Apply</w:t>
      </w:r>
      <w:r w:rsidR="00A533F6" w:rsidRPr="0003507C">
        <w:t>:</w:t>
      </w:r>
      <w:r w:rsidRPr="0003507C">
        <w:t xml:space="preserve"> </w:t>
      </w:r>
      <w:r w:rsidR="008B1BFD">
        <w:t>T</w:t>
      </w:r>
      <w:r w:rsidR="008B1BFD" w:rsidRPr="0003507C">
        <w:t xml:space="preserve">he </w:t>
      </w:r>
      <w:r w:rsidR="008B1BFD">
        <w:t>A</w:t>
      </w:r>
      <w:r w:rsidR="008B1BFD" w:rsidRPr="0003507C">
        <w:t xml:space="preserve">ccessibility </w:t>
      </w:r>
      <w:r w:rsidR="00A533F6" w:rsidRPr="0003507C">
        <w:t xml:space="preserve">of the </w:t>
      </w:r>
      <w:r w:rsidR="001B7364" w:rsidRPr="0003507C">
        <w:t xml:space="preserve">Job Search Interview </w:t>
      </w:r>
      <w:r w:rsidR="008B1BFD">
        <w:t>f</w:t>
      </w:r>
      <w:r w:rsidR="008B1BFD" w:rsidRPr="0003507C">
        <w:t xml:space="preserve">or </w:t>
      </w:r>
      <w:r w:rsidR="00A533F6" w:rsidRPr="0003507C">
        <w:t>Canadians with Seeing Disabilities</w:t>
      </w:r>
      <w:bookmarkEnd w:id="165"/>
      <w:bookmarkEnd w:id="166"/>
      <w:bookmarkEnd w:id="167"/>
    </w:p>
    <w:p w14:paraId="6D96BC69" w14:textId="6B2096A0" w:rsidR="001B7364" w:rsidRPr="0003507C" w:rsidRDefault="001B7364" w:rsidP="0085083D">
      <w:pPr>
        <w:pStyle w:val="Heading3"/>
      </w:pPr>
      <w:bookmarkStart w:id="168" w:name="_Toc209614107"/>
      <w:bookmarkStart w:id="169" w:name="_Toc211344219"/>
      <w:r w:rsidRPr="0003507C">
        <w:t xml:space="preserve">Author </w:t>
      </w:r>
      <w:r w:rsidR="008B1BFD">
        <w:t>and</w:t>
      </w:r>
      <w:r w:rsidR="008B1BFD" w:rsidRPr="0003507C">
        <w:t xml:space="preserve"> </w:t>
      </w:r>
      <w:r w:rsidRPr="0003507C">
        <w:t>Affiliations</w:t>
      </w:r>
      <w:bookmarkEnd w:id="168"/>
      <w:bookmarkEnd w:id="169"/>
    </w:p>
    <w:p w14:paraId="4AC705F3" w14:textId="2C488EA5" w:rsidR="001B7364" w:rsidRPr="0003507C" w:rsidRDefault="001B7364" w:rsidP="0085083D">
      <w:pPr>
        <w:pStyle w:val="Paragraph"/>
      </w:pPr>
      <w:proofErr w:type="spellStart"/>
      <w:r w:rsidRPr="0003507C">
        <w:t>Tishiban</w:t>
      </w:r>
      <w:proofErr w:type="spellEnd"/>
      <w:r w:rsidRPr="0003507C">
        <w:t xml:space="preserve"> Arunagiri, </w:t>
      </w:r>
      <w:r w:rsidR="000E01AB">
        <w:t xml:space="preserve">Public Good </w:t>
      </w:r>
      <w:r w:rsidR="00C9779E">
        <w:t>Initiative</w:t>
      </w:r>
      <w:r w:rsidR="000E01AB">
        <w:t>, University of Toronto</w:t>
      </w:r>
    </w:p>
    <w:p w14:paraId="503C1437" w14:textId="195B7050" w:rsidR="001B7364" w:rsidRPr="0003507C" w:rsidRDefault="001B7364" w:rsidP="0085083D">
      <w:pPr>
        <w:pStyle w:val="Paragraph"/>
      </w:pPr>
      <w:r w:rsidRPr="0003507C">
        <w:t xml:space="preserve">Artin Arshekian, </w:t>
      </w:r>
      <w:r w:rsidR="00777DF5">
        <w:t>Public Good Initiative, University of Toronto</w:t>
      </w:r>
    </w:p>
    <w:p w14:paraId="2BE07320" w14:textId="63F05B11" w:rsidR="001B7364" w:rsidRPr="0003507C" w:rsidRDefault="001B7364" w:rsidP="0085083D">
      <w:pPr>
        <w:pStyle w:val="Paragraph"/>
      </w:pPr>
      <w:r w:rsidRPr="0003507C">
        <w:t xml:space="preserve">Nezer Markwei, </w:t>
      </w:r>
      <w:r w:rsidR="00777DF5">
        <w:t>Public Good Initiative, University of Toronto</w:t>
      </w:r>
    </w:p>
    <w:p w14:paraId="5CAD50BD" w14:textId="05CB2DF4" w:rsidR="001B7364" w:rsidRPr="0003507C" w:rsidRDefault="001B7364" w:rsidP="0085083D">
      <w:pPr>
        <w:pStyle w:val="Paragraph"/>
      </w:pPr>
      <w:r w:rsidRPr="0003507C">
        <w:t>Daniel Carr</w:t>
      </w:r>
      <w:r w:rsidR="00777DF5">
        <w:t>, Public Good Initiative, University of Toronto</w:t>
      </w:r>
    </w:p>
    <w:p w14:paraId="7FFF52C0" w14:textId="77777777" w:rsidR="001B7364" w:rsidRDefault="001B7364" w:rsidP="0085083D">
      <w:pPr>
        <w:pStyle w:val="Paragraph"/>
      </w:pPr>
      <w:r w:rsidRPr="0003507C">
        <w:t>Michael Trolio, CNIB Research</w:t>
      </w:r>
    </w:p>
    <w:p w14:paraId="7407D672" w14:textId="1196FC63" w:rsidR="00F8063F" w:rsidRPr="0003507C" w:rsidRDefault="00F8063F" w:rsidP="0085083D">
      <w:pPr>
        <w:pStyle w:val="Paragraph"/>
      </w:pPr>
      <w:r>
        <w:t>Dr. Mahadeo Sukhai, CNIB Research</w:t>
      </w:r>
    </w:p>
    <w:p w14:paraId="011685C4" w14:textId="77777777" w:rsidR="001B7364" w:rsidRPr="00F8063F" w:rsidRDefault="001B7364" w:rsidP="0085083D">
      <w:pPr>
        <w:pStyle w:val="Heading3"/>
      </w:pPr>
      <w:bookmarkStart w:id="170" w:name="_Toc209614108"/>
      <w:bookmarkStart w:id="171" w:name="_Toc211344220"/>
      <w:r w:rsidRPr="00F8063F">
        <w:t>Introduction</w:t>
      </w:r>
      <w:bookmarkEnd w:id="170"/>
      <w:bookmarkEnd w:id="171"/>
    </w:p>
    <w:p w14:paraId="73847E65" w14:textId="01DEB935" w:rsidR="00BF0AEA" w:rsidRDefault="001B7364" w:rsidP="0085083D">
      <w:pPr>
        <w:pStyle w:val="Paragraph"/>
      </w:pPr>
      <w:r w:rsidRPr="0003507C">
        <w:t xml:space="preserve">This study aims to investigate the experiences of Canadians with sight loss in the </w:t>
      </w:r>
      <w:r w:rsidRPr="0085083D">
        <w:rPr>
          <w:spacing w:val="-4"/>
        </w:rPr>
        <w:t>traditional job interview process. More specifically, this study dives into participants</w:t>
      </w:r>
      <w:r w:rsidR="00896275" w:rsidRPr="0085083D">
        <w:rPr>
          <w:spacing w:val="-4"/>
        </w:rPr>
        <w:t>’</w:t>
      </w:r>
      <w:r w:rsidRPr="0003507C">
        <w:t xml:space="preserve"> </w:t>
      </w:r>
      <w:r w:rsidRPr="0085083D">
        <w:rPr>
          <w:spacing w:val="-4"/>
        </w:rPr>
        <w:t>negative and positive interview experiences associated with the application process.</w:t>
      </w:r>
      <w:r w:rsidRPr="0003507C">
        <w:t xml:space="preserve"> We hope that this research unveils areas in the employment process that </w:t>
      </w:r>
      <w:proofErr w:type="gramStart"/>
      <w:r w:rsidRPr="0003507C">
        <w:t>unfair</w:t>
      </w:r>
      <w:proofErr w:type="gramEnd"/>
      <w:r w:rsidRPr="0003507C">
        <w:t xml:space="preserve"> and inaccessible. Here-in we provide solutions as to how these potential problems can be addressed.</w:t>
      </w:r>
    </w:p>
    <w:p w14:paraId="4E9258B4" w14:textId="47182010" w:rsidR="00834903" w:rsidRDefault="001B7364" w:rsidP="0085083D">
      <w:pPr>
        <w:pStyle w:val="ParagraphIndent"/>
      </w:pPr>
      <w:r w:rsidRPr="0085083D">
        <w:rPr>
          <w:spacing w:val="-4"/>
        </w:rPr>
        <w:t>The CNIB conducted virtual focus groups, with working-age individuals with sight</w:t>
      </w:r>
      <w:r w:rsidRPr="0003507C">
        <w:t xml:space="preserve"> loss. In these focus groups, an open discussion on interview experiences took </w:t>
      </w:r>
      <w:r w:rsidRPr="0085083D">
        <w:rPr>
          <w:spacing w:val="-4"/>
        </w:rPr>
        <w:t>place. We identified a variety of negative and positive interview experiences faced by</w:t>
      </w:r>
      <w:r w:rsidRPr="0003507C">
        <w:t xml:space="preserve"> </w:t>
      </w:r>
      <w:r w:rsidRPr="0085083D">
        <w:rPr>
          <w:spacing w:val="4"/>
        </w:rPr>
        <w:lastRenderedPageBreak/>
        <w:t xml:space="preserve">participants. Our research found that the most common concerns were related </w:t>
      </w:r>
      <w:r w:rsidR="000F52A0" w:rsidRPr="0085083D">
        <w:rPr>
          <w:spacing w:val="4"/>
        </w:rPr>
        <w:br/>
      </w:r>
      <w:r w:rsidRPr="0085083D">
        <w:rPr>
          <w:spacing w:val="4"/>
        </w:rPr>
        <w:t>to either the accessibility of interviews or the interviewer</w:t>
      </w:r>
      <w:r w:rsidR="00896275" w:rsidRPr="0085083D">
        <w:rPr>
          <w:spacing w:val="4"/>
        </w:rPr>
        <w:t>’</w:t>
      </w:r>
      <w:r w:rsidRPr="0085083D">
        <w:rPr>
          <w:spacing w:val="4"/>
        </w:rPr>
        <w:t>s reaction towards a</w:t>
      </w:r>
      <w:r w:rsidRPr="0003507C">
        <w:t xml:space="preserve"> participants</w:t>
      </w:r>
      <w:r w:rsidR="00896275">
        <w:t>’</w:t>
      </w:r>
      <w:r w:rsidRPr="0003507C">
        <w:t xml:space="preserve"> sight loss. We found that many of the online interviewing platforms </w:t>
      </w:r>
      <w:r w:rsidRPr="0085083D">
        <w:rPr>
          <w:spacing w:val="-4"/>
        </w:rPr>
        <w:t>were not sufficiently accessible for individuals with sight loss. This lack of accessibility</w:t>
      </w:r>
      <w:r w:rsidRPr="0003507C">
        <w:t xml:space="preserve"> created barriers for individuals with sight loss and hindered their ability to apply </w:t>
      </w:r>
      <w:r w:rsidRPr="0085083D">
        <w:rPr>
          <w:spacing w:val="-4"/>
        </w:rPr>
        <w:t>for jobs. Furthermore, we found that many interview-related documents were often</w:t>
      </w:r>
      <w:r w:rsidRPr="0003507C">
        <w:t xml:space="preserve"> inaccessible (ex. small print paper documents) and were distributed to applicants </w:t>
      </w:r>
      <w:r w:rsidRPr="0085083D">
        <w:rPr>
          <w:spacing w:val="-5"/>
        </w:rPr>
        <w:t>without adequate accessibility options, making them difficult to complete by applicants</w:t>
      </w:r>
      <w:r w:rsidRPr="0003507C">
        <w:t xml:space="preserve"> with sight loss. Participants testified that most interviewers lacked the necessary knowledge required when conducting an ethical and fair interview for persons with sight loss. Many participants reported that interviewers often asked inappropriate, unprofessional, and discriminatory questions relating to their sight loss.</w:t>
      </w:r>
      <w:bookmarkStart w:id="172" w:name="_Toc96351553"/>
    </w:p>
    <w:bookmarkEnd w:id="172"/>
    <w:p w14:paraId="3D7680F8" w14:textId="520B49C5" w:rsidR="001B7364" w:rsidRPr="0003507C" w:rsidRDefault="001B7364" w:rsidP="0085083D">
      <w:pPr>
        <w:pStyle w:val="ParagraphIndent"/>
      </w:pPr>
      <w:r w:rsidRPr="0085083D">
        <w:rPr>
          <w:spacing w:val="-2"/>
        </w:rPr>
        <w:t>Canadians with sight loss are underemployed compared to the general working-</w:t>
      </w:r>
      <w:r w:rsidRPr="00F05F75">
        <w:t>age adult population. The current employment rate of persons with sight loss in</w:t>
      </w:r>
      <w:r w:rsidRPr="0003507C">
        <w:t xml:space="preserve"> Canada is only 28% as compared to 60.3% for the general population. Barriers exist in many facets for individuals with other disabilities. These barriers included both individual and societal </w:t>
      </w:r>
      <w:proofErr w:type="gramStart"/>
      <w:r w:rsidRPr="0003507C">
        <w:t>conditions;</w:t>
      </w:r>
      <w:proofErr w:type="gramEnd"/>
      <w:r w:rsidRPr="0003507C">
        <w:t xml:space="preserve"> including inadequate transportation, lack of </w:t>
      </w:r>
      <w:r w:rsidRPr="0085083D">
        <w:rPr>
          <w:spacing w:val="-2"/>
        </w:rPr>
        <w:t>support networks, self-esteem, past influences and disability. Research has already</w:t>
      </w:r>
      <w:r w:rsidRPr="0003507C">
        <w:t xml:space="preserve"> </w:t>
      </w:r>
      <w:r w:rsidRPr="0085083D">
        <w:rPr>
          <w:spacing w:val="-4"/>
        </w:rPr>
        <w:t>identified the presence of workplace discrimination for individuals with cerebral palsy</w:t>
      </w:r>
      <w:r w:rsidRPr="0003507C">
        <w:t xml:space="preserve"> </w:t>
      </w:r>
      <w:r w:rsidRPr="0085083D">
        <w:rPr>
          <w:spacing w:val="4"/>
        </w:rPr>
        <w:t>spinal cord injury, multiple sclerosis, asthma, and speech disabilities. Although disabilities have be</w:t>
      </w:r>
      <w:r w:rsidR="000F52A0" w:rsidRPr="0085083D">
        <w:rPr>
          <w:spacing w:val="4"/>
        </w:rPr>
        <w:t>en</w:t>
      </w:r>
      <w:r w:rsidRPr="0085083D">
        <w:rPr>
          <w:spacing w:val="4"/>
        </w:rPr>
        <w:t xml:space="preserve"> researched in the past with regards to employment discrimination, minimal research has been conducted for individuals living with</w:t>
      </w:r>
      <w:r w:rsidRPr="0003507C">
        <w:t xml:space="preserve"> sight loss. Over the years, the CNIB has received numerous anecdotal complaints </w:t>
      </w:r>
      <w:r w:rsidRPr="0085083D">
        <w:rPr>
          <w:spacing w:val="4"/>
        </w:rPr>
        <w:t>of instances of inaccessibility and discrimination associated with searching for</w:t>
      </w:r>
      <w:r w:rsidRPr="0003507C">
        <w:t xml:space="preserve"> </w:t>
      </w:r>
      <w:r w:rsidRPr="0085083D">
        <w:rPr>
          <w:spacing w:val="4"/>
        </w:rPr>
        <w:t>employment. Through these anecdotal complaints, the CNIB became aware that barriers exist for individuals with sight loss when searching for employment.</w:t>
      </w:r>
      <w:r w:rsidRPr="0003507C">
        <w:t xml:space="preserve"> Specifically, individuals with sight loss face many barriers when applying to jobs </w:t>
      </w:r>
      <w:r w:rsidRPr="0085083D">
        <w:rPr>
          <w:spacing w:val="-4"/>
        </w:rPr>
        <w:t>and when navigating job interviews. As a result, the CNIB sought to uncover the full</w:t>
      </w:r>
      <w:r w:rsidRPr="0003507C">
        <w:t xml:space="preserve"> extent of inaccessibility</w:t>
      </w:r>
      <w:r w:rsidR="00896275">
        <w:t>’</w:t>
      </w:r>
      <w:r w:rsidRPr="0003507C">
        <w:t xml:space="preserve">s associated with the employment process for individuals </w:t>
      </w:r>
      <w:r w:rsidRPr="0085083D">
        <w:rPr>
          <w:spacing w:val="4"/>
        </w:rPr>
        <w:lastRenderedPageBreak/>
        <w:t>with sight loss. Here-in we identify problems currently associated with finding</w:t>
      </w:r>
      <w:r w:rsidRPr="0003507C">
        <w:t xml:space="preserve"> employment for individuals with sight loss. Our goal was to examine participants</w:t>
      </w:r>
      <w:r w:rsidR="00896275">
        <w:t>’</w:t>
      </w:r>
      <w:r w:rsidRPr="0003507C">
        <w:t xml:space="preserve"> </w:t>
      </w:r>
      <w:r w:rsidRPr="0085083D">
        <w:rPr>
          <w:spacing w:val="-4"/>
        </w:rPr>
        <w:t>experiences for common inaccessibility themes and to determine potential solutions</w:t>
      </w:r>
      <w:r w:rsidRPr="0003507C">
        <w:t xml:space="preserve"> to improve the experience of finding employment with sight loss.</w:t>
      </w:r>
    </w:p>
    <w:p w14:paraId="467D0444" w14:textId="5CBCECD0" w:rsidR="00BF0AEA" w:rsidRDefault="00BF0AEA" w:rsidP="0085083D">
      <w:pPr>
        <w:pStyle w:val="Heading3"/>
      </w:pPr>
      <w:bookmarkStart w:id="173" w:name="_Toc209614109"/>
      <w:bookmarkStart w:id="174" w:name="_Toc211344221"/>
      <w:r w:rsidRPr="0003507C">
        <w:t>Methodology</w:t>
      </w:r>
      <w:bookmarkEnd w:id="173"/>
      <w:bookmarkEnd w:id="174"/>
    </w:p>
    <w:p w14:paraId="25E55D5C" w14:textId="04F0F91C" w:rsidR="00BF0AEA" w:rsidRDefault="001B7364" w:rsidP="0085083D">
      <w:pPr>
        <w:pStyle w:val="Paragraph"/>
      </w:pPr>
      <w:r w:rsidRPr="0085083D">
        <w:rPr>
          <w:spacing w:val="4"/>
        </w:rPr>
        <w:t>For professional and confidential reasons, we facilitated communications with</w:t>
      </w:r>
      <w:r w:rsidRPr="0003507C">
        <w:t xml:space="preserve"> potential participants using a dedicated email address that was used solely for the purpose of this study. Our recruitment material included the email address and instructed participants to only contact the study</w:t>
      </w:r>
      <w:r w:rsidR="00896275">
        <w:t>’</w:t>
      </w:r>
      <w:r w:rsidRPr="0003507C">
        <w:t xml:space="preserve">s email address throughout the </w:t>
      </w:r>
      <w:r w:rsidRPr="0085083D">
        <w:rPr>
          <w:spacing w:val="4"/>
        </w:rPr>
        <w:t>entirety of the study. We conducted interviews with a total of 13 participants.</w:t>
      </w:r>
      <w:r w:rsidRPr="0003507C">
        <w:t xml:space="preserve"> Diversity existed within our sample population. Participants varied in age, cultural </w:t>
      </w:r>
      <w:r w:rsidRPr="0085083D">
        <w:rPr>
          <w:spacing w:val="-4"/>
        </w:rPr>
        <w:t>and ethnic background, and in degree of severity of their sight loss. Before beginning</w:t>
      </w:r>
      <w:r w:rsidRPr="0003507C">
        <w:t xml:space="preserve"> </w:t>
      </w:r>
      <w:r w:rsidRPr="0085083D">
        <w:rPr>
          <w:spacing w:val="-4"/>
        </w:rPr>
        <w:t>any interview, a consent script was read (</w:t>
      </w:r>
      <w:hyperlink w:anchor="_Appendix_B:_Finding" w:history="1">
        <w:r w:rsidRPr="0085083D">
          <w:rPr>
            <w:rStyle w:val="Hyperlink"/>
            <w:spacing w:val="-4"/>
          </w:rPr>
          <w:t>Appendix B</w:t>
        </w:r>
      </w:hyperlink>
      <w:r w:rsidRPr="0085083D">
        <w:rPr>
          <w:spacing w:val="-4"/>
        </w:rPr>
        <w:t xml:space="preserve">) to ensure that all </w:t>
      </w:r>
      <w:proofErr w:type="gramStart"/>
      <w:r w:rsidRPr="0085083D">
        <w:rPr>
          <w:spacing w:val="-4"/>
        </w:rPr>
        <w:t>participant</w:t>
      </w:r>
      <w:r w:rsidR="00896275" w:rsidRPr="0085083D">
        <w:rPr>
          <w:spacing w:val="-4"/>
        </w:rPr>
        <w:t>’</w:t>
      </w:r>
      <w:r w:rsidRPr="0085083D">
        <w:rPr>
          <w:spacing w:val="-4"/>
        </w:rPr>
        <w:t>s</w:t>
      </w:r>
      <w:proofErr w:type="gramEnd"/>
      <w:r w:rsidRPr="0003507C">
        <w:t xml:space="preserve"> had informed consent prior to participation in the research study.</w:t>
      </w:r>
    </w:p>
    <w:p w14:paraId="4F605BBE" w14:textId="043AEDDE" w:rsidR="00834903" w:rsidRDefault="001B7364" w:rsidP="0085083D">
      <w:pPr>
        <w:pStyle w:val="ParagraphIndent"/>
      </w:pPr>
      <w:r w:rsidRPr="0003507C">
        <w:t xml:space="preserve">During the interviewing process, we encouraged participants to share personal information such as their age, work field of interest, and the type and severity of their sight loss (demographic data found in </w:t>
      </w:r>
      <w:hyperlink w:anchor="_Appendix_D:_Systems" w:history="1">
        <w:r w:rsidRPr="006D4720">
          <w:rPr>
            <w:rStyle w:val="Hyperlink"/>
          </w:rPr>
          <w:t>Appendix D</w:t>
        </w:r>
      </w:hyperlink>
      <w:r w:rsidRPr="0003507C">
        <w:t xml:space="preserve">). We further asked our participants about their most recent positive and negative job search experiences, </w:t>
      </w:r>
      <w:proofErr w:type="gramStart"/>
      <w:r w:rsidRPr="0085083D">
        <w:rPr>
          <w:spacing w:val="-2"/>
        </w:rPr>
        <w:t>as well as,</w:t>
      </w:r>
      <w:proofErr w:type="gramEnd"/>
      <w:r w:rsidRPr="0085083D">
        <w:rPr>
          <w:spacing w:val="-2"/>
        </w:rPr>
        <w:t xml:space="preserve"> any memorable experiences relating to the interviewing process. Finally,</w:t>
      </w:r>
      <w:r w:rsidRPr="0003507C">
        <w:t xml:space="preserve"> we asked whether they disclosed their sight loss at any point before or during the </w:t>
      </w:r>
      <w:r w:rsidRPr="0085083D">
        <w:rPr>
          <w:spacing w:val="-2"/>
        </w:rPr>
        <w:t xml:space="preserve">interview, </w:t>
      </w:r>
      <w:proofErr w:type="gramStart"/>
      <w:r w:rsidRPr="0085083D">
        <w:rPr>
          <w:spacing w:val="-2"/>
        </w:rPr>
        <w:t>whether or not</w:t>
      </w:r>
      <w:proofErr w:type="gramEnd"/>
      <w:r w:rsidRPr="0085083D">
        <w:rPr>
          <w:spacing w:val="-2"/>
        </w:rPr>
        <w:t xml:space="preserve"> they </w:t>
      </w:r>
      <w:proofErr w:type="gramStart"/>
      <w:r w:rsidRPr="0085083D">
        <w:rPr>
          <w:spacing w:val="-2"/>
        </w:rPr>
        <w:t>requested for</w:t>
      </w:r>
      <w:proofErr w:type="gramEnd"/>
      <w:r w:rsidRPr="0085083D">
        <w:rPr>
          <w:spacing w:val="-2"/>
        </w:rPr>
        <w:t xml:space="preserve"> any </w:t>
      </w:r>
      <w:proofErr w:type="gramStart"/>
      <w:r w:rsidRPr="0085083D">
        <w:rPr>
          <w:spacing w:val="-2"/>
        </w:rPr>
        <w:t>accommodations</w:t>
      </w:r>
      <w:proofErr w:type="gramEnd"/>
      <w:r w:rsidRPr="0085083D">
        <w:rPr>
          <w:spacing w:val="-2"/>
        </w:rPr>
        <w:t>, and what impact</w:t>
      </w:r>
      <w:r w:rsidRPr="0003507C">
        <w:t xml:space="preserve"> this decision had on their interview experience.</w:t>
      </w:r>
      <w:bookmarkStart w:id="175" w:name="_Toc96351555"/>
    </w:p>
    <w:p w14:paraId="47BA3FF8" w14:textId="77777777" w:rsidR="001B7364" w:rsidRPr="0003507C" w:rsidRDefault="001B7364" w:rsidP="0085083D">
      <w:pPr>
        <w:pStyle w:val="Heading3"/>
        <w:rPr>
          <w:color w:val="000000"/>
        </w:rPr>
      </w:pPr>
      <w:bookmarkStart w:id="176" w:name="_Toc209614110"/>
      <w:bookmarkStart w:id="177" w:name="_Toc211344222"/>
      <w:r w:rsidRPr="0003507C">
        <w:t xml:space="preserve">Key Findings Barriers with </w:t>
      </w:r>
      <w:bookmarkEnd w:id="175"/>
      <w:r w:rsidRPr="0003507C">
        <w:t>Recommendations</w:t>
      </w:r>
      <w:bookmarkEnd w:id="176"/>
      <w:bookmarkEnd w:id="177"/>
    </w:p>
    <w:p w14:paraId="4F34E489" w14:textId="77777777" w:rsidR="001B7364" w:rsidRPr="0003507C" w:rsidRDefault="001B7364" w:rsidP="0085083D">
      <w:pPr>
        <w:pStyle w:val="Paragraph"/>
      </w:pPr>
      <w:r w:rsidRPr="0085083D">
        <w:rPr>
          <w:spacing w:val="4"/>
        </w:rPr>
        <w:t>Herein is a summary of our research findings. Each finding is followed with a</w:t>
      </w:r>
      <w:r w:rsidRPr="0003507C">
        <w:t xml:space="preserve"> potential recommendation. In depth analysis of these findings can be found in the sections that follow.</w:t>
      </w:r>
    </w:p>
    <w:p w14:paraId="3B3034A3" w14:textId="7FA0BEFB" w:rsidR="001B7364" w:rsidRPr="0029389E" w:rsidRDefault="00BF0AEA" w:rsidP="0085083D">
      <w:pPr>
        <w:pStyle w:val="ListParagraph"/>
      </w:pPr>
      <w:r>
        <w:lastRenderedPageBreak/>
        <w:t>1.</w:t>
      </w:r>
      <w:r>
        <w:tab/>
      </w:r>
      <w:r w:rsidR="001B7364" w:rsidRPr="0003507C">
        <w:t>Company online application procedures are inaccessible for individuals with sight loss. Potential solutions:</w:t>
      </w:r>
    </w:p>
    <w:p w14:paraId="43601506" w14:textId="63C40283" w:rsidR="001B7364" w:rsidRPr="0029389E" w:rsidRDefault="00BF0AEA" w:rsidP="0085083D">
      <w:pPr>
        <w:pStyle w:val="ListParagraph2"/>
      </w:pPr>
      <w:r>
        <w:t>a.</w:t>
      </w:r>
      <w:r>
        <w:tab/>
      </w:r>
      <w:r w:rsidR="001B7364" w:rsidRPr="0085083D">
        <w:rPr>
          <w:spacing w:val="4"/>
        </w:rPr>
        <w:t>Universally accessible formatting requirements for job applications</w:t>
      </w:r>
      <w:r w:rsidR="001B7364" w:rsidRPr="0003507C">
        <w:t xml:space="preserve"> should be incorporated by employers and released to the public for </w:t>
      </w:r>
      <w:r w:rsidR="001B7364" w:rsidRPr="0085083D">
        <w:rPr>
          <w:spacing w:val="4"/>
        </w:rPr>
        <w:t>personal evaluation. Currently, applicants with sight loss are often</w:t>
      </w:r>
      <w:r w:rsidR="001B7364" w:rsidRPr="0003507C">
        <w:t xml:space="preserve"> </w:t>
      </w:r>
      <w:r w:rsidR="001B7364" w:rsidRPr="0085083D">
        <w:rPr>
          <w:spacing w:val="-4"/>
        </w:rPr>
        <w:t>unaware of company specific formatting requirements which often results</w:t>
      </w:r>
      <w:r w:rsidR="001B7364" w:rsidRPr="0085083D">
        <w:rPr>
          <w:spacing w:val="-2"/>
        </w:rPr>
        <w:t xml:space="preserve"> </w:t>
      </w:r>
      <w:r w:rsidR="001B7364" w:rsidRPr="0085083D">
        <w:rPr>
          <w:spacing w:val="4"/>
        </w:rPr>
        <w:t>in their application being automatically discarded by computerized</w:t>
      </w:r>
      <w:r w:rsidR="001B7364" w:rsidRPr="0003507C">
        <w:t xml:space="preserve"> filtering </w:t>
      </w:r>
      <w:proofErr w:type="gramStart"/>
      <w:r w:rsidR="001B7364" w:rsidRPr="0003507C">
        <w:t>software</w:t>
      </w:r>
      <w:r w:rsidR="00896275">
        <w:t>’</w:t>
      </w:r>
      <w:r w:rsidR="001B7364" w:rsidRPr="0003507C">
        <w:t>s</w:t>
      </w:r>
      <w:proofErr w:type="gramEnd"/>
      <w:r w:rsidR="001B7364" w:rsidRPr="0003507C">
        <w:t>.</w:t>
      </w:r>
    </w:p>
    <w:p w14:paraId="58136FC7" w14:textId="7FE0EF5E" w:rsidR="001B7364" w:rsidRPr="0029389E" w:rsidRDefault="00BF0AEA" w:rsidP="0085083D">
      <w:pPr>
        <w:pStyle w:val="ListParagraph2"/>
      </w:pPr>
      <w:r>
        <w:t>b.</w:t>
      </w:r>
      <w:r>
        <w:tab/>
      </w:r>
      <w:r w:rsidR="001B7364" w:rsidRPr="0003507C">
        <w:t xml:space="preserve">Development of a universal browser widget or computer extension that </w:t>
      </w:r>
      <w:r w:rsidR="001B7364" w:rsidRPr="0085083D">
        <w:rPr>
          <w:spacing w:val="4"/>
        </w:rPr>
        <w:t>functions to format job application webpages into a standardized</w:t>
      </w:r>
      <w:r w:rsidR="001B7364" w:rsidRPr="0003507C">
        <w:t xml:space="preserve"> </w:t>
      </w:r>
      <w:r w:rsidR="001B7364" w:rsidRPr="0085083D">
        <w:rPr>
          <w:spacing w:val="2"/>
        </w:rPr>
        <w:t>accessible format. This solution would require extensive development</w:t>
      </w:r>
      <w:r w:rsidR="001B7364" w:rsidRPr="0003507C">
        <w:t xml:space="preserve"> and modifications to be viable.</w:t>
      </w:r>
    </w:p>
    <w:p w14:paraId="7CB41502" w14:textId="52A7F652" w:rsidR="001B7364" w:rsidRPr="0003507C" w:rsidRDefault="00BF0AEA" w:rsidP="0085083D">
      <w:pPr>
        <w:pStyle w:val="ListParagraph"/>
      </w:pPr>
      <w:r>
        <w:t>2.</w:t>
      </w:r>
      <w:r>
        <w:tab/>
      </w:r>
      <w:r w:rsidR="001B7364" w:rsidRPr="0003507C">
        <w:t>Accessibility software</w:t>
      </w:r>
      <w:r w:rsidR="00896275">
        <w:t>’</w:t>
      </w:r>
      <w:r w:rsidR="001B7364" w:rsidRPr="0003507C">
        <w:t xml:space="preserve">s provided by companies for application test material assessments </w:t>
      </w:r>
      <w:proofErr w:type="gramStart"/>
      <w:r w:rsidR="001B7364" w:rsidRPr="0003507C">
        <w:t>are</w:t>
      </w:r>
      <w:proofErr w:type="gramEnd"/>
      <w:r w:rsidR="001B7364" w:rsidRPr="0003507C">
        <w:t xml:space="preserve"> often insufficiently accessible for applicants.</w:t>
      </w:r>
    </w:p>
    <w:p w14:paraId="6C0775CC" w14:textId="1DCBDC9D" w:rsidR="00834903" w:rsidRDefault="00BF0AEA" w:rsidP="0085083D">
      <w:pPr>
        <w:pStyle w:val="ListParagraph2"/>
      </w:pPr>
      <w:r>
        <w:t>a.</w:t>
      </w:r>
      <w:r>
        <w:tab/>
      </w:r>
      <w:r w:rsidR="001B7364" w:rsidRPr="0085083D">
        <w:rPr>
          <w:spacing w:val="4"/>
        </w:rPr>
        <w:t>Employers must ensure that their assessments are accessible for all</w:t>
      </w:r>
      <w:r w:rsidR="001B7364" w:rsidRPr="0003507C">
        <w:t xml:space="preserve"> applicants. Employers need to further provide proper accessibility tools for job candidates that require </w:t>
      </w:r>
      <w:proofErr w:type="gramStart"/>
      <w:r w:rsidR="001B7364" w:rsidRPr="0003507C">
        <w:t>accommodations</w:t>
      </w:r>
      <w:proofErr w:type="gramEnd"/>
      <w:r w:rsidR="001B7364" w:rsidRPr="0003507C">
        <w:t>.</w:t>
      </w:r>
    </w:p>
    <w:p w14:paraId="753F11CF" w14:textId="634CF6A8" w:rsidR="00834903" w:rsidRDefault="00BF0AEA" w:rsidP="0085083D">
      <w:pPr>
        <w:pStyle w:val="ListParagraph2"/>
      </w:pPr>
      <w:r>
        <w:t>b.</w:t>
      </w:r>
      <w:r>
        <w:tab/>
      </w:r>
      <w:r w:rsidR="001B7364" w:rsidRPr="0085083D">
        <w:rPr>
          <w:spacing w:val="4"/>
        </w:rPr>
        <w:t xml:space="preserve">Each applicant has a different preferred accessibility </w:t>
      </w:r>
      <w:proofErr w:type="gramStart"/>
      <w:r w:rsidR="001B7364" w:rsidRPr="0085083D">
        <w:rPr>
          <w:spacing w:val="4"/>
        </w:rPr>
        <w:t>tool,</w:t>
      </w:r>
      <w:proofErr w:type="gramEnd"/>
      <w:r w:rsidR="001B7364" w:rsidRPr="0085083D">
        <w:rPr>
          <w:spacing w:val="4"/>
        </w:rPr>
        <w:t xml:space="preserve"> that best</w:t>
      </w:r>
      <w:r w:rsidR="001B7364" w:rsidRPr="0003507C">
        <w:t xml:space="preserve"> </w:t>
      </w:r>
      <w:proofErr w:type="gramStart"/>
      <w:r w:rsidR="001B7364" w:rsidRPr="0003507C">
        <w:t>assist</w:t>
      </w:r>
      <w:proofErr w:type="gramEnd"/>
      <w:r w:rsidR="001B7364" w:rsidRPr="0003507C">
        <w:t xml:space="preserve"> their accessibility needs. Companies should allow </w:t>
      </w:r>
      <w:proofErr w:type="gramStart"/>
      <w:r w:rsidR="001B7364" w:rsidRPr="0003507C">
        <w:t>participant</w:t>
      </w:r>
      <w:proofErr w:type="gramEnd"/>
      <w:r w:rsidR="001B7364" w:rsidRPr="0003507C">
        <w:t xml:space="preserve"> to </w:t>
      </w:r>
      <w:r w:rsidR="001B7364" w:rsidRPr="0085083D">
        <w:rPr>
          <w:spacing w:val="4"/>
        </w:rPr>
        <w:t>use the tool that is most accessible and familiar to them during the</w:t>
      </w:r>
      <w:r w:rsidR="001B7364" w:rsidRPr="0003507C">
        <w:t xml:space="preserve"> application process.</w:t>
      </w:r>
    </w:p>
    <w:p w14:paraId="091B0238" w14:textId="36A7AAD3" w:rsidR="001B7364" w:rsidRPr="0029389E" w:rsidRDefault="00BF0AEA" w:rsidP="0085083D">
      <w:pPr>
        <w:pStyle w:val="ListParagraph"/>
      </w:pPr>
      <w:r>
        <w:t>3.</w:t>
      </w:r>
      <w:r>
        <w:tab/>
      </w:r>
      <w:r w:rsidR="001B7364" w:rsidRPr="0003507C">
        <w:t xml:space="preserve">Current application processes that rely on time constraints in the context of interview test assessments </w:t>
      </w:r>
      <w:proofErr w:type="gramStart"/>
      <w:r w:rsidR="001B7364" w:rsidRPr="0003507C">
        <w:t>creates</w:t>
      </w:r>
      <w:proofErr w:type="gramEnd"/>
      <w:r w:rsidR="001B7364" w:rsidRPr="0003507C">
        <w:t xml:space="preserve"> unfair disadvantages for individuals using accessibility tools.</w:t>
      </w:r>
    </w:p>
    <w:p w14:paraId="6C30C322" w14:textId="2A2AB40B" w:rsidR="001B7364" w:rsidRPr="0029389E" w:rsidRDefault="00BF0AEA" w:rsidP="0085083D">
      <w:pPr>
        <w:pStyle w:val="ListParagraph2"/>
      </w:pPr>
      <w:r>
        <w:t>a.</w:t>
      </w:r>
      <w:r>
        <w:tab/>
      </w:r>
      <w:r w:rsidR="001B7364" w:rsidRPr="0085083D">
        <w:rPr>
          <w:spacing w:val="-2"/>
        </w:rPr>
        <w:t>Employers should provide flexibility with time constraints in the context</w:t>
      </w:r>
      <w:r w:rsidR="001B7364" w:rsidRPr="0003507C">
        <w:t xml:space="preserve"> of interview test assessments for individuals with accessibly needs.</w:t>
      </w:r>
    </w:p>
    <w:p w14:paraId="25BAD050" w14:textId="1A9F6BC4" w:rsidR="001B7364" w:rsidRPr="0029389E" w:rsidRDefault="00BF0AEA" w:rsidP="0085083D">
      <w:pPr>
        <w:pStyle w:val="ListParagraph2"/>
      </w:pPr>
      <w:r>
        <w:lastRenderedPageBreak/>
        <w:t>b.</w:t>
      </w:r>
      <w:r>
        <w:tab/>
      </w:r>
      <w:r w:rsidR="001B7364" w:rsidRPr="0085083D">
        <w:rPr>
          <w:spacing w:val="-5"/>
        </w:rPr>
        <w:t xml:space="preserve">Candidates feel burdened </w:t>
      </w:r>
      <w:proofErr w:type="gramStart"/>
      <w:r w:rsidR="001B7364" w:rsidRPr="0085083D">
        <w:rPr>
          <w:spacing w:val="-5"/>
        </w:rPr>
        <w:t>in</w:t>
      </w:r>
      <w:proofErr w:type="gramEnd"/>
      <w:r w:rsidR="001B7364" w:rsidRPr="0085083D">
        <w:rPr>
          <w:spacing w:val="-5"/>
        </w:rPr>
        <w:t xml:space="preserve"> having to prove their occupational capabilities</w:t>
      </w:r>
      <w:r w:rsidR="001B7364" w:rsidRPr="0003507C">
        <w:t xml:space="preserve"> in relation to their disabilities during the interview process.</w:t>
      </w:r>
    </w:p>
    <w:p w14:paraId="0F9B3866" w14:textId="292270E8" w:rsidR="00834903" w:rsidRDefault="00BF0AEA" w:rsidP="0085083D">
      <w:pPr>
        <w:pStyle w:val="ListParagraph2"/>
      </w:pPr>
      <w:r>
        <w:t>c.</w:t>
      </w:r>
      <w:r>
        <w:tab/>
      </w:r>
      <w:r w:rsidR="001B7364" w:rsidRPr="0085083D">
        <w:rPr>
          <w:spacing w:val="4"/>
        </w:rPr>
        <w:t>Candidates with sight loss should not be expected to undergo any interviewing requirements that individuals with sighted vision would</w:t>
      </w:r>
      <w:r w:rsidR="001B7364" w:rsidRPr="0003507C">
        <w:t xml:space="preserve"> </w:t>
      </w:r>
      <w:proofErr w:type="gramStart"/>
      <w:r w:rsidR="001B7364" w:rsidRPr="0003507C">
        <w:t>not also</w:t>
      </w:r>
      <w:proofErr w:type="gramEnd"/>
      <w:r w:rsidR="001B7364" w:rsidRPr="0003507C">
        <w:t xml:space="preserve"> have to partake in.</w:t>
      </w:r>
    </w:p>
    <w:p w14:paraId="50CF60D1" w14:textId="533BA793" w:rsidR="00834903" w:rsidRDefault="00BF0AEA" w:rsidP="0085083D">
      <w:pPr>
        <w:pStyle w:val="ListParagraph"/>
      </w:pPr>
      <w:r>
        <w:t>4.</w:t>
      </w:r>
      <w:r>
        <w:tab/>
      </w:r>
      <w:r w:rsidR="001B7364" w:rsidRPr="0003507C">
        <w:t xml:space="preserve">Fear and anxiety exist for some individuals surrounding virtual interviews. </w:t>
      </w:r>
      <w:r w:rsidR="001B7364" w:rsidRPr="0085083D">
        <w:rPr>
          <w:spacing w:val="-4"/>
        </w:rPr>
        <w:t>Individuals with sight loss are often unable to properly position their camera</w:t>
      </w:r>
      <w:r w:rsidR="001B7364" w:rsidRPr="0003507C">
        <w:t xml:space="preserve"> </w:t>
      </w:r>
      <w:r w:rsidR="001B7364" w:rsidRPr="0085083D">
        <w:rPr>
          <w:spacing w:val="4"/>
        </w:rPr>
        <w:t xml:space="preserve">frame, as well as </w:t>
      </w:r>
      <w:proofErr w:type="gramStart"/>
      <w:r w:rsidR="001B7364" w:rsidRPr="0085083D">
        <w:rPr>
          <w:spacing w:val="4"/>
        </w:rPr>
        <w:t>discern</w:t>
      </w:r>
      <w:proofErr w:type="gramEnd"/>
      <w:r w:rsidR="001B7364" w:rsidRPr="0085083D">
        <w:rPr>
          <w:spacing w:val="4"/>
        </w:rPr>
        <w:t xml:space="preserve"> whether their eyes are </w:t>
      </w:r>
      <w:proofErr w:type="gramStart"/>
      <w:r w:rsidR="001B7364" w:rsidRPr="0085083D">
        <w:rPr>
          <w:spacing w:val="4"/>
        </w:rPr>
        <w:t>making contact with</w:t>
      </w:r>
      <w:proofErr w:type="gramEnd"/>
      <w:r w:rsidR="001B7364" w:rsidRPr="0085083D">
        <w:rPr>
          <w:spacing w:val="4"/>
        </w:rPr>
        <w:t xml:space="preserve"> </w:t>
      </w:r>
      <w:r w:rsidR="00F05F75" w:rsidRPr="0085083D">
        <w:rPr>
          <w:spacing w:val="4"/>
        </w:rPr>
        <w:br/>
      </w:r>
      <w:r w:rsidR="001B7364" w:rsidRPr="0003507C">
        <w:t>the interviewer.</w:t>
      </w:r>
    </w:p>
    <w:p w14:paraId="3543089A" w14:textId="47909782" w:rsidR="001B7364" w:rsidRPr="0029389E" w:rsidRDefault="003C2760" w:rsidP="0085083D">
      <w:pPr>
        <w:pStyle w:val="ListParagraph2"/>
      </w:pPr>
      <w:r>
        <w:t>a.</w:t>
      </w:r>
      <w:r>
        <w:tab/>
      </w:r>
      <w:r w:rsidR="001B7364" w:rsidRPr="0003507C">
        <w:t>Applicants should be given options for their preferred style of interview (in-person or virtual).</w:t>
      </w:r>
    </w:p>
    <w:p w14:paraId="67ADD329" w14:textId="4841FF22" w:rsidR="001B7364" w:rsidRPr="0029389E" w:rsidRDefault="003C2760" w:rsidP="0085083D">
      <w:pPr>
        <w:pStyle w:val="ListParagraph2"/>
      </w:pPr>
      <w:r>
        <w:t>b.</w:t>
      </w:r>
      <w:r>
        <w:tab/>
      </w:r>
      <w:r w:rsidR="001B7364" w:rsidRPr="0085083D">
        <w:rPr>
          <w:spacing w:val="4"/>
        </w:rPr>
        <w:t xml:space="preserve">If virtual interviewing is required, interviewees be allowed to utilize accessibility technologies that could </w:t>
      </w:r>
      <w:proofErr w:type="gramStart"/>
      <w:r w:rsidR="001B7364" w:rsidRPr="0085083D">
        <w:rPr>
          <w:spacing w:val="4"/>
        </w:rPr>
        <w:t>aid with</w:t>
      </w:r>
      <w:proofErr w:type="gramEnd"/>
      <w:r w:rsidR="001B7364" w:rsidRPr="0085083D">
        <w:rPr>
          <w:spacing w:val="4"/>
        </w:rPr>
        <w:t xml:space="preserve"> frame positioning. This</w:t>
      </w:r>
      <w:r w:rsidR="001B7364" w:rsidRPr="0003507C">
        <w:t xml:space="preserve"> accommodation would make use of eye tracking technology and screen formatting to assist candidates.</w:t>
      </w:r>
    </w:p>
    <w:p w14:paraId="128AB639" w14:textId="7A5F5A4C" w:rsidR="001B7364" w:rsidRPr="0003507C" w:rsidRDefault="00BF0AEA" w:rsidP="0085083D">
      <w:pPr>
        <w:pStyle w:val="ListParagraph"/>
      </w:pPr>
      <w:r>
        <w:t>5.</w:t>
      </w:r>
      <w:r>
        <w:tab/>
      </w:r>
      <w:r w:rsidR="001B7364" w:rsidRPr="0085083D">
        <w:rPr>
          <w:spacing w:val="4"/>
        </w:rPr>
        <w:t>Employers Lack Education and Experience in Conducting Ethical and</w:t>
      </w:r>
      <w:r w:rsidR="001B7364" w:rsidRPr="0003507C">
        <w:t xml:space="preserve"> </w:t>
      </w:r>
      <w:r w:rsidR="001B7364" w:rsidRPr="0085083D">
        <w:rPr>
          <w:spacing w:val="-2"/>
        </w:rPr>
        <w:t>Accessible Interviews. Many employers conduct inappropriate and unethical</w:t>
      </w:r>
      <w:r w:rsidR="001B7364" w:rsidRPr="0003507C">
        <w:t xml:space="preserve"> </w:t>
      </w:r>
      <w:proofErr w:type="spellStart"/>
      <w:r w:rsidR="001B7364" w:rsidRPr="0003507C">
        <w:t>practises</w:t>
      </w:r>
      <w:proofErr w:type="spellEnd"/>
      <w:r w:rsidR="001B7364" w:rsidRPr="0003507C">
        <w:t xml:space="preserve"> during interviews.</w:t>
      </w:r>
    </w:p>
    <w:p w14:paraId="6E7D5284" w14:textId="227396F8" w:rsidR="001B7364" w:rsidRPr="0029389E" w:rsidRDefault="003C2760" w:rsidP="0085083D">
      <w:pPr>
        <w:pStyle w:val="ListParagraph2"/>
      </w:pPr>
      <w:r>
        <w:t>a.</w:t>
      </w:r>
      <w:r>
        <w:tab/>
      </w:r>
      <w:r w:rsidR="001B7364" w:rsidRPr="0085083D">
        <w:rPr>
          <w:spacing w:val="4"/>
        </w:rPr>
        <w:t>Employers and hiring managers should be trained on conducting</w:t>
      </w:r>
      <w:r w:rsidR="001B7364" w:rsidRPr="0003507C">
        <w:t xml:space="preserve"> accessible and ethical job interviews for individuals with sight loss or other accessibility needs.</w:t>
      </w:r>
    </w:p>
    <w:p w14:paraId="58D3796E" w14:textId="5399774A" w:rsidR="001B7364" w:rsidRPr="0003507C" w:rsidRDefault="00BF0AEA" w:rsidP="0085083D">
      <w:pPr>
        <w:pStyle w:val="ListParagraph"/>
      </w:pPr>
      <w:r>
        <w:t>6.</w:t>
      </w:r>
      <w:r>
        <w:tab/>
      </w:r>
      <w:r w:rsidR="001B7364" w:rsidRPr="0085083D">
        <w:rPr>
          <w:spacing w:val="4"/>
        </w:rPr>
        <w:t>Employers are often concerned with the financial cost associated with</w:t>
      </w:r>
      <w:r w:rsidR="001B7364" w:rsidRPr="0085083D">
        <w:rPr>
          <w:spacing w:val="-4"/>
        </w:rPr>
        <w:t xml:space="preserve"> providing accessibility tools. Feelings of Burden are Present When Individuals</w:t>
      </w:r>
      <w:r w:rsidR="001B7364" w:rsidRPr="0003507C">
        <w:t xml:space="preserve"> with Sight Loss Request Accommodations</w:t>
      </w:r>
    </w:p>
    <w:p w14:paraId="43E644F5" w14:textId="4C315644" w:rsidR="001B7364" w:rsidRPr="0029389E" w:rsidRDefault="003C2760" w:rsidP="0085083D">
      <w:pPr>
        <w:pStyle w:val="ListParagraph2"/>
      </w:pPr>
      <w:r>
        <w:t>a.</w:t>
      </w:r>
      <w:r>
        <w:tab/>
      </w:r>
      <w:r w:rsidR="001B7364" w:rsidRPr="0085083D">
        <w:rPr>
          <w:spacing w:val="-5"/>
        </w:rPr>
        <w:t>Companies need to budget for providing accessibility tools and equipment</w:t>
      </w:r>
      <w:r w:rsidR="001B7364" w:rsidRPr="0003507C">
        <w:t xml:space="preserve"> for </w:t>
      </w:r>
      <w:proofErr w:type="gramStart"/>
      <w:r w:rsidR="001B7364" w:rsidRPr="0003507C">
        <w:t>persons</w:t>
      </w:r>
      <w:proofErr w:type="gramEnd"/>
      <w:r w:rsidR="001B7364" w:rsidRPr="0003507C">
        <w:t xml:space="preserve"> with sight loss in the interview process or workplace.</w:t>
      </w:r>
    </w:p>
    <w:p w14:paraId="3EC221DE" w14:textId="21F57070" w:rsidR="00834903" w:rsidRDefault="00BF0AEA" w:rsidP="0085083D">
      <w:pPr>
        <w:pStyle w:val="ListParagraph"/>
      </w:pPr>
      <w:r>
        <w:lastRenderedPageBreak/>
        <w:t>7.</w:t>
      </w:r>
      <w:r>
        <w:tab/>
      </w:r>
      <w:r w:rsidR="001B7364" w:rsidRPr="0085083D">
        <w:rPr>
          <w:spacing w:val="-4"/>
        </w:rPr>
        <w:t>Changes in Mannerisms of Hiring Managers are Observed After an Applicant</w:t>
      </w:r>
      <w:r w:rsidR="001B7364" w:rsidRPr="0003507C">
        <w:t xml:space="preserve"> </w:t>
      </w:r>
      <w:r w:rsidR="001B7364" w:rsidRPr="0085083D">
        <w:rPr>
          <w:spacing w:val="-4"/>
        </w:rPr>
        <w:t>Discloses Their Sight Loss. Changes in mannerisms confer dissatisfaction and</w:t>
      </w:r>
      <w:r w:rsidR="001B7364" w:rsidRPr="0003507C">
        <w:t xml:space="preserve"> </w:t>
      </w:r>
      <w:r w:rsidR="001B7364" w:rsidRPr="0085083D">
        <w:rPr>
          <w:spacing w:val="-4"/>
        </w:rPr>
        <w:t>judgment towards applicants with sight loss. The cause of these mannerisms</w:t>
      </w:r>
      <w:r w:rsidR="001B7364" w:rsidRPr="0003507C">
        <w:t xml:space="preserve"> </w:t>
      </w:r>
      <w:r w:rsidR="001B7364" w:rsidRPr="0085083D">
        <w:rPr>
          <w:spacing w:val="-4"/>
        </w:rPr>
        <w:t xml:space="preserve">most likely </w:t>
      </w:r>
      <w:proofErr w:type="gramStart"/>
      <w:r w:rsidR="001B7364" w:rsidRPr="0085083D">
        <w:rPr>
          <w:spacing w:val="-4"/>
        </w:rPr>
        <w:t>stem</w:t>
      </w:r>
      <w:proofErr w:type="gramEnd"/>
      <w:r w:rsidR="001B7364" w:rsidRPr="0085083D">
        <w:rPr>
          <w:spacing w:val="-4"/>
        </w:rPr>
        <w:t xml:space="preserve"> from a lack of employer education on how to conduct ethical</w:t>
      </w:r>
      <w:r w:rsidR="001B7364" w:rsidRPr="0003507C">
        <w:t xml:space="preserve"> and accessible job interviews.</w:t>
      </w:r>
    </w:p>
    <w:p w14:paraId="615D5D5C" w14:textId="5015D381" w:rsidR="001B7364" w:rsidRPr="0029389E" w:rsidRDefault="003C2760" w:rsidP="0085083D">
      <w:pPr>
        <w:pStyle w:val="ListParagraph2"/>
      </w:pPr>
      <w:r>
        <w:t>a.</w:t>
      </w:r>
      <w:r>
        <w:tab/>
      </w:r>
      <w:proofErr w:type="gramStart"/>
      <w:r w:rsidR="001B7364" w:rsidRPr="0003507C">
        <w:t>Educational</w:t>
      </w:r>
      <w:proofErr w:type="gramEnd"/>
      <w:r w:rsidR="001B7364" w:rsidRPr="0003507C">
        <w:t xml:space="preserve"> content should be made available for hiring managers and interviewers to dismantle all judgmental barriers present.</w:t>
      </w:r>
    </w:p>
    <w:p w14:paraId="55D369DD" w14:textId="5FE740FE" w:rsidR="001B7364" w:rsidRPr="0029389E" w:rsidRDefault="00BF0AEA" w:rsidP="0085083D">
      <w:pPr>
        <w:pStyle w:val="ListParagraph"/>
      </w:pPr>
      <w:r>
        <w:t>8.</w:t>
      </w:r>
      <w:r>
        <w:tab/>
      </w:r>
      <w:r w:rsidR="001B7364" w:rsidRPr="0085083D">
        <w:rPr>
          <w:spacing w:val="4"/>
        </w:rPr>
        <w:t xml:space="preserve">Discrimination </w:t>
      </w:r>
      <w:proofErr w:type="gramStart"/>
      <w:r w:rsidR="001B7364" w:rsidRPr="0085083D">
        <w:rPr>
          <w:spacing w:val="4"/>
        </w:rPr>
        <w:t>exits</w:t>
      </w:r>
      <w:proofErr w:type="gramEnd"/>
      <w:r w:rsidR="001B7364" w:rsidRPr="0085083D">
        <w:rPr>
          <w:spacing w:val="4"/>
        </w:rPr>
        <w:t xml:space="preserve"> towards applications with slight loss. Applicants feel discriminated against during the application process due to employers</w:t>
      </w:r>
      <w:r w:rsidR="00896275" w:rsidRPr="0085083D">
        <w:rPr>
          <w:spacing w:val="4"/>
        </w:rPr>
        <w:t>’</w:t>
      </w:r>
      <w:r w:rsidR="001B7364" w:rsidRPr="0003507C">
        <w:t xml:space="preserve"> judgments and actions. Applicants should never be denied opportunities to succeed because of their sight loss.</w:t>
      </w:r>
    </w:p>
    <w:p w14:paraId="389A29BA" w14:textId="53BE3974" w:rsidR="00834903" w:rsidRDefault="003C2760" w:rsidP="0085083D">
      <w:pPr>
        <w:pStyle w:val="ListParagraph2"/>
      </w:pPr>
      <w:r>
        <w:t>a.</w:t>
      </w:r>
      <w:r>
        <w:tab/>
      </w:r>
      <w:r w:rsidR="001B7364" w:rsidRPr="0085083D">
        <w:rPr>
          <w:spacing w:val="-4"/>
        </w:rPr>
        <w:t>Employers should identify and omit their internal biases from their hiring</w:t>
      </w:r>
      <w:r w:rsidR="001B7364" w:rsidRPr="0003507C">
        <w:t xml:space="preserve"> </w:t>
      </w:r>
      <w:r w:rsidR="001B7364" w:rsidRPr="0085083D">
        <w:rPr>
          <w:spacing w:val="-4"/>
        </w:rPr>
        <w:t>decisions. Applicants with sight loss who possess skills and qualifications</w:t>
      </w:r>
      <w:r w:rsidR="001B7364" w:rsidRPr="0003507C">
        <w:t xml:space="preserve"> are equally capable as applicants with sighted vision.</w:t>
      </w:r>
    </w:p>
    <w:p w14:paraId="1BF1C7FB" w14:textId="7DD88D6B" w:rsidR="001B7364" w:rsidRPr="0029389E" w:rsidRDefault="003C2760" w:rsidP="0085083D">
      <w:pPr>
        <w:pStyle w:val="ListParagraph2"/>
      </w:pPr>
      <w:r>
        <w:t>b.</w:t>
      </w:r>
      <w:r>
        <w:tab/>
      </w:r>
      <w:r w:rsidR="001B7364" w:rsidRPr="0085083D">
        <w:rPr>
          <w:spacing w:val="4"/>
        </w:rPr>
        <w:t xml:space="preserve">Companies need to incorporate diversity and inclusion policy (if not already present). </w:t>
      </w:r>
      <w:proofErr w:type="gramStart"/>
      <w:r w:rsidR="001B7364" w:rsidRPr="0085083D">
        <w:rPr>
          <w:spacing w:val="4"/>
        </w:rPr>
        <w:t>Persons</w:t>
      </w:r>
      <w:proofErr w:type="gramEnd"/>
      <w:r w:rsidR="001B7364" w:rsidRPr="0085083D">
        <w:rPr>
          <w:spacing w:val="4"/>
        </w:rPr>
        <w:t xml:space="preserve"> with sight loss must be given equal</w:t>
      </w:r>
      <w:r w:rsidR="001B7364" w:rsidRPr="0003507C">
        <w:t xml:space="preserve"> opportunities as sighted individuals.</w:t>
      </w:r>
    </w:p>
    <w:p w14:paraId="2591AA6C" w14:textId="1651C383" w:rsidR="001B7364" w:rsidRPr="0029389E" w:rsidRDefault="00BF0AEA" w:rsidP="0085083D">
      <w:pPr>
        <w:pStyle w:val="ListParagraph"/>
      </w:pPr>
      <w:r>
        <w:t>9.</w:t>
      </w:r>
      <w:r>
        <w:tab/>
      </w:r>
      <w:r w:rsidR="001B7364" w:rsidRPr="0085083D">
        <w:rPr>
          <w:spacing w:val="-4"/>
        </w:rPr>
        <w:t xml:space="preserve">Geography and mobility concerns </w:t>
      </w:r>
      <w:proofErr w:type="gramStart"/>
      <w:r w:rsidR="001B7364" w:rsidRPr="0085083D">
        <w:rPr>
          <w:spacing w:val="-4"/>
        </w:rPr>
        <w:t>exists</w:t>
      </w:r>
      <w:proofErr w:type="gramEnd"/>
      <w:r w:rsidR="001B7364" w:rsidRPr="0085083D">
        <w:rPr>
          <w:spacing w:val="-4"/>
        </w:rPr>
        <w:t xml:space="preserve"> for travelling to in-person interviews.</w:t>
      </w:r>
      <w:r w:rsidR="001B7364" w:rsidRPr="0003507C">
        <w:t xml:space="preserve"> </w:t>
      </w:r>
      <w:r w:rsidR="001B7364" w:rsidRPr="0085083D">
        <w:rPr>
          <w:spacing w:val="4"/>
        </w:rPr>
        <w:t>Some individuals with sight loss experience difficulties with arranging transportation to in-person interviews. Navigating unfamiliar and new</w:t>
      </w:r>
      <w:r w:rsidR="001B7364" w:rsidRPr="0003507C">
        <w:t xml:space="preserve"> workplaces is often stressful and adds a barrier when interviewing for jobs.</w:t>
      </w:r>
    </w:p>
    <w:p w14:paraId="0D3F8383" w14:textId="2BBE2392" w:rsidR="00834903" w:rsidRDefault="003C2760" w:rsidP="0085083D">
      <w:pPr>
        <w:pStyle w:val="ListParagraph2"/>
      </w:pPr>
      <w:r>
        <w:t>a.</w:t>
      </w:r>
      <w:r>
        <w:tab/>
      </w:r>
      <w:r w:rsidR="001B7364" w:rsidRPr="0085083D">
        <w:rPr>
          <w:spacing w:val="4"/>
        </w:rPr>
        <w:t>If candidates desire, they should be able to request the option to</w:t>
      </w:r>
      <w:r w:rsidR="001B7364" w:rsidRPr="0003507C">
        <w:t xml:space="preserve"> interview in the familiarity of their own residence. This allows for the comfortable use of their own accessibility tools without creating undue burdens.</w:t>
      </w:r>
    </w:p>
    <w:p w14:paraId="215A0607" w14:textId="6459FEB5" w:rsidR="001B7364" w:rsidRPr="0029389E" w:rsidRDefault="003C2760" w:rsidP="0085083D">
      <w:pPr>
        <w:pStyle w:val="ListParagraph2"/>
      </w:pPr>
      <w:r>
        <w:t>b.</w:t>
      </w:r>
      <w:r>
        <w:tab/>
      </w:r>
      <w:r w:rsidR="001B7364" w:rsidRPr="0003507C">
        <w:t>Once employed, more work from home opportunities should be made available for all applicants.</w:t>
      </w:r>
    </w:p>
    <w:p w14:paraId="15A605D9" w14:textId="2F133E49" w:rsidR="001B7364" w:rsidRPr="0029389E" w:rsidRDefault="00BF0AEA" w:rsidP="0085083D">
      <w:pPr>
        <w:pStyle w:val="ListParagraph"/>
      </w:pPr>
      <w:r>
        <w:lastRenderedPageBreak/>
        <w:t>10.</w:t>
      </w:r>
      <w:r>
        <w:tab/>
      </w:r>
      <w:r w:rsidR="001B7364" w:rsidRPr="0085083D">
        <w:rPr>
          <w:spacing w:val="4"/>
        </w:rPr>
        <w:t>Employers reportedly asked personal questions that are unethical,</w:t>
      </w:r>
      <w:r w:rsidR="001B7364" w:rsidRPr="0003507C">
        <w:t xml:space="preserve"> discriminatory, or unrelated to the position. Examples of questions include: </w:t>
      </w:r>
      <w:r w:rsidR="00896275">
        <w:t>‘</w:t>
      </w:r>
      <w:r w:rsidR="001B7364" w:rsidRPr="0003507C">
        <w:t>How did you get here today?</w:t>
      </w:r>
      <w:r w:rsidR="00896275">
        <w:t>’</w:t>
      </w:r>
      <w:r w:rsidR="001B7364" w:rsidRPr="0003507C">
        <w:t xml:space="preserve">, </w:t>
      </w:r>
      <w:r w:rsidR="00896275">
        <w:t>‘</w:t>
      </w:r>
      <w:r w:rsidR="001B7364" w:rsidRPr="0003507C">
        <w:t>Is this the right position for you?</w:t>
      </w:r>
      <w:r w:rsidR="00896275">
        <w:t>’</w:t>
      </w:r>
      <w:r w:rsidR="001B7364" w:rsidRPr="0003507C">
        <w:t xml:space="preserve">, </w:t>
      </w:r>
      <w:r w:rsidR="00896275">
        <w:t>‘</w:t>
      </w:r>
      <w:r w:rsidR="001B7364" w:rsidRPr="0003507C">
        <w:t xml:space="preserve">Do </w:t>
      </w:r>
      <w:r w:rsidR="00F05F75">
        <w:br/>
      </w:r>
      <w:r w:rsidR="001B7364" w:rsidRPr="0085083D">
        <w:rPr>
          <w:spacing w:val="4"/>
        </w:rPr>
        <w:t>we need to hire a reader for you?</w:t>
      </w:r>
      <w:r w:rsidR="00896275" w:rsidRPr="0085083D">
        <w:rPr>
          <w:spacing w:val="4"/>
        </w:rPr>
        <w:t>’</w:t>
      </w:r>
      <w:r w:rsidR="001B7364" w:rsidRPr="0085083D">
        <w:rPr>
          <w:spacing w:val="4"/>
        </w:rPr>
        <w:t xml:space="preserve">, </w:t>
      </w:r>
      <w:r w:rsidR="00896275" w:rsidRPr="0085083D">
        <w:rPr>
          <w:spacing w:val="4"/>
        </w:rPr>
        <w:t>‘</w:t>
      </w:r>
      <w:r w:rsidR="001B7364" w:rsidRPr="0085083D">
        <w:rPr>
          <w:spacing w:val="4"/>
        </w:rPr>
        <w:t>How much of this work is truly your</w:t>
      </w:r>
      <w:r w:rsidR="001B7364" w:rsidRPr="0003507C">
        <w:t xml:space="preserve"> own?</w:t>
      </w:r>
      <w:r w:rsidR="00896275">
        <w:t>’</w:t>
      </w:r>
      <w:r w:rsidR="001B7364" w:rsidRPr="0003507C">
        <w:t xml:space="preserve">, </w:t>
      </w:r>
      <w:r w:rsidR="001B7364" w:rsidRPr="0085083D">
        <w:rPr>
          <w:i/>
          <w:iCs/>
        </w:rPr>
        <w:t>etc.</w:t>
      </w:r>
    </w:p>
    <w:p w14:paraId="58A5023E" w14:textId="65E4DEE1" w:rsidR="00834903" w:rsidRDefault="003C2760" w:rsidP="0085083D">
      <w:pPr>
        <w:pStyle w:val="ListParagraph2"/>
      </w:pPr>
      <w:r>
        <w:t>a.</w:t>
      </w:r>
      <w:r>
        <w:tab/>
      </w:r>
      <w:r w:rsidR="001B7364" w:rsidRPr="0003507C">
        <w:t>Employers should be mindful of the types of questions that they ask during interviews. Only relevant questions to the job should be asked and personal questions should be avoided.</w:t>
      </w:r>
    </w:p>
    <w:p w14:paraId="0008A909" w14:textId="240A018F" w:rsidR="001B7364" w:rsidRPr="0029389E" w:rsidRDefault="00BF0AEA" w:rsidP="0085083D">
      <w:pPr>
        <w:pStyle w:val="ListParagraph"/>
      </w:pPr>
      <w:r>
        <w:t>11.</w:t>
      </w:r>
      <w:r>
        <w:tab/>
      </w:r>
      <w:r w:rsidR="001B7364" w:rsidRPr="0085083D">
        <w:rPr>
          <w:spacing w:val="-4"/>
        </w:rPr>
        <w:t>Employers are often ambiguous about the reason why they reject candidates.</w:t>
      </w:r>
      <w:r w:rsidR="001B7364" w:rsidRPr="0003507C">
        <w:t xml:space="preserve"> Poor communication on an </w:t>
      </w:r>
      <w:proofErr w:type="spellStart"/>
      <w:proofErr w:type="gramStart"/>
      <w:r w:rsidR="001B7364" w:rsidRPr="0003507C">
        <w:t>employers</w:t>
      </w:r>
      <w:proofErr w:type="spellEnd"/>
      <w:proofErr w:type="gramEnd"/>
      <w:r w:rsidR="001B7364" w:rsidRPr="0003507C">
        <w:t xml:space="preserve"> decision to reject a candidate leaves </w:t>
      </w:r>
      <w:r w:rsidR="001B7364" w:rsidRPr="0085083D">
        <w:rPr>
          <w:spacing w:val="4"/>
        </w:rPr>
        <w:t xml:space="preserve">individuals with sight loss feeling confused and suspicious. This results </w:t>
      </w:r>
      <w:r w:rsidR="00F05F75" w:rsidRPr="0085083D">
        <w:rPr>
          <w:spacing w:val="4"/>
        </w:rPr>
        <w:br/>
      </w:r>
      <w:r w:rsidR="001B7364" w:rsidRPr="0085083D">
        <w:rPr>
          <w:spacing w:val="4"/>
        </w:rPr>
        <w:t>in candidates questioning whether they were rejected because of their</w:t>
      </w:r>
      <w:r w:rsidR="001B7364" w:rsidRPr="0003507C">
        <w:t xml:space="preserve"> qualifications or their disability.</w:t>
      </w:r>
    </w:p>
    <w:p w14:paraId="4D53F391" w14:textId="019BBE61" w:rsidR="00834903" w:rsidRDefault="003C2760" w:rsidP="0085083D">
      <w:pPr>
        <w:pStyle w:val="ListParagraph2"/>
      </w:pPr>
      <w:r>
        <w:t>a.</w:t>
      </w:r>
      <w:r>
        <w:tab/>
      </w:r>
      <w:r w:rsidR="001B7364" w:rsidRPr="0085083D">
        <w:rPr>
          <w:spacing w:val="-5"/>
        </w:rPr>
        <w:t xml:space="preserve">Employers should consider </w:t>
      </w:r>
      <w:proofErr w:type="gramStart"/>
      <w:r w:rsidR="001B7364" w:rsidRPr="0085083D">
        <w:rPr>
          <w:spacing w:val="-5"/>
        </w:rPr>
        <w:t>opening up</w:t>
      </w:r>
      <w:proofErr w:type="gramEnd"/>
      <w:r w:rsidR="001B7364" w:rsidRPr="0085083D">
        <w:rPr>
          <w:spacing w:val="-5"/>
        </w:rPr>
        <w:t xml:space="preserve"> about their intentions. A suggested</w:t>
      </w:r>
      <w:r w:rsidR="001B7364" w:rsidRPr="0003507C">
        <w:t xml:space="preserve"> legal strategy would be to incorporate a law that requires employers </w:t>
      </w:r>
      <w:r w:rsidR="00F05F75">
        <w:br/>
      </w:r>
      <w:r w:rsidR="001B7364" w:rsidRPr="0085083D">
        <w:rPr>
          <w:spacing w:val="4"/>
        </w:rPr>
        <w:t>to disclose the reason a participant was denied a position during an</w:t>
      </w:r>
      <w:r w:rsidR="001B7364" w:rsidRPr="0003507C">
        <w:t xml:space="preserve"> application process.</w:t>
      </w:r>
    </w:p>
    <w:p w14:paraId="067B2B20" w14:textId="43BE2528" w:rsidR="001B7364" w:rsidRPr="0029389E" w:rsidRDefault="00BF0AEA" w:rsidP="0085083D">
      <w:pPr>
        <w:pStyle w:val="ListParagraph"/>
      </w:pPr>
      <w:r>
        <w:t>12.</w:t>
      </w:r>
      <w:r>
        <w:tab/>
      </w:r>
      <w:r w:rsidR="001B7364" w:rsidRPr="0003507C">
        <w:t xml:space="preserve">Due to the COVID-19 pandemic, the employment rate for individuals with </w:t>
      </w:r>
      <w:r w:rsidR="001B7364" w:rsidRPr="0085083D">
        <w:rPr>
          <w:spacing w:val="4"/>
        </w:rPr>
        <w:t xml:space="preserve">sight loss has decreased and </w:t>
      </w:r>
      <w:proofErr w:type="gramStart"/>
      <w:r w:rsidR="001B7364" w:rsidRPr="0085083D">
        <w:rPr>
          <w:spacing w:val="4"/>
        </w:rPr>
        <w:t>persons</w:t>
      </w:r>
      <w:proofErr w:type="gramEnd"/>
      <w:r w:rsidR="001B7364" w:rsidRPr="0085083D">
        <w:rPr>
          <w:spacing w:val="4"/>
        </w:rPr>
        <w:t xml:space="preserve"> with sight loss are experiencing</w:t>
      </w:r>
      <w:r w:rsidR="001B7364" w:rsidRPr="0003507C">
        <w:t xml:space="preserve"> difficulties finding employment and more concerned about employment.</w:t>
      </w:r>
    </w:p>
    <w:p w14:paraId="3E322585" w14:textId="67EB0F1E" w:rsidR="001B7364" w:rsidRPr="0029389E" w:rsidRDefault="003C2760" w:rsidP="0085083D">
      <w:pPr>
        <w:pStyle w:val="ListParagraph2"/>
      </w:pPr>
      <w:r>
        <w:t>a.</w:t>
      </w:r>
      <w:r>
        <w:tab/>
      </w:r>
      <w:r w:rsidR="001B7364" w:rsidRPr="0003507C">
        <w:t>Candidates should be given more opportunities to work from home to maintain safe work practices.</w:t>
      </w:r>
    </w:p>
    <w:p w14:paraId="62A46CBC" w14:textId="54ABD510" w:rsidR="003C2760" w:rsidRDefault="003C2760" w:rsidP="0085083D">
      <w:pPr>
        <w:pStyle w:val="Heading3"/>
        <w:rPr>
          <w:color w:val="000000"/>
        </w:rPr>
      </w:pPr>
      <w:bookmarkStart w:id="178" w:name="_Toc209614111"/>
      <w:bookmarkStart w:id="179" w:name="_Toc211344223"/>
      <w:r w:rsidRPr="0003507C">
        <w:t xml:space="preserve">Technology </w:t>
      </w:r>
      <w:r w:rsidR="008B1BFD">
        <w:t>and</w:t>
      </w:r>
      <w:r w:rsidRPr="0003507C">
        <w:t xml:space="preserve"> Job Applications</w:t>
      </w:r>
      <w:bookmarkEnd w:id="178"/>
      <w:bookmarkEnd w:id="179"/>
    </w:p>
    <w:p w14:paraId="48085477" w14:textId="47249CE9" w:rsidR="001B7364" w:rsidRPr="0029389E" w:rsidRDefault="001B7364" w:rsidP="0085083D">
      <w:pPr>
        <w:pStyle w:val="Paragraph"/>
      </w:pPr>
      <w:r w:rsidRPr="0085083D">
        <w:rPr>
          <w:spacing w:val="4"/>
        </w:rPr>
        <w:t>Although assistive technologies offer a tremendous increase in the quality of</w:t>
      </w:r>
      <w:r w:rsidRPr="0003507C">
        <w:t xml:space="preserve"> </w:t>
      </w:r>
      <w:r w:rsidRPr="0085083D">
        <w:rPr>
          <w:spacing w:val="-4"/>
        </w:rPr>
        <w:t>interviewing experience for individuals with sight loss, they are not without problems</w:t>
      </w:r>
      <w:r w:rsidRPr="0003507C">
        <w:t xml:space="preserve"> </w:t>
      </w:r>
      <w:r w:rsidRPr="0003507C">
        <w:lastRenderedPageBreak/>
        <w:t xml:space="preserve">or daunting challenges. </w:t>
      </w:r>
      <w:r w:rsidRPr="0029389E">
        <w:t>In our findings, problems associated with technology fell into three main themes:</w:t>
      </w:r>
    </w:p>
    <w:p w14:paraId="029D2630" w14:textId="5F199C01" w:rsidR="001B7364" w:rsidRPr="0003507C" w:rsidRDefault="003C2760" w:rsidP="0085083D">
      <w:pPr>
        <w:pStyle w:val="ListParagraph"/>
      </w:pPr>
      <w:r>
        <w:t>1.</w:t>
      </w:r>
      <w:r>
        <w:tab/>
      </w:r>
      <w:r w:rsidR="001B7364" w:rsidRPr="0085083D">
        <w:rPr>
          <w:spacing w:val="4"/>
        </w:rPr>
        <w:t>Problems associated with navigating companies</w:t>
      </w:r>
      <w:r w:rsidR="00896275" w:rsidRPr="0085083D">
        <w:rPr>
          <w:spacing w:val="4"/>
        </w:rPr>
        <w:t>’</w:t>
      </w:r>
      <w:r w:rsidR="001B7364" w:rsidRPr="0085083D">
        <w:rPr>
          <w:spacing w:val="4"/>
        </w:rPr>
        <w:t xml:space="preserve"> online job application</w:t>
      </w:r>
      <w:r w:rsidR="001B7364" w:rsidRPr="0003507C">
        <w:t xml:space="preserve"> websites and systems</w:t>
      </w:r>
    </w:p>
    <w:p w14:paraId="28B3E2DC" w14:textId="09525F09" w:rsidR="00834903" w:rsidRDefault="003C2760" w:rsidP="0085083D">
      <w:pPr>
        <w:pStyle w:val="ListParagraph"/>
      </w:pPr>
      <w:r>
        <w:t>2.</w:t>
      </w:r>
      <w:r>
        <w:tab/>
      </w:r>
      <w:r w:rsidR="001B7364" w:rsidRPr="0003507C">
        <w:t>Inaccessibility</w:t>
      </w:r>
      <w:r w:rsidR="00896275">
        <w:t>’</w:t>
      </w:r>
      <w:r w:rsidR="001B7364" w:rsidRPr="0003507C">
        <w:t>s associated accessibility software</w:t>
      </w:r>
      <w:r w:rsidR="00896275">
        <w:t>’</w:t>
      </w:r>
      <w:r w:rsidR="001B7364" w:rsidRPr="0003507C">
        <w:t>s provided by companies to applicants with sight loss, during the hiring process</w:t>
      </w:r>
    </w:p>
    <w:p w14:paraId="1812DBF4" w14:textId="7AF2DA3D" w:rsidR="00834903" w:rsidRDefault="003C2760" w:rsidP="0085083D">
      <w:pPr>
        <w:pStyle w:val="ListParagraph"/>
      </w:pPr>
      <w:r>
        <w:t>3.</w:t>
      </w:r>
      <w:r>
        <w:tab/>
      </w:r>
      <w:r w:rsidR="001B7364" w:rsidRPr="0085083D">
        <w:rPr>
          <w:spacing w:val="4"/>
        </w:rPr>
        <w:t>Compatibility problems relating to the applicant</w:t>
      </w:r>
      <w:r w:rsidR="00896275" w:rsidRPr="0085083D">
        <w:rPr>
          <w:spacing w:val="4"/>
        </w:rPr>
        <w:t>’</w:t>
      </w:r>
      <w:r w:rsidR="001B7364" w:rsidRPr="0085083D">
        <w:rPr>
          <w:spacing w:val="4"/>
        </w:rPr>
        <w:t>s personal accessibility</w:t>
      </w:r>
      <w:r w:rsidR="001B7364" w:rsidRPr="0003507C">
        <w:t xml:space="preserve"> software and the </w:t>
      </w:r>
      <w:proofErr w:type="gramStart"/>
      <w:r w:rsidR="001B7364" w:rsidRPr="0003507C">
        <w:t>accommodations</w:t>
      </w:r>
      <w:proofErr w:type="gramEnd"/>
      <w:r w:rsidR="001B7364" w:rsidRPr="0003507C">
        <w:t xml:space="preserve"> provided by the company.</w:t>
      </w:r>
    </w:p>
    <w:p w14:paraId="6BB57F14" w14:textId="51AB50E4" w:rsidR="001B7364" w:rsidRPr="0003507C" w:rsidRDefault="001B7364" w:rsidP="0085083D">
      <w:pPr>
        <w:pStyle w:val="ParagraphIndent"/>
      </w:pPr>
      <w:r w:rsidRPr="0003507C">
        <w:t xml:space="preserve">In reviewing the struggles </w:t>
      </w:r>
      <w:proofErr w:type="gramStart"/>
      <w:r w:rsidRPr="0003507C">
        <w:t>persons</w:t>
      </w:r>
      <w:proofErr w:type="gramEnd"/>
      <w:r w:rsidRPr="0003507C">
        <w:t xml:space="preserve"> with sight loss face when navigating online </w:t>
      </w:r>
      <w:r w:rsidRPr="0085083D">
        <w:rPr>
          <w:spacing w:val="4"/>
        </w:rPr>
        <w:t>job searching tools, participants were found to be frustrated with the lack of</w:t>
      </w:r>
      <w:r w:rsidRPr="0003507C">
        <w:t xml:space="preserve"> accessibility and the inconsistencies between accessibility options on application </w:t>
      </w:r>
      <w:r w:rsidRPr="0085083D">
        <w:rPr>
          <w:spacing w:val="-4"/>
        </w:rPr>
        <w:t>websites. Specifically, one participant reported feeling especially frustrated as hiring</w:t>
      </w:r>
      <w:r w:rsidRPr="0003507C">
        <w:t xml:space="preserve"> platforms used during the application process between various </w:t>
      </w:r>
      <w:proofErr w:type="gramStart"/>
      <w:r w:rsidRPr="0003507C">
        <w:t>organization</w:t>
      </w:r>
      <w:proofErr w:type="gramEnd"/>
      <w:r w:rsidRPr="0003507C">
        <w:t xml:space="preserve"> were </w:t>
      </w:r>
      <w:r w:rsidRPr="0085083D">
        <w:rPr>
          <w:spacing w:val="2"/>
        </w:rPr>
        <w:t>extremely different. This lack of consistency was enough to make the software</w:t>
      </w:r>
      <w:r w:rsidRPr="0003507C">
        <w:t xml:space="preserve"> essentially foreign to them, and ultimately, a barrier to applying. This participant desires </w:t>
      </w:r>
      <w:proofErr w:type="gramStart"/>
      <w:r w:rsidRPr="0003507C">
        <w:t>accessibilities</w:t>
      </w:r>
      <w:proofErr w:type="gramEnd"/>
      <w:r w:rsidRPr="0003507C">
        <w:t xml:space="preserve"> or assisted technologies that do not require them to modify their daily activities. The following is an exurb from the participant</w:t>
      </w:r>
      <w:r w:rsidR="00896275">
        <w:t>’</w:t>
      </w:r>
      <w:r w:rsidRPr="0003507C">
        <w:t>s interview:</w:t>
      </w:r>
    </w:p>
    <w:p w14:paraId="2CD90339" w14:textId="4272929E" w:rsidR="001B7364" w:rsidRPr="0003507C" w:rsidRDefault="00896275" w:rsidP="0085083D">
      <w:pPr>
        <w:pStyle w:val="Quote"/>
      </w:pPr>
      <w:r w:rsidRPr="0085083D">
        <w:rPr>
          <w:spacing w:val="4"/>
        </w:rPr>
        <w:t>“</w:t>
      </w:r>
      <w:r w:rsidR="001B7364" w:rsidRPr="0085083D">
        <w:rPr>
          <w:spacing w:val="4"/>
        </w:rPr>
        <w:t>It is a bit of a mundane process when navigating through different job</w:t>
      </w:r>
      <w:r w:rsidR="001B7364" w:rsidRPr="0003507C">
        <w:t xml:space="preserve"> search platforms. The reason being that sometimes an employer has their own platform, and you cannot necessarily just learn to navigate these platforms easily. The traditional job-seeking tools such as government job banks, LinkedIn, and Indeed are accessible to some extent. </w:t>
      </w:r>
      <w:proofErr w:type="gramStart"/>
      <w:r w:rsidR="001B7364" w:rsidRPr="0003507C">
        <w:t>But,</w:t>
      </w:r>
      <w:proofErr w:type="gramEnd"/>
      <w:r w:rsidR="001B7364" w:rsidRPr="0003507C">
        <w:t xml:space="preserve"> I feel that inevitably you will come across where the employer wants you to </w:t>
      </w:r>
      <w:proofErr w:type="gramStart"/>
      <w:r w:rsidR="001B7364" w:rsidRPr="0003507C">
        <w:t>submit an application</w:t>
      </w:r>
      <w:proofErr w:type="gramEnd"/>
      <w:r w:rsidR="001B7364" w:rsidRPr="0003507C">
        <w:t xml:space="preserve">, and these processes are not always particularly accessible. Even if they are accessible, to some extent, they are </w:t>
      </w:r>
      <w:proofErr w:type="gramStart"/>
      <w:r w:rsidR="001B7364" w:rsidRPr="0003507C">
        <w:t>more often than not</w:t>
      </w:r>
      <w:proofErr w:type="gramEnd"/>
      <w:r w:rsidR="001B7364" w:rsidRPr="0003507C">
        <w:t xml:space="preserve"> time-consuming. This is irritating especially when time is a constraint.</w:t>
      </w:r>
      <w:r>
        <w:t>”</w:t>
      </w:r>
    </w:p>
    <w:p w14:paraId="1C5D7D59" w14:textId="77777777" w:rsidR="001B7364" w:rsidRPr="0003507C" w:rsidRDefault="001B7364" w:rsidP="0085083D">
      <w:pPr>
        <w:pStyle w:val="ParagraphIndent"/>
      </w:pPr>
      <w:r w:rsidRPr="0003507C">
        <w:t>Participant E was also of the view that:</w:t>
      </w:r>
    </w:p>
    <w:p w14:paraId="268CE4CD" w14:textId="4DECC1DD" w:rsidR="00834903" w:rsidRPr="0085083D" w:rsidRDefault="00896275" w:rsidP="0085083D">
      <w:pPr>
        <w:pStyle w:val="Quote"/>
        <w:rPr>
          <w:spacing w:val="-2"/>
        </w:rPr>
      </w:pPr>
      <w:r>
        <w:lastRenderedPageBreak/>
        <w:t>“</w:t>
      </w:r>
      <w:r w:rsidR="001B7364" w:rsidRPr="0003507C">
        <w:t xml:space="preserve">If you do not have the right software like JAWS screen-reading software or you are not equipped with the right tools, job searching can be a very harrowing experience for someone with vision loss. This is because you will be straining your eyes, and it will probably take a whole day to make one </w:t>
      </w:r>
      <w:r w:rsidR="001B7364" w:rsidRPr="0085083D">
        <w:rPr>
          <w:iCs w:val="0"/>
          <w:spacing w:val="-2"/>
        </w:rPr>
        <w:t>application. You might even have to rely on someone else doing it for you.</w:t>
      </w:r>
      <w:r w:rsidRPr="0085083D">
        <w:rPr>
          <w:iCs w:val="0"/>
          <w:spacing w:val="-2"/>
        </w:rPr>
        <w:t>”</w:t>
      </w:r>
    </w:p>
    <w:p w14:paraId="0632590E" w14:textId="3D23A7CB" w:rsidR="00834903" w:rsidRDefault="001B7364" w:rsidP="0085083D">
      <w:pPr>
        <w:pStyle w:val="ParagraphIndent"/>
      </w:pPr>
      <w:r w:rsidRPr="0003507C">
        <w:t xml:space="preserve">Another barrier associated with applying to online job offerings was the use of Applicant Tracking Software by hiring organizations. These programs function to </w:t>
      </w:r>
      <w:r w:rsidRPr="0085083D">
        <w:rPr>
          <w:spacing w:val="4"/>
        </w:rPr>
        <w:t xml:space="preserve">speed up their hiring process by filtering out unqualified candidates, </w:t>
      </w:r>
      <w:proofErr w:type="gramStart"/>
      <w:r w:rsidRPr="0085083D">
        <w:rPr>
          <w:spacing w:val="4"/>
        </w:rPr>
        <w:t>yet,</w:t>
      </w:r>
      <w:proofErr w:type="gramEnd"/>
      <w:r w:rsidRPr="0085083D">
        <w:rPr>
          <w:spacing w:val="4"/>
        </w:rPr>
        <w:t xml:space="preserve"> these</w:t>
      </w:r>
      <w:r w:rsidRPr="0003507C">
        <w:t xml:space="preserve"> software</w:t>
      </w:r>
      <w:r w:rsidR="00896275">
        <w:t>’</w:t>
      </w:r>
      <w:r w:rsidRPr="0003507C">
        <w:t xml:space="preserve">s have not been designed with individuals with sight loss in mind. Such </w:t>
      </w:r>
      <w:r w:rsidRPr="0085083D">
        <w:rPr>
          <w:spacing w:val="4"/>
        </w:rPr>
        <w:t xml:space="preserve">software </w:t>
      </w:r>
      <w:proofErr w:type="gramStart"/>
      <w:r w:rsidRPr="0085083D">
        <w:rPr>
          <w:spacing w:val="4"/>
        </w:rPr>
        <w:t>require</w:t>
      </w:r>
      <w:proofErr w:type="gramEnd"/>
      <w:r w:rsidRPr="0085083D">
        <w:rPr>
          <w:spacing w:val="4"/>
        </w:rPr>
        <w:t xml:space="preserve"> candidates to format their documents in a specific manner,</w:t>
      </w:r>
      <w:r w:rsidRPr="0003507C">
        <w:t xml:space="preserve"> requiring </w:t>
      </w:r>
      <w:proofErr w:type="gramStart"/>
      <w:r w:rsidRPr="0003507C">
        <w:t>a heightened</w:t>
      </w:r>
      <w:proofErr w:type="gramEnd"/>
      <w:r w:rsidRPr="0003507C">
        <w:t xml:space="preserve"> attention to words, borders, margins, and other formatting </w:t>
      </w:r>
      <w:r w:rsidRPr="0085083D">
        <w:rPr>
          <w:spacing w:val="4"/>
        </w:rPr>
        <w:t xml:space="preserve">requirements. We believe that the use of Applicant Tracking Software can be discriminatory and unfair for </w:t>
      </w:r>
      <w:proofErr w:type="gramStart"/>
      <w:r w:rsidRPr="0085083D">
        <w:rPr>
          <w:spacing w:val="4"/>
        </w:rPr>
        <w:t>persons</w:t>
      </w:r>
      <w:proofErr w:type="gramEnd"/>
      <w:r w:rsidRPr="0085083D">
        <w:rPr>
          <w:spacing w:val="4"/>
        </w:rPr>
        <w:t xml:space="preserve"> with sight loss. As a result, </w:t>
      </w:r>
      <w:proofErr w:type="gramStart"/>
      <w:r w:rsidRPr="0085083D">
        <w:rPr>
          <w:spacing w:val="4"/>
        </w:rPr>
        <w:t>persons</w:t>
      </w:r>
      <w:proofErr w:type="gramEnd"/>
      <w:r w:rsidRPr="0085083D">
        <w:rPr>
          <w:spacing w:val="4"/>
        </w:rPr>
        <w:t xml:space="preserve"> with</w:t>
      </w:r>
      <w:r w:rsidRPr="0003507C">
        <w:t xml:space="preserve"> sight loss struggle to independently format their application documents and are </w:t>
      </w:r>
      <w:r w:rsidRPr="0085083D">
        <w:rPr>
          <w:spacing w:val="-4"/>
        </w:rPr>
        <w:t xml:space="preserve">typically automatically filtered out of the applicant pool by </w:t>
      </w:r>
      <w:proofErr w:type="gramStart"/>
      <w:r w:rsidRPr="0085083D">
        <w:rPr>
          <w:spacing w:val="-4"/>
        </w:rPr>
        <w:t>a computer</w:t>
      </w:r>
      <w:proofErr w:type="gramEnd"/>
      <w:r w:rsidRPr="0085083D">
        <w:rPr>
          <w:spacing w:val="-4"/>
        </w:rPr>
        <w:t xml:space="preserve"> software. This</w:t>
      </w:r>
      <w:r w:rsidRPr="0003507C">
        <w:t xml:space="preserve"> </w:t>
      </w:r>
      <w:r w:rsidR="00896275">
        <w:t>‘</w:t>
      </w:r>
      <w:r w:rsidRPr="0003507C">
        <w:t>crack</w:t>
      </w:r>
      <w:r w:rsidR="00896275">
        <w:t>’</w:t>
      </w:r>
      <w:r w:rsidRPr="0003507C">
        <w:t xml:space="preserve"> in the system is not common knowledge to most applicants or employers, and indeed, does not promote accessibility for people with sight-loss.</w:t>
      </w:r>
    </w:p>
    <w:p w14:paraId="20118A34" w14:textId="21302D23" w:rsidR="001B7364" w:rsidRPr="0003507C" w:rsidRDefault="001B7364" w:rsidP="0085083D">
      <w:pPr>
        <w:pStyle w:val="ParagraphIndent"/>
      </w:pPr>
      <w:r w:rsidRPr="0085083D">
        <w:rPr>
          <w:spacing w:val="4"/>
        </w:rPr>
        <w:t xml:space="preserve">Another barrier present when applying for jobs is a lack of accessible hiring websites. We found this barrier to be cumbersome for </w:t>
      </w:r>
      <w:proofErr w:type="gramStart"/>
      <w:r w:rsidRPr="0085083D">
        <w:rPr>
          <w:spacing w:val="4"/>
        </w:rPr>
        <w:t>the majority of</w:t>
      </w:r>
      <w:proofErr w:type="gramEnd"/>
      <w:r w:rsidRPr="0085083D">
        <w:rPr>
          <w:spacing w:val="4"/>
        </w:rPr>
        <w:t xml:space="preserve"> our</w:t>
      </w:r>
      <w:r w:rsidRPr="0003507C">
        <w:t xml:space="preserve"> participants. As an example, participant K is often frustrated as they are almost </w:t>
      </w:r>
      <w:r w:rsidRPr="0085083D">
        <w:rPr>
          <w:spacing w:val="-4"/>
        </w:rPr>
        <w:t>always required to use a screen reader while searching for employment due to hiring</w:t>
      </w:r>
      <w:r w:rsidRPr="0003507C">
        <w:t xml:space="preserve"> website </w:t>
      </w:r>
      <w:proofErr w:type="gramStart"/>
      <w:r w:rsidRPr="0003507C">
        <w:t>inaccessibility</w:t>
      </w:r>
      <w:r w:rsidR="00896275">
        <w:t>’</w:t>
      </w:r>
      <w:r w:rsidRPr="0003507C">
        <w:t>s</w:t>
      </w:r>
      <w:proofErr w:type="gramEnd"/>
      <w:r w:rsidRPr="0003507C">
        <w:t xml:space="preserve">. This individual testifies to rarely finding hiring websites </w:t>
      </w:r>
      <w:r w:rsidRPr="0085083D">
        <w:rPr>
          <w:spacing w:val="-4"/>
        </w:rPr>
        <w:t>that are accessible for individuals with sight loss. Participant L also similarly stating</w:t>
      </w:r>
      <w:r w:rsidRPr="0003507C">
        <w:t xml:space="preserve"> </w:t>
      </w:r>
      <w:r w:rsidRPr="0085083D">
        <w:rPr>
          <w:spacing w:val="-4"/>
        </w:rPr>
        <w:t>that navigating job posting websites is extremely difficult and burdensome because</w:t>
      </w:r>
      <w:r w:rsidRPr="0003507C">
        <w:t xml:space="preserve"> of their lack of accessibility for individuals with sight loss. This participant felt that there are many relevant postings that they are missing due to the inaccessibility of hiring websites. They also consider many postings to be </w:t>
      </w:r>
      <w:r w:rsidR="00896275">
        <w:t>‘</w:t>
      </w:r>
      <w:r w:rsidRPr="0003507C">
        <w:t>hidden</w:t>
      </w:r>
      <w:r w:rsidR="00896275">
        <w:t>’</w:t>
      </w:r>
      <w:r w:rsidRPr="0003507C">
        <w:t xml:space="preserve"> as they are not advertised on job advertisement websites that are accessible to </w:t>
      </w:r>
      <w:proofErr w:type="gramStart"/>
      <w:r w:rsidRPr="0003507C">
        <w:t>persons</w:t>
      </w:r>
      <w:proofErr w:type="gramEnd"/>
      <w:r w:rsidRPr="0003507C">
        <w:t xml:space="preserve"> with sight loss. Lastly, participant D expressed that:</w:t>
      </w:r>
    </w:p>
    <w:p w14:paraId="5DF7E313" w14:textId="599DF805" w:rsidR="00BF0AEA" w:rsidRDefault="00896275" w:rsidP="0085083D">
      <w:pPr>
        <w:pStyle w:val="Quote"/>
      </w:pPr>
      <w:r w:rsidRPr="0085083D">
        <w:rPr>
          <w:rStyle w:val="QuoteChar"/>
          <w:rFonts w:eastAsia="Verdana" w:cs="Verdana"/>
          <w:spacing w:val="-4"/>
        </w:rPr>
        <w:lastRenderedPageBreak/>
        <w:t>“</w:t>
      </w:r>
      <w:r w:rsidR="001B7364" w:rsidRPr="0085083D">
        <w:rPr>
          <w:rStyle w:val="QuoteChar"/>
          <w:rFonts w:eastAsia="Verdana" w:cs="Verdana"/>
          <w:spacing w:val="-4"/>
        </w:rPr>
        <w:t>The application process when applying for a job is sometimes not accessible.</w:t>
      </w:r>
      <w:r w:rsidR="001B7364" w:rsidRPr="0003507C">
        <w:rPr>
          <w:rStyle w:val="QuoteChar"/>
          <w:rFonts w:eastAsia="Verdana" w:cs="Verdana"/>
        </w:rPr>
        <w:t xml:space="preserve"> </w:t>
      </w:r>
      <w:proofErr w:type="gramStart"/>
      <w:r w:rsidR="001B7364" w:rsidRPr="0003507C">
        <w:rPr>
          <w:rStyle w:val="QuoteChar"/>
          <w:rFonts w:eastAsia="Verdana" w:cs="Verdana"/>
        </w:rPr>
        <w:t>So</w:t>
      </w:r>
      <w:proofErr w:type="gramEnd"/>
      <w:r w:rsidR="001B7364" w:rsidRPr="0003507C">
        <w:rPr>
          <w:rStyle w:val="QuoteChar"/>
          <w:rFonts w:eastAsia="Verdana" w:cs="Verdana"/>
        </w:rPr>
        <w:t xml:space="preserve"> this forces a person with sight loss to disclose their disability, before </w:t>
      </w:r>
      <w:r w:rsidR="001B7364" w:rsidRPr="0085083D">
        <w:rPr>
          <w:rStyle w:val="QuoteChar"/>
          <w:rFonts w:eastAsia="Verdana" w:cs="Verdana"/>
          <w:spacing w:val="4"/>
        </w:rPr>
        <w:t xml:space="preserve">the </w:t>
      </w:r>
      <w:proofErr w:type="gramStart"/>
      <w:r w:rsidR="001B7364" w:rsidRPr="0085083D">
        <w:rPr>
          <w:rStyle w:val="QuoteChar"/>
          <w:rFonts w:eastAsia="Verdana" w:cs="Verdana"/>
          <w:spacing w:val="4"/>
        </w:rPr>
        <w:t>interview in itself, just</w:t>
      </w:r>
      <w:proofErr w:type="gramEnd"/>
      <w:r w:rsidR="001B7364" w:rsidRPr="0085083D">
        <w:rPr>
          <w:rStyle w:val="QuoteChar"/>
          <w:rFonts w:eastAsia="Verdana" w:cs="Verdana"/>
          <w:spacing w:val="4"/>
        </w:rPr>
        <w:t xml:space="preserve"> by asking for a more accessible application procedure or an alternate format of an application. This takes away the</w:t>
      </w:r>
      <w:r w:rsidR="001B7364" w:rsidRPr="0003507C">
        <w:rPr>
          <w:rStyle w:val="QuoteChar"/>
          <w:rFonts w:eastAsia="Verdana" w:cs="Verdana"/>
        </w:rPr>
        <w:t xml:space="preserve"> </w:t>
      </w:r>
      <w:r w:rsidR="001B7364" w:rsidRPr="0085083D">
        <w:rPr>
          <w:rStyle w:val="QuoteChar"/>
          <w:rFonts w:eastAsia="Verdana" w:cs="Verdana"/>
          <w:spacing w:val="4"/>
        </w:rPr>
        <w:t>choice of when to disclose your sight loss. This also immediately places</w:t>
      </w:r>
      <w:r w:rsidR="001B7364" w:rsidRPr="0003507C">
        <w:rPr>
          <w:rStyle w:val="QuoteChar"/>
          <w:rFonts w:eastAsia="Verdana" w:cs="Verdana"/>
        </w:rPr>
        <w:t xml:space="preserve"> person with sight loss in bad standing as employers already rule you out </w:t>
      </w:r>
      <w:r w:rsidR="001B7364" w:rsidRPr="0085083D">
        <w:rPr>
          <w:rStyle w:val="QuoteChar"/>
          <w:rFonts w:eastAsia="Verdana" w:cs="Verdana"/>
          <w:spacing w:val="4"/>
        </w:rPr>
        <w:t>for the position. At times, they do not even respond offering ways to</w:t>
      </w:r>
      <w:r w:rsidR="001B7364" w:rsidRPr="0003507C">
        <w:rPr>
          <w:rStyle w:val="QuoteChar"/>
          <w:rFonts w:eastAsia="Verdana" w:cs="Verdana"/>
        </w:rPr>
        <w:t xml:space="preserve"> navigate the job</w:t>
      </w:r>
      <w:r>
        <w:rPr>
          <w:rStyle w:val="QuoteChar"/>
          <w:rFonts w:eastAsia="Verdana" w:cs="Verdana"/>
        </w:rPr>
        <w:t>’</w:t>
      </w:r>
      <w:r w:rsidR="001B7364" w:rsidRPr="0003507C">
        <w:rPr>
          <w:rStyle w:val="QuoteChar"/>
          <w:rFonts w:eastAsia="Verdana" w:cs="Verdana"/>
        </w:rPr>
        <w:t>s application procedure.</w:t>
      </w:r>
      <w:r>
        <w:rPr>
          <w:rStyle w:val="QuoteChar"/>
          <w:rFonts w:eastAsia="Verdana" w:cs="Verdana"/>
        </w:rPr>
        <w:t>”</w:t>
      </w:r>
    </w:p>
    <w:p w14:paraId="09CF46F8" w14:textId="54821231" w:rsidR="00BF0AEA" w:rsidRDefault="001B7364" w:rsidP="0085083D">
      <w:pPr>
        <w:pStyle w:val="ParagraphIndent"/>
      </w:pPr>
      <w:r w:rsidRPr="0085083D">
        <w:rPr>
          <w:spacing w:val="4"/>
        </w:rPr>
        <w:t>This example highlights the theme of problems with technology and the</w:t>
      </w:r>
      <w:r w:rsidRPr="0003507C">
        <w:t xml:space="preserve"> </w:t>
      </w:r>
      <w:r w:rsidRPr="0085083D">
        <w:rPr>
          <w:spacing w:val="-4"/>
        </w:rPr>
        <w:t>discriminative way individuals with sight loss are rejected or prevented from applying</w:t>
      </w:r>
      <w:r w:rsidRPr="0003507C">
        <w:t xml:space="preserve"> for jobs. From these experiences, it is evident that </w:t>
      </w:r>
      <w:proofErr w:type="gramStart"/>
      <w:r w:rsidRPr="0003507C">
        <w:t>persons</w:t>
      </w:r>
      <w:proofErr w:type="gramEnd"/>
      <w:r w:rsidRPr="0003507C">
        <w:t xml:space="preserve"> with sight loss struggle to navigate company job application procedures when applying for a position.</w:t>
      </w:r>
    </w:p>
    <w:p w14:paraId="6FE23D41" w14:textId="3FF1D6D6" w:rsidR="00BF0AEA" w:rsidRDefault="001B7364" w:rsidP="0085083D">
      <w:pPr>
        <w:pStyle w:val="ParagraphIndent"/>
      </w:pPr>
      <w:r w:rsidRPr="0085083D">
        <w:rPr>
          <w:spacing w:val="4"/>
        </w:rPr>
        <w:t>Our research team suggests that a thoughtfully designed browser widget or</w:t>
      </w:r>
      <w:r w:rsidRPr="0003507C">
        <w:t xml:space="preserve"> </w:t>
      </w:r>
      <w:r w:rsidRPr="0085083D">
        <w:rPr>
          <w:spacing w:val="-4"/>
        </w:rPr>
        <w:t>extension that functions to format job advertisement webpages into a standardized</w:t>
      </w:r>
      <w:r w:rsidRPr="0003507C">
        <w:t xml:space="preserve"> </w:t>
      </w:r>
      <w:r w:rsidRPr="0085083D">
        <w:rPr>
          <w:spacing w:val="4"/>
        </w:rPr>
        <w:t xml:space="preserve">accessible manner would aid in solving </w:t>
      </w:r>
      <w:proofErr w:type="gramStart"/>
      <w:r w:rsidRPr="0085083D">
        <w:rPr>
          <w:spacing w:val="4"/>
        </w:rPr>
        <w:t>this</w:t>
      </w:r>
      <w:proofErr w:type="gramEnd"/>
      <w:r w:rsidRPr="0085083D">
        <w:rPr>
          <w:spacing w:val="4"/>
        </w:rPr>
        <w:t xml:space="preserve"> accessibility barriers. This solution</w:t>
      </w:r>
      <w:r w:rsidRPr="0003507C">
        <w:t xml:space="preserve"> would require extensive development and accessibility testing to be viable. This solution may prevent </w:t>
      </w:r>
      <w:proofErr w:type="gramStart"/>
      <w:r w:rsidRPr="0003507C">
        <w:t>the indirect</w:t>
      </w:r>
      <w:proofErr w:type="gramEnd"/>
      <w:r w:rsidRPr="0003507C">
        <w:t xml:space="preserve"> discrimination </w:t>
      </w:r>
      <w:proofErr w:type="gramStart"/>
      <w:r w:rsidRPr="0003507C">
        <w:t>of</w:t>
      </w:r>
      <w:proofErr w:type="gramEnd"/>
      <w:r w:rsidRPr="0003507C">
        <w:t xml:space="preserve"> individuals with sight loss as unknown platform requirements would appear in a standardized accessible format. We also advise that employers publicly disclose their formatting requirements for job applications and adopt a universally accessible job application format. Adopting </w:t>
      </w:r>
      <w:r w:rsidRPr="0085083D">
        <w:rPr>
          <w:spacing w:val="4"/>
        </w:rPr>
        <w:t xml:space="preserve">such </w:t>
      </w:r>
      <w:proofErr w:type="spellStart"/>
      <w:r w:rsidRPr="0085083D">
        <w:rPr>
          <w:spacing w:val="4"/>
        </w:rPr>
        <w:t>practises</w:t>
      </w:r>
      <w:proofErr w:type="spellEnd"/>
      <w:r w:rsidRPr="0085083D">
        <w:rPr>
          <w:spacing w:val="4"/>
        </w:rPr>
        <w:t xml:space="preserve"> would allow applicants to be aware of any </w:t>
      </w:r>
      <w:proofErr w:type="gramStart"/>
      <w:r w:rsidRPr="0085083D">
        <w:rPr>
          <w:spacing w:val="4"/>
        </w:rPr>
        <w:t>aids</w:t>
      </w:r>
      <w:proofErr w:type="gramEnd"/>
      <w:r w:rsidRPr="0085083D">
        <w:rPr>
          <w:spacing w:val="4"/>
        </w:rPr>
        <w:t xml:space="preserve"> needed when</w:t>
      </w:r>
      <w:r w:rsidRPr="0003507C">
        <w:t xml:space="preserve"> applying and would prevent their job application from being automatically filtered out by an Applicant Tracking Software due to an inability to adhere to formatting requirements </w:t>
      </w:r>
      <w:proofErr w:type="gramStart"/>
      <w:r w:rsidRPr="0003507C">
        <w:t>as a result of</w:t>
      </w:r>
      <w:proofErr w:type="gramEnd"/>
      <w:r w:rsidRPr="0003507C">
        <w:t xml:space="preserve"> their sight loss.</w:t>
      </w:r>
    </w:p>
    <w:p w14:paraId="0FF0BB0B" w14:textId="27EF982D" w:rsidR="00834903" w:rsidRDefault="001B7364" w:rsidP="0085083D">
      <w:pPr>
        <w:pStyle w:val="ParagraphIndent"/>
      </w:pPr>
      <w:r w:rsidRPr="0085083D">
        <w:rPr>
          <w:spacing w:val="4"/>
        </w:rPr>
        <w:t xml:space="preserve">Next, we found that </w:t>
      </w:r>
      <w:proofErr w:type="gramStart"/>
      <w:r w:rsidRPr="0085083D">
        <w:rPr>
          <w:spacing w:val="4"/>
        </w:rPr>
        <w:t>persons</w:t>
      </w:r>
      <w:proofErr w:type="gramEnd"/>
      <w:r w:rsidRPr="0085083D">
        <w:rPr>
          <w:spacing w:val="4"/>
        </w:rPr>
        <w:t xml:space="preserve"> with sight loss struggle with the accessibility</w:t>
      </w:r>
      <w:r w:rsidRPr="0003507C">
        <w:t xml:space="preserve"> software</w:t>
      </w:r>
      <w:r w:rsidR="00896275">
        <w:t>’</w:t>
      </w:r>
      <w:r w:rsidRPr="0003507C">
        <w:t xml:space="preserve">s provided by companies during test assessments and components of the interview process. Participant N testified that technology was always a barrier for them during the job interview process. The test assessment was often provided in </w:t>
      </w:r>
      <w:r w:rsidRPr="0003507C">
        <w:lastRenderedPageBreak/>
        <w:t xml:space="preserve">an inaccessible </w:t>
      </w:r>
      <w:proofErr w:type="gramStart"/>
      <w:r w:rsidRPr="0003507C">
        <w:t>format</w:t>
      </w:r>
      <w:proofErr w:type="gramEnd"/>
      <w:r w:rsidRPr="0003507C">
        <w:t xml:space="preserve"> and the participant would usually find themselves </w:t>
      </w:r>
      <w:r w:rsidR="00896275">
        <w:t>‘</w:t>
      </w:r>
      <w:r w:rsidRPr="0003507C">
        <w:t>licking</w:t>
      </w:r>
      <w:r w:rsidR="00896275">
        <w:t>’</w:t>
      </w:r>
      <w:r w:rsidRPr="0003507C">
        <w:t xml:space="preserve"> </w:t>
      </w:r>
      <w:r w:rsidRPr="0085083D">
        <w:rPr>
          <w:spacing w:val="4"/>
        </w:rPr>
        <w:t xml:space="preserve">the screen </w:t>
      </w:r>
      <w:proofErr w:type="gramStart"/>
      <w:r w:rsidRPr="0085083D">
        <w:rPr>
          <w:spacing w:val="4"/>
        </w:rPr>
        <w:t>in order to</w:t>
      </w:r>
      <w:proofErr w:type="gramEnd"/>
      <w:r w:rsidRPr="0085083D">
        <w:rPr>
          <w:spacing w:val="4"/>
        </w:rPr>
        <w:t xml:space="preserve"> complete the assessment. This lack of consideration for</w:t>
      </w:r>
      <w:r w:rsidRPr="0003507C">
        <w:t xml:space="preserve"> individuals with sight loss presents an unfair disadvantage to these candidates as their sight loss prevents them from completing any form of test component to their fullest potential. Participant D shared a similar testimony where they </w:t>
      </w:r>
      <w:proofErr w:type="gramStart"/>
      <w:r w:rsidRPr="0003507C">
        <w:t>stated</w:t>
      </w:r>
      <w:proofErr w:type="gramEnd"/>
      <w:r w:rsidRPr="0003507C">
        <w:t xml:space="preserve"> </w:t>
      </w:r>
      <w:r w:rsidRPr="0085083D">
        <w:rPr>
          <w:spacing w:val="-4"/>
        </w:rPr>
        <w:t>experiencing many interviews with testing protocols which were not fair assessments</w:t>
      </w:r>
      <w:r w:rsidRPr="0003507C">
        <w:t xml:space="preserve"> due to a lack of accessibility. Specifically, participant D recalled undergoing typing tests which they felt were not accessible as the test required individuals to read words and type at the same time. Naturally, this presents an unfair disadvantage since individuals without sight loss may end up finishing before individuals with sight loss based on visual clarity alone. Participant D went on to share:</w:t>
      </w:r>
    </w:p>
    <w:p w14:paraId="5554EA69" w14:textId="0969F922" w:rsidR="00BF0AEA" w:rsidRPr="00F32C5B" w:rsidRDefault="00896275" w:rsidP="0085083D">
      <w:pPr>
        <w:pStyle w:val="Quote"/>
      </w:pPr>
      <w:r w:rsidRPr="0085083D">
        <w:rPr>
          <w:iCs w:val="0"/>
          <w:spacing w:val="-4"/>
        </w:rPr>
        <w:t>“</w:t>
      </w:r>
      <w:r w:rsidR="001B7364" w:rsidRPr="0085083D">
        <w:rPr>
          <w:iCs w:val="0"/>
          <w:spacing w:val="-4"/>
        </w:rPr>
        <w:t xml:space="preserve">Assistive </w:t>
      </w:r>
      <w:r w:rsidR="001B7364" w:rsidRPr="0085083D">
        <w:rPr>
          <w:spacing w:val="-4"/>
        </w:rPr>
        <w:t>technology</w:t>
      </w:r>
      <w:r w:rsidR="001B7364" w:rsidRPr="0085083D">
        <w:rPr>
          <w:iCs w:val="0"/>
          <w:spacing w:val="-4"/>
        </w:rPr>
        <w:t xml:space="preserve"> can sometimes be tricky as it depends on the company.</w:t>
      </w:r>
      <w:r w:rsidR="001B7364" w:rsidRPr="0003507C">
        <w:t xml:space="preserve"> </w:t>
      </w:r>
      <w:r w:rsidR="001B7364" w:rsidRPr="0085083D">
        <w:rPr>
          <w:iCs w:val="0"/>
          <w:spacing w:val="4"/>
        </w:rPr>
        <w:t>Large organizations such as the CNIB are well-equipped to provide</w:t>
      </w:r>
      <w:r w:rsidR="001B7364" w:rsidRPr="0003507C">
        <w:t xml:space="preserve"> </w:t>
      </w:r>
      <w:r w:rsidR="001B7364" w:rsidRPr="0085083D">
        <w:rPr>
          <w:iCs w:val="0"/>
          <w:spacing w:val="4"/>
        </w:rPr>
        <w:t xml:space="preserve">candidates with the accommodations they need for the job. However, </w:t>
      </w:r>
      <w:r w:rsidR="00F05F75">
        <w:rPr>
          <w:spacing w:val="4"/>
        </w:rPr>
        <w:br/>
      </w:r>
      <w:r w:rsidR="001B7364" w:rsidRPr="00F32C5B">
        <w:t xml:space="preserve">I have faced experiences whereby I have had to provide the company with my own technology and maintain it, although employers are supposed to cover the technology you are using on the job. During the interview, the employers began to panic when they thought of what the costs would look like for my accommodations. </w:t>
      </w:r>
      <w:proofErr w:type="gramStart"/>
      <w:r w:rsidR="001B7364" w:rsidRPr="00F32C5B">
        <w:t>So</w:t>
      </w:r>
      <w:proofErr w:type="gramEnd"/>
      <w:r w:rsidR="001B7364" w:rsidRPr="00F32C5B">
        <w:t xml:space="preserve"> to avoid rejection, I offered to bring in my own technology to the job.</w:t>
      </w:r>
      <w:r w:rsidRPr="00F32C5B">
        <w:t>”</w:t>
      </w:r>
    </w:p>
    <w:p w14:paraId="09BDF373" w14:textId="7D337228" w:rsidR="001B7364" w:rsidRPr="0003507C" w:rsidRDefault="001B7364" w:rsidP="0085083D">
      <w:pPr>
        <w:pStyle w:val="ParagraphIndent"/>
      </w:pPr>
      <w:r w:rsidRPr="0085083D">
        <w:rPr>
          <w:spacing w:val="-4"/>
        </w:rPr>
        <w:t>Likewise, participant G expressed that they</w:t>
      </w:r>
      <w:r w:rsidRPr="0085083D">
        <w:rPr>
          <w:color w:val="000000"/>
          <w:spacing w:val="-4"/>
        </w:rPr>
        <w:t xml:space="preserve"> </w:t>
      </w:r>
      <w:r w:rsidRPr="0085083D">
        <w:rPr>
          <w:spacing w:val="-4"/>
        </w:rPr>
        <w:t>had to provide their own technology</w:t>
      </w:r>
      <w:r w:rsidRPr="0003507C">
        <w:t xml:space="preserve"> (computer, iPad, </w:t>
      </w:r>
      <w:r w:rsidRPr="0085083D">
        <w:rPr>
          <w:i/>
          <w:iCs/>
        </w:rPr>
        <w:t>etc.</w:t>
      </w:r>
      <w:r w:rsidRPr="0003507C">
        <w:t xml:space="preserve">) for their job interviews. They further stated that they were required to do a </w:t>
      </w:r>
      <w:r w:rsidR="00896275">
        <w:t>“</w:t>
      </w:r>
      <w:r w:rsidRPr="0003507C">
        <w:t>show-and-tell</w:t>
      </w:r>
      <w:r w:rsidR="00896275">
        <w:t>”</w:t>
      </w:r>
      <w:r w:rsidRPr="0003507C">
        <w:t xml:space="preserve"> to indicate that they were more than capable of </w:t>
      </w:r>
      <w:r w:rsidRPr="0085083D">
        <w:rPr>
          <w:spacing w:val="-4"/>
        </w:rPr>
        <w:t>using a computer while also being pressured into demonstrating how they could use</w:t>
      </w:r>
      <w:r w:rsidRPr="0003507C">
        <w:t xml:space="preserve"> their personal technology for the advertised work. This is a cumbersome hindrance and can be stressful for job candidates when they navigate the interview stage of the application process. They further shared that they had struggled with the accessibility of job </w:t>
      </w:r>
      <w:proofErr w:type="gramStart"/>
      <w:r w:rsidRPr="0003507C">
        <w:t>experiences</w:t>
      </w:r>
      <w:proofErr w:type="gramEnd"/>
      <w:r w:rsidRPr="0003507C">
        <w:t xml:space="preserve"> throughout their entire life:</w:t>
      </w:r>
    </w:p>
    <w:p w14:paraId="35B1AB77" w14:textId="2541CEFF" w:rsidR="00BF0AEA" w:rsidRDefault="00896275" w:rsidP="0085083D">
      <w:pPr>
        <w:pStyle w:val="Quote"/>
      </w:pPr>
      <w:r>
        <w:lastRenderedPageBreak/>
        <w:t>“</w:t>
      </w:r>
      <w:r w:rsidR="001B7364" w:rsidRPr="0003507C">
        <w:t xml:space="preserve">I feel that </w:t>
      </w:r>
      <w:r w:rsidR="001B7364" w:rsidRPr="0085083D">
        <w:t>the</w:t>
      </w:r>
      <w:r w:rsidR="001B7364" w:rsidRPr="0003507C">
        <w:t xml:space="preserve"> hiring manager already set me up for failure in one of my </w:t>
      </w:r>
      <w:r w:rsidR="001B7364" w:rsidRPr="0085083D">
        <w:rPr>
          <w:rFonts w:cs="Verdana"/>
          <w:iCs w:val="0"/>
          <w:spacing w:val="-4"/>
        </w:rPr>
        <w:t>experiences during the interview. In assessing my ability to type or perform</w:t>
      </w:r>
      <w:r w:rsidR="001B7364" w:rsidRPr="0003507C">
        <w:t xml:space="preserve"> </w:t>
      </w:r>
      <w:r w:rsidR="001B7364" w:rsidRPr="0085083D">
        <w:rPr>
          <w:rFonts w:cs="Verdana"/>
          <w:iCs w:val="0"/>
          <w:spacing w:val="-4"/>
        </w:rPr>
        <w:t>computer assessments, the company did not have any assistive technology I</w:t>
      </w:r>
      <w:r w:rsidR="001B7364" w:rsidRPr="0003507C">
        <w:t xml:space="preserve"> could use to complete the assessment.</w:t>
      </w:r>
      <w:r>
        <w:t>”</w:t>
      </w:r>
    </w:p>
    <w:p w14:paraId="7C0BCE97" w14:textId="182E8F1C" w:rsidR="00BF0AEA" w:rsidRDefault="001B7364" w:rsidP="0085083D">
      <w:pPr>
        <w:pStyle w:val="ParagraphIndent"/>
      </w:pPr>
      <w:r w:rsidRPr="0003507C">
        <w:t xml:space="preserve">Truly this is an unfair disadvantage. We suggest that employers should ensure that their assessments are accessible </w:t>
      </w:r>
      <w:proofErr w:type="gramStart"/>
      <w:r w:rsidRPr="0003507C">
        <w:t>for</w:t>
      </w:r>
      <w:proofErr w:type="gramEnd"/>
      <w:r w:rsidRPr="0003507C">
        <w:t xml:space="preserve"> all individuals with accessibility needs. This involves ensuring that the proper accessibility tools or software are provided to job candidates when needed.</w:t>
      </w:r>
    </w:p>
    <w:p w14:paraId="6C01794E" w14:textId="041761AB" w:rsidR="00BF0AEA" w:rsidRDefault="001B7364" w:rsidP="0085083D">
      <w:pPr>
        <w:pStyle w:val="ParagraphIndent"/>
      </w:pPr>
      <w:r w:rsidRPr="0085083D">
        <w:rPr>
          <w:spacing w:val="4"/>
        </w:rPr>
        <w:t>On a similar note, research participants also expressed issues with the</w:t>
      </w:r>
      <w:r w:rsidRPr="0003507C">
        <w:t xml:space="preserve"> dissimilarities and incompatibilities between one</w:t>
      </w:r>
      <w:r w:rsidR="00896275">
        <w:t>’</w:t>
      </w:r>
      <w:r w:rsidRPr="0003507C">
        <w:t xml:space="preserve">s personal accessibility software and software provided by a company during the hiring process. This challenge is </w:t>
      </w:r>
      <w:r w:rsidRPr="0085083D">
        <w:rPr>
          <w:spacing w:val="4"/>
        </w:rPr>
        <w:t>unique as the problem lies not in a lack of provided accessibility software, but within an inability to utilize provided software due to a lack of familiarity and</w:t>
      </w:r>
      <w:r w:rsidRPr="0003507C">
        <w:t xml:space="preserve"> </w:t>
      </w:r>
      <w:r w:rsidRPr="0085083D">
        <w:rPr>
          <w:spacing w:val="-4"/>
        </w:rPr>
        <w:t xml:space="preserve">experience. This demonstrates a need for thoughtful </w:t>
      </w:r>
      <w:proofErr w:type="gramStart"/>
      <w:r w:rsidRPr="0085083D">
        <w:rPr>
          <w:spacing w:val="-4"/>
        </w:rPr>
        <w:t>accommodations</w:t>
      </w:r>
      <w:proofErr w:type="gramEnd"/>
      <w:r w:rsidRPr="0085083D">
        <w:rPr>
          <w:spacing w:val="-4"/>
        </w:rPr>
        <w:t xml:space="preserve"> when providing</w:t>
      </w:r>
      <w:r w:rsidRPr="0003507C">
        <w:t xml:space="preserve"> </w:t>
      </w:r>
      <w:r w:rsidRPr="0085083D">
        <w:rPr>
          <w:spacing w:val="4"/>
        </w:rPr>
        <w:t>for an individual</w:t>
      </w:r>
      <w:r w:rsidR="00896275" w:rsidRPr="0085083D">
        <w:rPr>
          <w:spacing w:val="4"/>
        </w:rPr>
        <w:t>’</w:t>
      </w:r>
      <w:r w:rsidRPr="0085083D">
        <w:rPr>
          <w:spacing w:val="4"/>
        </w:rPr>
        <w:t>s accessibility needs. As an example, participant C shared an</w:t>
      </w:r>
      <w:r w:rsidRPr="0003507C">
        <w:t xml:space="preserve"> </w:t>
      </w:r>
      <w:r w:rsidRPr="0085083D">
        <w:rPr>
          <w:spacing w:val="-4"/>
        </w:rPr>
        <w:t>experience where an organization provided accessibility software that was compatible</w:t>
      </w:r>
      <w:r w:rsidRPr="0003507C">
        <w:t xml:space="preserve"> with voiceover technology. Ultimately, participant C was incapable of utilizing the </w:t>
      </w:r>
      <w:proofErr w:type="gramStart"/>
      <w:r w:rsidRPr="0085083D">
        <w:rPr>
          <w:spacing w:val="4"/>
        </w:rPr>
        <w:t>provided technology</w:t>
      </w:r>
      <w:proofErr w:type="gramEnd"/>
      <w:r w:rsidRPr="0085083D">
        <w:rPr>
          <w:spacing w:val="4"/>
        </w:rPr>
        <w:t>, and as a result, could not complete the interview to their</w:t>
      </w:r>
      <w:r w:rsidRPr="0003507C">
        <w:t xml:space="preserve"> fullest potential.</w:t>
      </w:r>
    </w:p>
    <w:p w14:paraId="42C52B2A" w14:textId="0FC8DD3F" w:rsidR="001B7364" w:rsidRPr="0003507C" w:rsidRDefault="001B7364" w:rsidP="0085083D">
      <w:pPr>
        <w:pStyle w:val="ParagraphIndent"/>
      </w:pPr>
      <w:r w:rsidRPr="0085083D">
        <w:rPr>
          <w:spacing w:val="4"/>
        </w:rPr>
        <w:t>On the same note, participant M also testified facing similar technology challenges in their job interview process. This participant shared an experience</w:t>
      </w:r>
      <w:r w:rsidRPr="0003507C">
        <w:t xml:space="preserve"> </w:t>
      </w:r>
      <w:proofErr w:type="gramStart"/>
      <w:r w:rsidRPr="0003507C">
        <w:t>similar to</w:t>
      </w:r>
      <w:proofErr w:type="gramEnd"/>
      <w:r w:rsidRPr="0003507C">
        <w:t xml:space="preserve"> that of participant C where their company provided accessibility </w:t>
      </w:r>
      <w:proofErr w:type="gramStart"/>
      <w:r w:rsidRPr="0003507C">
        <w:t>software</w:t>
      </w:r>
      <w:proofErr w:type="gramEnd"/>
      <w:r w:rsidRPr="0003507C">
        <w:t xml:space="preserve"> </w:t>
      </w:r>
      <w:r w:rsidRPr="0085083D">
        <w:rPr>
          <w:spacing w:val="4"/>
        </w:rPr>
        <w:t>was incompatible with their own. Participant M felt that this lack of thoughtful</w:t>
      </w:r>
      <w:r w:rsidRPr="0003507C">
        <w:t xml:space="preserve"> accessibility technology hindered their interviewing capabilities. Based </w:t>
      </w:r>
      <w:proofErr w:type="gramStart"/>
      <w:r w:rsidRPr="0003507C">
        <w:t>off of</w:t>
      </w:r>
      <w:proofErr w:type="gramEnd"/>
      <w:r w:rsidRPr="0003507C">
        <w:t xml:space="preserve"> these </w:t>
      </w:r>
      <w:r w:rsidRPr="0085083D">
        <w:rPr>
          <w:spacing w:val="4"/>
        </w:rPr>
        <w:t xml:space="preserve">testimonies, we uncovered that certain </w:t>
      </w:r>
      <w:proofErr w:type="gramStart"/>
      <w:r w:rsidRPr="0085083D">
        <w:rPr>
          <w:spacing w:val="4"/>
        </w:rPr>
        <w:t>employer</w:t>
      </w:r>
      <w:proofErr w:type="gramEnd"/>
      <w:r w:rsidRPr="0085083D">
        <w:rPr>
          <w:spacing w:val="4"/>
        </w:rPr>
        <w:t xml:space="preserve"> often provided accommodating technology that was minimally useful for the applicant. Employers need to</w:t>
      </w:r>
      <w:r w:rsidRPr="0003507C">
        <w:t xml:space="preserve"> </w:t>
      </w:r>
      <w:r w:rsidR="00F05F75">
        <w:br/>
      </w:r>
      <w:r w:rsidRPr="0003507C">
        <w:t xml:space="preserve">consider that different applicants will have different preferred accessibility tools. </w:t>
      </w:r>
      <w:r w:rsidRPr="0085083D">
        <w:rPr>
          <w:spacing w:val="-4"/>
        </w:rPr>
        <w:t>Companies should allow participants to use tools that are most comfortable for them</w:t>
      </w:r>
      <w:r w:rsidRPr="0003507C">
        <w:t xml:space="preserve"> </w:t>
      </w:r>
      <w:r w:rsidRPr="0003507C">
        <w:lastRenderedPageBreak/>
        <w:t>and give them the opportunity to express their preferred tools. As such, employers would best support participants in completing test assessments to the best of their ability. Ultimately, this thoughtfulness would promote a fairer and more accessible application process.</w:t>
      </w:r>
    </w:p>
    <w:p w14:paraId="43556351" w14:textId="5CE26019" w:rsidR="00BF0AEA" w:rsidRDefault="00331F24" w:rsidP="00DA4EFB">
      <w:pPr>
        <w:pStyle w:val="Heading3"/>
      </w:pPr>
      <w:bookmarkStart w:id="180" w:name="_Toc209614112"/>
      <w:bookmarkStart w:id="181" w:name="_Toc211344224"/>
      <w:r w:rsidRPr="0003507C">
        <w:t>Time Constraints and Unfair Disadvantage</w:t>
      </w:r>
      <w:bookmarkEnd w:id="180"/>
      <w:bookmarkEnd w:id="181"/>
    </w:p>
    <w:p w14:paraId="3DCFF6BD" w14:textId="619C17F5" w:rsidR="00BF0AEA" w:rsidRDefault="001B7364" w:rsidP="0085083D">
      <w:pPr>
        <w:pStyle w:val="Paragraph"/>
      </w:pPr>
      <w:r w:rsidRPr="0085083D">
        <w:rPr>
          <w:spacing w:val="4"/>
        </w:rPr>
        <w:t>Another key theme we discovered was the presence of unfair interview related</w:t>
      </w:r>
      <w:r w:rsidRPr="0003507C">
        <w:t xml:space="preserve"> </w:t>
      </w:r>
      <w:r w:rsidRPr="0085083D">
        <w:rPr>
          <w:spacing w:val="-4"/>
        </w:rPr>
        <w:t>disadvantages for individuals with sight loss. As an example, participant M described</w:t>
      </w:r>
      <w:r w:rsidRPr="0003507C">
        <w:t xml:space="preserve"> an experience where they were required to complete a written component of an interview. This participant would typically utilize accessibility tools such as screen readers and </w:t>
      </w:r>
      <w:proofErr w:type="gramStart"/>
      <w:r w:rsidRPr="0003507C">
        <w:t>braille, yet</w:t>
      </w:r>
      <w:proofErr w:type="gramEnd"/>
      <w:r w:rsidRPr="0003507C">
        <w:t xml:space="preserve"> found their use unrealistic as the interview task was </w:t>
      </w:r>
      <w:r w:rsidRPr="0085083D">
        <w:rPr>
          <w:spacing w:val="-4"/>
        </w:rPr>
        <w:t xml:space="preserve">administered under </w:t>
      </w:r>
      <w:proofErr w:type="gramStart"/>
      <w:r w:rsidRPr="0085083D">
        <w:rPr>
          <w:spacing w:val="-4"/>
        </w:rPr>
        <w:t>a time</w:t>
      </w:r>
      <w:proofErr w:type="gramEnd"/>
      <w:r w:rsidRPr="0085083D">
        <w:rPr>
          <w:spacing w:val="-4"/>
        </w:rPr>
        <w:t xml:space="preserve"> constraints. Naturally, these interview tasks are not easy</w:t>
      </w:r>
      <w:r w:rsidRPr="0003507C">
        <w:t xml:space="preserve"> tasks to accomplish, even when given ample time and the appropriate assistive technologies. The same participant further recalled a scenario where they were not provided sufficient time to spell check their work. Therefore, </w:t>
      </w:r>
      <w:proofErr w:type="gramStart"/>
      <w:r w:rsidRPr="0003507C">
        <w:t>as a result of</w:t>
      </w:r>
      <w:proofErr w:type="gramEnd"/>
      <w:r w:rsidRPr="0003507C">
        <w:t xml:space="preserve"> a lack </w:t>
      </w:r>
      <w:r w:rsidR="00F05F75">
        <w:br/>
      </w:r>
      <w:r w:rsidRPr="0085083D">
        <w:rPr>
          <w:spacing w:val="4"/>
        </w:rPr>
        <w:t xml:space="preserve">of accessibility </w:t>
      </w:r>
      <w:proofErr w:type="gramStart"/>
      <w:r w:rsidRPr="0085083D">
        <w:rPr>
          <w:spacing w:val="4"/>
        </w:rPr>
        <w:t>accommodations</w:t>
      </w:r>
      <w:proofErr w:type="gramEnd"/>
      <w:r w:rsidRPr="0085083D">
        <w:rPr>
          <w:spacing w:val="4"/>
        </w:rPr>
        <w:t xml:space="preserve">, the participant </w:t>
      </w:r>
      <w:proofErr w:type="gramStart"/>
      <w:r w:rsidRPr="0085083D">
        <w:rPr>
          <w:spacing w:val="4"/>
        </w:rPr>
        <w:t>was capable of completing</w:t>
      </w:r>
      <w:proofErr w:type="gramEnd"/>
      <w:r w:rsidRPr="0085083D">
        <w:rPr>
          <w:spacing w:val="4"/>
        </w:rPr>
        <w:t xml:space="preserve"> the</w:t>
      </w:r>
      <w:r w:rsidRPr="0003507C">
        <w:t xml:space="preserve"> assessment to the best of their ability.</w:t>
      </w:r>
    </w:p>
    <w:p w14:paraId="641E6AEF" w14:textId="3C50088A" w:rsidR="001B7364" w:rsidRPr="0003507C" w:rsidRDefault="001B7364" w:rsidP="0085083D">
      <w:pPr>
        <w:pStyle w:val="ParagraphIndent"/>
      </w:pPr>
      <w:r w:rsidRPr="0085083D">
        <w:rPr>
          <w:spacing w:val="4"/>
        </w:rPr>
        <w:t>Our research team suggests that employers should be flexible with time</w:t>
      </w:r>
      <w:r w:rsidRPr="0003507C">
        <w:t xml:space="preserve"> constraints in the context of interview test assessments. Employers should also act on a candidates</w:t>
      </w:r>
      <w:r w:rsidR="00896275">
        <w:t>’</w:t>
      </w:r>
      <w:r w:rsidRPr="0003507C">
        <w:t xml:space="preserve"> resumes and test results as opposed to requiring the applicant to prove their workforce abilities in relation to their sight loss.</w:t>
      </w:r>
    </w:p>
    <w:p w14:paraId="038DB900" w14:textId="5B339D97" w:rsidR="003C2760" w:rsidRDefault="003C2760" w:rsidP="0085083D">
      <w:pPr>
        <w:pStyle w:val="Heading3"/>
      </w:pPr>
      <w:bookmarkStart w:id="182" w:name="_Toc209614113"/>
      <w:bookmarkStart w:id="183" w:name="_Toc211344225"/>
      <w:r w:rsidRPr="0003507C">
        <w:t>Fear and Anxiety</w:t>
      </w:r>
      <w:bookmarkEnd w:id="182"/>
      <w:bookmarkEnd w:id="183"/>
    </w:p>
    <w:p w14:paraId="2F4130A8" w14:textId="2CE4DB2A" w:rsidR="00BF0AEA" w:rsidRDefault="001B7364" w:rsidP="0085083D">
      <w:pPr>
        <w:pStyle w:val="Paragraph"/>
      </w:pPr>
      <w:r w:rsidRPr="0003507C">
        <w:t xml:space="preserve">Aside from the natural fear and anxiety typically felt during the interview process, persons with sight loss unfortunately face another dimension of fear and anxiety </w:t>
      </w:r>
      <w:r w:rsidRPr="00801724">
        <w:rPr>
          <w:spacing w:val="4"/>
        </w:rPr>
        <w:t xml:space="preserve">associated with proving themselves and their capabilities in relation to their </w:t>
      </w:r>
      <w:r w:rsidR="00801724" w:rsidRPr="00801724">
        <w:rPr>
          <w:spacing w:val="4"/>
        </w:rPr>
        <w:br/>
      </w:r>
      <w:r w:rsidRPr="0003507C">
        <w:t>sight loss.</w:t>
      </w:r>
    </w:p>
    <w:p w14:paraId="72F477C4" w14:textId="646023D6" w:rsidR="00BF0AEA" w:rsidRPr="0085083D" w:rsidRDefault="001B7364" w:rsidP="0085083D">
      <w:pPr>
        <w:pStyle w:val="ParagraphIndent"/>
        <w:rPr>
          <w:spacing w:val="-2"/>
        </w:rPr>
      </w:pPr>
      <w:r w:rsidRPr="0085083D">
        <w:rPr>
          <w:spacing w:val="-4"/>
        </w:rPr>
        <w:lastRenderedPageBreak/>
        <w:t>We discovered this theme of fear and anxiety in a conversation with participant</w:t>
      </w:r>
      <w:r w:rsidRPr="0003507C">
        <w:t xml:space="preserve"> </w:t>
      </w:r>
      <w:r w:rsidRPr="0085083D">
        <w:rPr>
          <w:spacing w:val="4"/>
        </w:rPr>
        <w:t xml:space="preserve">M. Participant M shared that they felt that employers expected candidates with sight loss to </w:t>
      </w:r>
      <w:proofErr w:type="gramStart"/>
      <w:r w:rsidRPr="0085083D">
        <w:rPr>
          <w:spacing w:val="4"/>
        </w:rPr>
        <w:t>preform</w:t>
      </w:r>
      <w:proofErr w:type="gramEnd"/>
      <w:r w:rsidRPr="0085083D">
        <w:rPr>
          <w:spacing w:val="4"/>
        </w:rPr>
        <w:t xml:space="preserve"> unjustifiably better than other </w:t>
      </w:r>
      <w:proofErr w:type="gramStart"/>
      <w:r w:rsidRPr="0085083D">
        <w:rPr>
          <w:spacing w:val="4"/>
        </w:rPr>
        <w:t>candidate</w:t>
      </w:r>
      <w:proofErr w:type="gramEnd"/>
      <w:r w:rsidRPr="0085083D">
        <w:rPr>
          <w:spacing w:val="4"/>
        </w:rPr>
        <w:t xml:space="preserve"> during the</w:t>
      </w:r>
      <w:r w:rsidRPr="0003507C">
        <w:t xml:space="preserve"> application process. As a result of the employer</w:t>
      </w:r>
      <w:r w:rsidR="00896275">
        <w:t>’</w:t>
      </w:r>
      <w:r w:rsidRPr="0003507C">
        <w:t xml:space="preserve">s actions, this participant felt that they were required to prove that they can have both sight </w:t>
      </w:r>
      <w:proofErr w:type="gramStart"/>
      <w:r w:rsidRPr="0003507C">
        <w:t>loss</w:t>
      </w:r>
      <w:proofErr w:type="gramEnd"/>
      <w:r w:rsidRPr="0003507C">
        <w:t xml:space="preserve">, </w:t>
      </w:r>
      <w:proofErr w:type="gramStart"/>
      <w:r w:rsidRPr="0003507C">
        <w:t>and,</w:t>
      </w:r>
      <w:proofErr w:type="gramEnd"/>
      <w:r w:rsidRPr="0003507C">
        <w:t xml:space="preserve"> complete the responsibilities of the advertised job. This is not only an unfair disadvantage; it is also inappropriate and unprofessional. These discriminatory expectations are not acceptable as they create unfair fear and anxiety for candidates who worry about </w:t>
      </w:r>
      <w:r w:rsidRPr="0085083D">
        <w:rPr>
          <w:spacing w:val="-2"/>
        </w:rPr>
        <w:t>having to prove their capabilities in relation to their disabilities during an interview.</w:t>
      </w:r>
    </w:p>
    <w:p w14:paraId="7BCEB293" w14:textId="0C5B37C9" w:rsidR="00834903" w:rsidRDefault="001B7364" w:rsidP="0085083D">
      <w:pPr>
        <w:pStyle w:val="ParagraphIndent"/>
      </w:pPr>
      <w:r w:rsidRPr="0003507C">
        <w:t>We discovered another theme of fear and anxiety in a conversation with participant B:</w:t>
      </w:r>
    </w:p>
    <w:p w14:paraId="27A39922" w14:textId="18D11939" w:rsidR="00BF0AEA" w:rsidRDefault="00896275" w:rsidP="0085083D">
      <w:pPr>
        <w:pStyle w:val="Quote"/>
      </w:pPr>
      <w:r w:rsidRPr="0085083D">
        <w:rPr>
          <w:iCs w:val="0"/>
          <w:spacing w:val="2"/>
        </w:rPr>
        <w:t>“</w:t>
      </w:r>
      <w:r w:rsidR="001B7364" w:rsidRPr="0085083D">
        <w:rPr>
          <w:iCs w:val="0"/>
          <w:spacing w:val="2"/>
        </w:rPr>
        <w:t>I cannot see depth perceptions, cannot read body language, and cannot</w:t>
      </w:r>
      <w:r w:rsidR="001B7364" w:rsidRPr="0003507C">
        <w:t xml:space="preserve"> read non-verbal cues. I find virtual meetings difficult because I cannot see the screen, see the interviewer, or myself. I may be entirely out of view but would not be aware because my screen is so far from me. Aside from this, traditional virtual interviews are extremely difficult for someone with vision loss. The reason is you are thinking of all the other components in the interview, such as making sure you look okay, making sure you are centered in the camera and making sure you are making eye contact. So, persons with sight loss </w:t>
      </w:r>
      <w:proofErr w:type="gramStart"/>
      <w:r w:rsidR="001B7364" w:rsidRPr="0003507C">
        <w:t>have to</w:t>
      </w:r>
      <w:proofErr w:type="gramEnd"/>
      <w:r w:rsidR="001B7364" w:rsidRPr="0003507C">
        <w:t xml:space="preserve"> worry about all these thoughts when going through the interview. This affects the whole interview in general because of the fear that they are not doing things right.</w:t>
      </w:r>
      <w:r>
        <w:t>”</w:t>
      </w:r>
    </w:p>
    <w:p w14:paraId="4A367BCD" w14:textId="2062B3CD" w:rsidR="00BF0AEA" w:rsidRDefault="001B7364" w:rsidP="0085083D">
      <w:pPr>
        <w:pStyle w:val="ParagraphIndent"/>
      </w:pPr>
      <w:r w:rsidRPr="00F32C5B">
        <w:t xml:space="preserve">Moreover, the participant expressed that they experience fear when disclosing </w:t>
      </w:r>
      <w:r w:rsidRPr="0085083D">
        <w:rPr>
          <w:spacing w:val="4"/>
        </w:rPr>
        <w:t>their sight loss to employers. Specifically, they are concerned about how their sight loss will be perceived by the employer if they choose to disclose. Will the</w:t>
      </w:r>
      <w:r w:rsidRPr="00F32C5B">
        <w:t xml:space="preserve"> </w:t>
      </w:r>
      <w:r w:rsidRPr="0085083D">
        <w:rPr>
          <w:spacing w:val="-4"/>
        </w:rPr>
        <w:t>participant be viewed differently by their employer? Will they be at a disadvantage?</w:t>
      </w:r>
      <w:r w:rsidRPr="00F32C5B">
        <w:t xml:space="preserve"> How would their disclosure affect their </w:t>
      </w:r>
      <w:proofErr w:type="gramStart"/>
      <w:r w:rsidRPr="00F32C5B">
        <w:t>chances at</w:t>
      </w:r>
      <w:proofErr w:type="gramEnd"/>
      <w:r w:rsidRPr="00F32C5B">
        <w:t xml:space="preserve"> attaining the job? Despite any actual </w:t>
      </w:r>
      <w:proofErr w:type="gramStart"/>
      <w:r w:rsidRPr="00F32C5B">
        <w:t>interviewer</w:t>
      </w:r>
      <w:proofErr w:type="gramEnd"/>
      <w:r w:rsidRPr="00F32C5B">
        <w:t xml:space="preserve"> mindset changes, the participant feels a negativity associated </w:t>
      </w:r>
      <w:r w:rsidRPr="00F32C5B">
        <w:lastRenderedPageBreak/>
        <w:t xml:space="preserve">with the potential for these questions to become their reality. They do not wish for </w:t>
      </w:r>
      <w:r w:rsidRPr="0085083D">
        <w:rPr>
          <w:spacing w:val="4"/>
        </w:rPr>
        <w:t>the disclosure to be the deciding factor for their employment. Ultimately, this</w:t>
      </w:r>
      <w:r w:rsidRPr="00F32C5B">
        <w:t xml:space="preserve"> mindset affects other aspects of the interview process because they have a new fear and system of thoughts, relating to the potential for discrimination, clouding their judgement.</w:t>
      </w:r>
    </w:p>
    <w:p w14:paraId="27384822" w14:textId="62A903B6" w:rsidR="00BF0AEA" w:rsidRDefault="001B7364" w:rsidP="0085083D">
      <w:pPr>
        <w:pStyle w:val="ParagraphIndent"/>
      </w:pPr>
      <w:r w:rsidRPr="0085083D">
        <w:rPr>
          <w:spacing w:val="4"/>
        </w:rPr>
        <w:t>Personally, participant C feels that it is best to withhold disclosing their sight</w:t>
      </w:r>
      <w:r w:rsidRPr="0003507C">
        <w:t xml:space="preserve"> </w:t>
      </w:r>
      <w:r w:rsidRPr="0085083D">
        <w:rPr>
          <w:spacing w:val="4"/>
        </w:rPr>
        <w:t>loss until the very end of the interview. This individual believes that delaying</w:t>
      </w:r>
      <w:r w:rsidRPr="0003507C">
        <w:t xml:space="preserve"> disclosure increases their chance and opportunity to be hired. They believe that </w:t>
      </w:r>
      <w:proofErr w:type="gramStart"/>
      <w:r w:rsidRPr="0003507C">
        <w:t>as long as</w:t>
      </w:r>
      <w:proofErr w:type="gramEnd"/>
      <w:r w:rsidRPr="0003507C">
        <w:t xml:space="preserve"> the employer is unaware of their sight loss, they will be treated as fair and </w:t>
      </w:r>
      <w:proofErr w:type="gramStart"/>
      <w:r w:rsidRPr="0003507C">
        <w:t>equal as an equally qualified sighted applicant</w:t>
      </w:r>
      <w:proofErr w:type="gramEnd"/>
      <w:r w:rsidRPr="0003507C">
        <w:t>.</w:t>
      </w:r>
    </w:p>
    <w:p w14:paraId="1372674E" w14:textId="72C0662E" w:rsidR="00834903" w:rsidRDefault="001B7364" w:rsidP="0085083D">
      <w:pPr>
        <w:pStyle w:val="ParagraphIndent"/>
      </w:pPr>
      <w:r w:rsidRPr="0003507C">
        <w:t xml:space="preserve">On another note, participant D often battles with deciding whether they should bring their guide dog to their interviews. This participant testified </w:t>
      </w:r>
      <w:proofErr w:type="gramStart"/>
      <w:r w:rsidRPr="0003507C">
        <w:t>being</w:t>
      </w:r>
      <w:proofErr w:type="gramEnd"/>
      <w:r w:rsidRPr="0003507C">
        <w:t xml:space="preserve"> fearful that their guide dog would be the source of discrimination. The participant recalled </w:t>
      </w:r>
      <w:r w:rsidRPr="0085083D">
        <w:rPr>
          <w:spacing w:val="4"/>
        </w:rPr>
        <w:t xml:space="preserve">thoughts of: </w:t>
      </w:r>
      <w:r w:rsidR="00896275" w:rsidRPr="0085083D">
        <w:rPr>
          <w:spacing w:val="4"/>
        </w:rPr>
        <w:t>“</w:t>
      </w:r>
      <w:r w:rsidRPr="0085083D">
        <w:rPr>
          <w:spacing w:val="4"/>
        </w:rPr>
        <w:t>What if the employer is afraid of dogs or allergic to dogs?</w:t>
      </w:r>
      <w:r w:rsidR="00896275" w:rsidRPr="0085083D">
        <w:rPr>
          <w:spacing w:val="4"/>
        </w:rPr>
        <w:t>”</w:t>
      </w:r>
      <w:r w:rsidRPr="0085083D">
        <w:rPr>
          <w:spacing w:val="4"/>
        </w:rPr>
        <w:t>. This</w:t>
      </w:r>
      <w:r w:rsidRPr="0003507C">
        <w:t xml:space="preserve"> </w:t>
      </w:r>
      <w:r w:rsidRPr="0085083D">
        <w:rPr>
          <w:spacing w:val="-4"/>
        </w:rPr>
        <w:t>individual often feels worried and pressured to conform to their fear of discrimination.</w:t>
      </w:r>
      <w:r w:rsidRPr="0003507C">
        <w:t xml:space="preserve"> As a result, they often consider entering interviews without the assistance of their guide dog.</w:t>
      </w:r>
    </w:p>
    <w:p w14:paraId="26F1E78A" w14:textId="220D5EDD" w:rsidR="00834903" w:rsidRDefault="001B7364" w:rsidP="0085083D">
      <w:pPr>
        <w:pStyle w:val="ParagraphIndent"/>
      </w:pPr>
      <w:r w:rsidRPr="0003507C">
        <w:t>Participant I added:</w:t>
      </w:r>
    </w:p>
    <w:p w14:paraId="3533FFF7" w14:textId="10EA7846" w:rsidR="00BF0AEA" w:rsidRDefault="00896275" w:rsidP="0085083D">
      <w:pPr>
        <w:pStyle w:val="Quote"/>
      </w:pPr>
      <w:r>
        <w:t>“</w:t>
      </w:r>
      <w:r w:rsidR="001B7364" w:rsidRPr="0003507C">
        <w:t xml:space="preserve">Applying online is not easy, </w:t>
      </w:r>
      <w:r w:rsidR="001B7364" w:rsidRPr="0085083D">
        <w:t>and</w:t>
      </w:r>
      <w:r w:rsidR="001B7364" w:rsidRPr="0003507C">
        <w:t xml:space="preserve"> navigating through job fairs is difficult for </w:t>
      </w:r>
      <w:r w:rsidR="001B7364" w:rsidRPr="0085083D">
        <w:rPr>
          <w:iCs w:val="0"/>
          <w:spacing w:val="-4"/>
        </w:rPr>
        <w:t>someone with sight loss. This is because you don</w:t>
      </w:r>
      <w:r w:rsidRPr="0085083D">
        <w:rPr>
          <w:iCs w:val="0"/>
          <w:spacing w:val="-4"/>
        </w:rPr>
        <w:t>’</w:t>
      </w:r>
      <w:r w:rsidR="001B7364" w:rsidRPr="0085083D">
        <w:rPr>
          <w:iCs w:val="0"/>
          <w:spacing w:val="-4"/>
        </w:rPr>
        <w:t>t really know who is where.</w:t>
      </w:r>
      <w:r w:rsidR="001B7364" w:rsidRPr="0003507C">
        <w:t xml:space="preserve"> Going into unfamiliar places and navigating through them is stressful for </w:t>
      </w:r>
      <w:r w:rsidR="001B7364" w:rsidRPr="0085083D">
        <w:rPr>
          <w:iCs w:val="0"/>
          <w:spacing w:val="4"/>
        </w:rPr>
        <w:t>me. The fear of going into unknown territory, especially in job fairs, is a</w:t>
      </w:r>
      <w:r w:rsidR="001B7364" w:rsidRPr="0003507C">
        <w:t xml:space="preserve"> challenge since individuals with sight loss face not just the stigma of sight </w:t>
      </w:r>
      <w:r w:rsidR="001B7364" w:rsidRPr="0085083D">
        <w:rPr>
          <w:iCs w:val="0"/>
          <w:spacing w:val="4"/>
        </w:rPr>
        <w:t xml:space="preserve">loss, </w:t>
      </w:r>
      <w:proofErr w:type="gramStart"/>
      <w:r w:rsidR="001B7364" w:rsidRPr="0085083D">
        <w:rPr>
          <w:iCs w:val="0"/>
          <w:spacing w:val="4"/>
        </w:rPr>
        <w:t>but,</w:t>
      </w:r>
      <w:proofErr w:type="gramEnd"/>
      <w:r w:rsidR="001B7364" w:rsidRPr="0085083D">
        <w:rPr>
          <w:iCs w:val="0"/>
          <w:spacing w:val="4"/>
        </w:rPr>
        <w:t xml:space="preserve"> they are usually not considered </w:t>
      </w:r>
      <w:proofErr w:type="gramStart"/>
      <w:r w:rsidR="001B7364" w:rsidRPr="0085083D">
        <w:rPr>
          <w:iCs w:val="0"/>
          <w:spacing w:val="4"/>
        </w:rPr>
        <w:t>in regards to</w:t>
      </w:r>
      <w:proofErr w:type="gramEnd"/>
      <w:r w:rsidR="001B7364" w:rsidRPr="0085083D">
        <w:rPr>
          <w:iCs w:val="0"/>
          <w:spacing w:val="4"/>
        </w:rPr>
        <w:t xml:space="preserve"> the direction of</w:t>
      </w:r>
      <w:r w:rsidR="001B7364" w:rsidRPr="0003507C">
        <w:t xml:space="preserve"> traffic at the fair.</w:t>
      </w:r>
      <w:r>
        <w:t>”</w:t>
      </w:r>
    </w:p>
    <w:p w14:paraId="14FB3F2A" w14:textId="77777777" w:rsidR="001B7364" w:rsidRPr="0003507C" w:rsidRDefault="001B7364" w:rsidP="0085083D">
      <w:pPr>
        <w:pStyle w:val="ParagraphIndent"/>
      </w:pPr>
      <w:r w:rsidRPr="0003507C">
        <w:t xml:space="preserve">Finally, interviewing remotely is a great concern for some individuals with sight loss. Interviewing on camera brings challenges to the interviewing process that is </w:t>
      </w:r>
      <w:r w:rsidRPr="0003507C">
        <w:lastRenderedPageBreak/>
        <w:t xml:space="preserve">unique to </w:t>
      </w:r>
      <w:proofErr w:type="gramStart"/>
      <w:r w:rsidRPr="0003507C">
        <w:t>persons</w:t>
      </w:r>
      <w:proofErr w:type="gramEnd"/>
      <w:r w:rsidRPr="0003507C">
        <w:t xml:space="preserve"> with sight loss. Participants testified often feeling uncomfortable and out of place when interviewing remotely. </w:t>
      </w:r>
      <w:proofErr w:type="gramStart"/>
      <w:r w:rsidRPr="0003507C">
        <w:t>Participant I</w:t>
      </w:r>
      <w:proofErr w:type="gramEnd"/>
      <w:r w:rsidRPr="0003507C">
        <w:t xml:space="preserve"> fears that refusing to be shown on camera reduces their likelihood of becoming hired successfully. This fear </w:t>
      </w:r>
      <w:r w:rsidRPr="0085083D">
        <w:rPr>
          <w:rFonts w:cs="Calibri"/>
          <w:iCs/>
          <w:spacing w:val="4"/>
        </w:rPr>
        <w:t>adds another cumbersome layer to the interviewing process. On another note,</w:t>
      </w:r>
      <w:r w:rsidRPr="0003507C">
        <w:t xml:space="preserve"> </w:t>
      </w:r>
      <w:r w:rsidRPr="0085083D">
        <w:rPr>
          <w:spacing w:val="-4"/>
        </w:rPr>
        <w:t xml:space="preserve">participant N testified </w:t>
      </w:r>
      <w:proofErr w:type="gramStart"/>
      <w:r w:rsidRPr="0085083D">
        <w:rPr>
          <w:spacing w:val="-4"/>
        </w:rPr>
        <w:t>losing</w:t>
      </w:r>
      <w:proofErr w:type="gramEnd"/>
      <w:r w:rsidRPr="0085083D">
        <w:rPr>
          <w:spacing w:val="-4"/>
        </w:rPr>
        <w:t xml:space="preserve"> many jobs due to sight loss even though they informed</w:t>
      </w:r>
      <w:r w:rsidRPr="0003507C">
        <w:t xml:space="preserve"> </w:t>
      </w:r>
      <w:r w:rsidRPr="0085083D">
        <w:rPr>
          <w:spacing w:val="-4"/>
        </w:rPr>
        <w:t>hiring managers that they were legally blind. This participant testified that they would</w:t>
      </w:r>
      <w:r w:rsidRPr="0003507C">
        <w:t xml:space="preserve"> receive warnings on the job relating to their sight loss; these unfair corrections negatively impacted their ability to work. The individual felt that these critics made </w:t>
      </w:r>
      <w:r w:rsidRPr="0085083D">
        <w:rPr>
          <w:spacing w:val="-4"/>
        </w:rPr>
        <w:t xml:space="preserve">them very anxious </w:t>
      </w:r>
      <w:proofErr w:type="gramStart"/>
      <w:r w:rsidRPr="0085083D">
        <w:rPr>
          <w:spacing w:val="-4"/>
        </w:rPr>
        <w:t>on</w:t>
      </w:r>
      <w:proofErr w:type="gramEnd"/>
      <w:r w:rsidRPr="0085083D">
        <w:rPr>
          <w:spacing w:val="-4"/>
        </w:rPr>
        <w:t xml:space="preserve"> the job, which resulted in them often making mistakes. Even</w:t>
      </w:r>
      <w:r w:rsidRPr="0003507C">
        <w:t xml:space="preserve"> when successfully hired, individuals with sight loss still experience anxiety and fear despite disclosing their sight loss before being hired.</w:t>
      </w:r>
    </w:p>
    <w:p w14:paraId="20AA8A5B" w14:textId="4F71E08D" w:rsidR="003C2760" w:rsidRDefault="003C2760" w:rsidP="0085083D">
      <w:pPr>
        <w:pStyle w:val="Heading3"/>
      </w:pPr>
      <w:bookmarkStart w:id="184" w:name="_Toc209614114"/>
      <w:bookmarkStart w:id="185" w:name="_Toc211344226"/>
      <w:r w:rsidRPr="0003507C">
        <w:t>Lack of Employer Education and Experience</w:t>
      </w:r>
      <w:bookmarkEnd w:id="184"/>
      <w:bookmarkEnd w:id="185"/>
    </w:p>
    <w:p w14:paraId="4E5D849D" w14:textId="28A9E767" w:rsidR="00BF0AEA" w:rsidRDefault="001B7364" w:rsidP="0085083D">
      <w:pPr>
        <w:pStyle w:val="Paragraph"/>
      </w:pPr>
      <w:r w:rsidRPr="0085083D">
        <w:rPr>
          <w:spacing w:val="4"/>
        </w:rPr>
        <w:t xml:space="preserve">Another daunting challenge experienced by </w:t>
      </w:r>
      <w:proofErr w:type="gramStart"/>
      <w:r w:rsidRPr="0085083D">
        <w:rPr>
          <w:spacing w:val="4"/>
        </w:rPr>
        <w:t>persons</w:t>
      </w:r>
      <w:proofErr w:type="gramEnd"/>
      <w:r w:rsidRPr="0085083D">
        <w:rPr>
          <w:spacing w:val="4"/>
        </w:rPr>
        <w:t xml:space="preserve"> with sight loss related to a lack of employer education and experience. Countless negative experiences for</w:t>
      </w:r>
      <w:r w:rsidRPr="0003507C">
        <w:t xml:space="preserve"> individuals with sight loss stemmed from a lack of employer education and experience. As an example, participant E shared how they are often asked to </w:t>
      </w:r>
      <w:r w:rsidR="00896275">
        <w:t>“</w:t>
      </w:r>
      <w:r w:rsidRPr="0003507C">
        <w:t>look here</w:t>
      </w:r>
      <w:r w:rsidR="00896275">
        <w:t>”</w:t>
      </w:r>
      <w:r w:rsidRPr="0003507C">
        <w:t>, despite their employer being aware of their sight loss. Participants identified seldomly being asked if they needed accommodations such ZoomText during the interview process. In some experiences, the interviewer did not know how to assist an applicant</w:t>
      </w:r>
      <w:r w:rsidR="00896275">
        <w:t>’</w:t>
      </w:r>
      <w:r w:rsidRPr="0003507C">
        <w:t>s accommodation needs, entirely.</w:t>
      </w:r>
    </w:p>
    <w:p w14:paraId="7353FE1A" w14:textId="5A3AAB35" w:rsidR="00834903" w:rsidRDefault="001B7364" w:rsidP="0085083D">
      <w:pPr>
        <w:pStyle w:val="ParagraphIndent"/>
      </w:pPr>
      <w:r w:rsidRPr="0085083D">
        <w:rPr>
          <w:spacing w:val="4"/>
        </w:rPr>
        <w:t>Participant G shared a discriminatory experience of how they were told on</w:t>
      </w:r>
      <w:r w:rsidRPr="0085083D">
        <w:rPr>
          <w:spacing w:val="-4"/>
        </w:rPr>
        <w:t xml:space="preserve"> multiple occasions, to leave their guide dog at home because of allergenic concerns.</w:t>
      </w:r>
      <w:r w:rsidRPr="0003507C">
        <w:t xml:space="preserve"> Participant H shared another instance:</w:t>
      </w:r>
    </w:p>
    <w:p w14:paraId="74B55F96" w14:textId="336FD282" w:rsidR="00BF0AEA" w:rsidRDefault="00896275" w:rsidP="0085083D">
      <w:pPr>
        <w:pStyle w:val="Quote"/>
      </w:pPr>
      <w:r w:rsidRPr="0085083D">
        <w:rPr>
          <w:iCs w:val="0"/>
          <w:spacing w:val="-2"/>
        </w:rPr>
        <w:t>“</w:t>
      </w:r>
      <w:r w:rsidR="001B7364" w:rsidRPr="0085083D">
        <w:rPr>
          <w:iCs w:val="0"/>
          <w:spacing w:val="-2"/>
        </w:rPr>
        <w:t>Whenever they disclosed their sight loss in the past, it was always a shock</w:t>
      </w:r>
      <w:r w:rsidR="001B7364" w:rsidRPr="0003507C">
        <w:t xml:space="preserve"> to employers. They weren</w:t>
      </w:r>
      <w:r>
        <w:t>’</w:t>
      </w:r>
      <w:r w:rsidR="001B7364" w:rsidRPr="0003507C">
        <w:t>t sure what to do with that information.</w:t>
      </w:r>
      <w:r>
        <w:t>”</w:t>
      </w:r>
    </w:p>
    <w:p w14:paraId="6D20F48D" w14:textId="44DFE375" w:rsidR="00BF0AEA" w:rsidRDefault="001B7364" w:rsidP="0085083D">
      <w:pPr>
        <w:pStyle w:val="ParagraphIndent"/>
      </w:pPr>
      <w:r w:rsidRPr="0003507C">
        <w:t>Participant I shared their challenges of how employment agencies lack the necessary knowledge on how to help individuals with sight loss find employment.</w:t>
      </w:r>
    </w:p>
    <w:p w14:paraId="0349766F" w14:textId="31B6E629" w:rsidR="00834903" w:rsidRPr="00F32C5B" w:rsidRDefault="001B7364" w:rsidP="0085083D">
      <w:pPr>
        <w:pStyle w:val="ParagraphIndent"/>
        <w:rPr>
          <w:rFonts w:cs="Calibri"/>
          <w:iCs/>
        </w:rPr>
      </w:pPr>
      <w:r w:rsidRPr="00F32C5B">
        <w:rPr>
          <w:rFonts w:cs="Calibri"/>
          <w:iCs/>
        </w:rPr>
        <w:lastRenderedPageBreak/>
        <w:t>Next, participant J shared:</w:t>
      </w:r>
    </w:p>
    <w:p w14:paraId="552EA64B" w14:textId="6C79A1FC" w:rsidR="001B7364" w:rsidRPr="0003507C" w:rsidRDefault="00896275" w:rsidP="0085083D">
      <w:pPr>
        <w:pStyle w:val="Quote"/>
      </w:pPr>
      <w:r w:rsidRPr="0085083D">
        <w:rPr>
          <w:spacing w:val="-2"/>
        </w:rPr>
        <w:t>“</w:t>
      </w:r>
      <w:r w:rsidR="001B7364" w:rsidRPr="0085083D">
        <w:rPr>
          <w:spacing w:val="-2"/>
        </w:rPr>
        <w:t>I was called in for an interview for a position that did not explicitly express</w:t>
      </w:r>
      <w:r w:rsidR="001B7364" w:rsidRPr="0003507C">
        <w:t xml:space="preserve"> that it would require someone without sight loss in the job advertisement. I discovered in the interview when the hiring manager elaborated on the job description that it was a door-to-door sales position. This is extremely difficult for someone with sight loss. Employers </w:t>
      </w:r>
      <w:proofErr w:type="gramStart"/>
      <w:r w:rsidR="001B7364" w:rsidRPr="0003507C">
        <w:t>have to</w:t>
      </w:r>
      <w:proofErr w:type="gramEnd"/>
      <w:r w:rsidR="001B7364" w:rsidRPr="0003507C">
        <w:t xml:space="preserve"> consider this and say this in the job advertisement rather than having applicants waste their time coming all the way to an interview.</w:t>
      </w:r>
      <w:r>
        <w:t>”</w:t>
      </w:r>
    </w:p>
    <w:p w14:paraId="2452B731" w14:textId="451D8F2D" w:rsidR="00BF0AEA" w:rsidRDefault="001B7364" w:rsidP="0085083D">
      <w:pPr>
        <w:pStyle w:val="ParagraphIndent"/>
      </w:pPr>
      <w:r w:rsidRPr="0085083D">
        <w:rPr>
          <w:spacing w:val="-4"/>
        </w:rPr>
        <w:t>With this theme, participant L shared that their negative experiences associated</w:t>
      </w:r>
      <w:r w:rsidRPr="0003507C">
        <w:t xml:space="preserve"> with navigating job interviews were rooted in a lack of employer understanding of </w:t>
      </w:r>
      <w:r w:rsidRPr="0085083D">
        <w:rPr>
          <w:spacing w:val="4"/>
        </w:rPr>
        <w:t xml:space="preserve">their disability. As an example, this participant worked for an organization who specialized in supporting clients with accommodation needs but did not feel accommodated as an employee. The </w:t>
      </w:r>
      <w:proofErr w:type="gramStart"/>
      <w:r w:rsidRPr="0085083D">
        <w:rPr>
          <w:spacing w:val="4"/>
        </w:rPr>
        <w:t>participant</w:t>
      </w:r>
      <w:proofErr w:type="gramEnd"/>
      <w:r w:rsidRPr="0085083D">
        <w:rPr>
          <w:spacing w:val="4"/>
        </w:rPr>
        <w:t xml:space="preserve"> did not feel accommodated,</w:t>
      </w:r>
      <w:r w:rsidRPr="0003507C">
        <w:t xml:space="preserve"> although the organization specialized in accommodating the needs of clients with the same disabilities that they had. Furthermore, a lack of social enhancements for individuals with sight loss is also a severe problem around the world. Participant N shared experiences where a lack of education by employers produced barriers at work that should not exist. Working in Brazil this individual felt that there was a lack of organizational advocation. Such advocation is needed to remove barriers individuals with sight loss face in the job search process.</w:t>
      </w:r>
    </w:p>
    <w:p w14:paraId="3445F932" w14:textId="2F9B9691" w:rsidR="001B7364" w:rsidRPr="0003507C" w:rsidRDefault="001B7364" w:rsidP="0085083D">
      <w:pPr>
        <w:pStyle w:val="ParagraphIndent"/>
      </w:pPr>
      <w:r w:rsidRPr="0085083D">
        <w:rPr>
          <w:spacing w:val="-4"/>
        </w:rPr>
        <w:t>Lastly, in relation to a lack of employer experience and education, we discovered,</w:t>
      </w:r>
      <w:r w:rsidRPr="0003507C">
        <w:t xml:space="preserve"> through participant I, that many employers do not know how to communicate with and accommodate individuals with sight loss. Common negative misconceptions held by employers identified by the participants include: </w:t>
      </w:r>
      <w:r w:rsidR="00896275">
        <w:t>“</w:t>
      </w:r>
      <w:r w:rsidRPr="0003507C">
        <w:t xml:space="preserve">How do you even know </w:t>
      </w:r>
      <w:r w:rsidRPr="0085083D">
        <w:rPr>
          <w:spacing w:val="4"/>
        </w:rPr>
        <w:t>how to use a computer?</w:t>
      </w:r>
      <w:r w:rsidR="00896275" w:rsidRPr="0085083D">
        <w:rPr>
          <w:spacing w:val="4"/>
        </w:rPr>
        <w:t>”</w:t>
      </w:r>
      <w:r w:rsidRPr="0085083D">
        <w:rPr>
          <w:spacing w:val="4"/>
        </w:rPr>
        <w:t xml:space="preserve">, </w:t>
      </w:r>
      <w:r w:rsidR="00896275" w:rsidRPr="0085083D">
        <w:rPr>
          <w:spacing w:val="4"/>
        </w:rPr>
        <w:t>“</w:t>
      </w:r>
      <w:r w:rsidRPr="0085083D">
        <w:rPr>
          <w:spacing w:val="4"/>
        </w:rPr>
        <w:t>How can you use a phone if you cannot see?</w:t>
      </w:r>
      <w:r w:rsidR="00896275" w:rsidRPr="0085083D">
        <w:rPr>
          <w:spacing w:val="4"/>
        </w:rPr>
        <w:t>”</w:t>
      </w:r>
      <w:r w:rsidRPr="0085083D">
        <w:rPr>
          <w:spacing w:val="4"/>
        </w:rPr>
        <w:t xml:space="preserve">, </w:t>
      </w:r>
      <w:r w:rsidR="00896275" w:rsidRPr="0085083D">
        <w:rPr>
          <w:spacing w:val="4"/>
        </w:rPr>
        <w:t>“</w:t>
      </w:r>
      <w:r w:rsidRPr="0085083D">
        <w:rPr>
          <w:spacing w:val="4"/>
        </w:rPr>
        <w:t>How</w:t>
      </w:r>
      <w:r w:rsidRPr="0003507C">
        <w:t xml:space="preserve"> can you use a computer if you cannot see?</w:t>
      </w:r>
      <w:r w:rsidR="00896275">
        <w:t>”</w:t>
      </w:r>
      <w:r w:rsidRPr="0003507C">
        <w:t xml:space="preserve">. These negative misconceptions hurt </w:t>
      </w:r>
      <w:r w:rsidRPr="0085083D">
        <w:rPr>
          <w:spacing w:val="4"/>
        </w:rPr>
        <w:t>individuals with sight loss. Through the adoption of accommodations such as</w:t>
      </w:r>
      <w:r w:rsidRPr="0003507C">
        <w:t xml:space="preserve"> ZoomText screen-magnifier, individuals with sight loss </w:t>
      </w:r>
      <w:proofErr w:type="gramStart"/>
      <w:r w:rsidRPr="0003507C">
        <w:t>are capable of performing</w:t>
      </w:r>
      <w:proofErr w:type="gramEnd"/>
      <w:r w:rsidRPr="0003507C">
        <w:t xml:space="preserve"> </w:t>
      </w:r>
      <w:r w:rsidRPr="0085083D">
        <w:rPr>
          <w:spacing w:val="-2"/>
        </w:rPr>
        <w:lastRenderedPageBreak/>
        <w:t>most electronic tasks. Herein lies a negative bias problem: because employers enter</w:t>
      </w:r>
      <w:r w:rsidRPr="0003507C">
        <w:t xml:space="preserve"> the application process with negative misconceptions, individuals with sight loss are unfairly found in poor standing from the onset of the application process.</w:t>
      </w:r>
    </w:p>
    <w:p w14:paraId="0BA6511B" w14:textId="3BE3EB47" w:rsidR="00BF0AEA" w:rsidRDefault="00331F24" w:rsidP="00DA4EFB">
      <w:pPr>
        <w:pStyle w:val="Heading3"/>
      </w:pPr>
      <w:bookmarkStart w:id="186" w:name="_Toc209614115"/>
      <w:bookmarkStart w:id="187" w:name="_Toc211344227"/>
      <w:r w:rsidRPr="0003507C">
        <w:t>Barriers Associated with Requesting Accommodations</w:t>
      </w:r>
      <w:bookmarkEnd w:id="186"/>
      <w:bookmarkEnd w:id="187"/>
    </w:p>
    <w:p w14:paraId="722C66B0" w14:textId="0D01B7CC" w:rsidR="001B7364" w:rsidRPr="0003507C" w:rsidRDefault="001B7364" w:rsidP="0085083D">
      <w:pPr>
        <w:pStyle w:val="Paragraph"/>
      </w:pPr>
      <w:r w:rsidRPr="0003507C">
        <w:t xml:space="preserve">Our research found that candidates with sight loss were often made to feel </w:t>
      </w:r>
      <w:proofErr w:type="gramStart"/>
      <w:r w:rsidRPr="0003507C">
        <w:t>as</w:t>
      </w:r>
      <w:proofErr w:type="gramEnd"/>
      <w:r w:rsidRPr="0003507C">
        <w:t xml:space="preserve"> a burden when seeking </w:t>
      </w:r>
      <w:proofErr w:type="gramStart"/>
      <w:r w:rsidRPr="0003507C">
        <w:t>accommodations</w:t>
      </w:r>
      <w:proofErr w:type="gramEnd"/>
      <w:r w:rsidRPr="0003507C">
        <w:t xml:space="preserve"> from employers. For starters, participant B shared how a hiring manager refused to provide </w:t>
      </w:r>
      <w:proofErr w:type="gramStart"/>
      <w:r w:rsidRPr="0003507C">
        <w:t>accommodations</w:t>
      </w:r>
      <w:proofErr w:type="gramEnd"/>
      <w:r w:rsidRPr="0003507C">
        <w:t xml:space="preserve"> on monetary grounds. In this scenario, the hiring manager informed the applicant that their requested sight loss accessibility software would be an unnecessary hiring expense </w:t>
      </w:r>
      <w:r w:rsidRPr="0085083D">
        <w:rPr>
          <w:spacing w:val="-2"/>
        </w:rPr>
        <w:t>to the organization. Naturally, participant B felt like a burden to the organization as</w:t>
      </w:r>
      <w:r w:rsidRPr="0003507C">
        <w:t xml:space="preserve"> </w:t>
      </w:r>
      <w:proofErr w:type="gramStart"/>
      <w:r w:rsidRPr="0085083D">
        <w:rPr>
          <w:spacing w:val="-2"/>
        </w:rPr>
        <w:t>opposed</w:t>
      </w:r>
      <w:proofErr w:type="gramEnd"/>
      <w:r w:rsidRPr="0085083D">
        <w:rPr>
          <w:spacing w:val="-2"/>
        </w:rPr>
        <w:t xml:space="preserve"> </w:t>
      </w:r>
      <w:proofErr w:type="gramStart"/>
      <w:r w:rsidRPr="0085083D">
        <w:rPr>
          <w:spacing w:val="-2"/>
        </w:rPr>
        <w:t>a valuable asset</w:t>
      </w:r>
      <w:proofErr w:type="gramEnd"/>
      <w:r w:rsidRPr="0085083D">
        <w:rPr>
          <w:spacing w:val="-2"/>
        </w:rPr>
        <w:t xml:space="preserve"> that they are. In their experience, the participant believes</w:t>
      </w:r>
      <w:r w:rsidRPr="0003507C">
        <w:t xml:space="preserve"> that the majority companies put in minimal effort to budget for accessibility tools. Participant E has also felt this burden when seeking employment. They found this challenge to be especially difficult when interviewing organizations are primarily driven by numbers and budgets. From their experience, when accommodations are raised, hiring managers express a, </w:t>
      </w:r>
      <w:r w:rsidR="00896275">
        <w:t>“</w:t>
      </w:r>
      <w:r w:rsidRPr="0003507C">
        <w:t>see you later,</w:t>
      </w:r>
      <w:r w:rsidR="00896275">
        <w:t>”</w:t>
      </w:r>
      <w:r w:rsidRPr="0003507C">
        <w:t xml:space="preserve"> mindset, which the participant </w:t>
      </w:r>
      <w:r w:rsidRPr="0085083D">
        <w:rPr>
          <w:spacing w:val="-4"/>
        </w:rPr>
        <w:t>explained was demonstrated from a change in their tone of voice. Finally, participant</w:t>
      </w:r>
      <w:r w:rsidRPr="0003507C">
        <w:t xml:space="preserve"> </w:t>
      </w:r>
      <w:r w:rsidRPr="00F32C5B">
        <w:t xml:space="preserve">D shared an experience where they were prevented from applying </w:t>
      </w:r>
      <w:proofErr w:type="gramStart"/>
      <w:r w:rsidRPr="00F32C5B">
        <w:t>to</w:t>
      </w:r>
      <w:proofErr w:type="gramEnd"/>
      <w:r w:rsidRPr="00F32C5B">
        <w:t xml:space="preserve"> employment </w:t>
      </w:r>
      <w:proofErr w:type="gramStart"/>
      <w:r w:rsidRPr="00F32C5B">
        <w:t>opportunities,</w:t>
      </w:r>
      <w:proofErr w:type="gramEnd"/>
      <w:r w:rsidRPr="00F32C5B">
        <w:t xml:space="preserve"> through their university graduate office, </w:t>
      </w:r>
      <w:proofErr w:type="gramStart"/>
      <w:r w:rsidRPr="00F32C5B">
        <w:t>due</w:t>
      </w:r>
      <w:proofErr w:type="gramEnd"/>
      <w:r w:rsidRPr="00F32C5B">
        <w:t xml:space="preserve"> complications with who would cover their accessibility requirements.</w:t>
      </w:r>
    </w:p>
    <w:p w14:paraId="7B99D393" w14:textId="69846C8D" w:rsidR="00896275" w:rsidRDefault="00896275" w:rsidP="0085083D">
      <w:pPr>
        <w:pStyle w:val="Heading3"/>
      </w:pPr>
      <w:bookmarkStart w:id="188" w:name="_Toc209614116"/>
      <w:bookmarkStart w:id="189" w:name="_Toc211344228"/>
      <w:r w:rsidRPr="0003507C">
        <w:t>Changes in Hiring Managers Mannerisms After Disclosure of Sight Loss</w:t>
      </w:r>
      <w:bookmarkEnd w:id="188"/>
      <w:bookmarkEnd w:id="189"/>
    </w:p>
    <w:p w14:paraId="5354D4A8" w14:textId="00B6B065" w:rsidR="001B7364" w:rsidRPr="0003507C" w:rsidRDefault="001B7364" w:rsidP="0085083D">
      <w:pPr>
        <w:pStyle w:val="Paragraph"/>
      </w:pPr>
      <w:r w:rsidRPr="0085083D">
        <w:rPr>
          <w:spacing w:val="4"/>
        </w:rPr>
        <w:t>From our research, we discovered that the disclosure of sight loss and other</w:t>
      </w:r>
      <w:r w:rsidRPr="0003507C">
        <w:t xml:space="preserve"> </w:t>
      </w:r>
      <w:r w:rsidRPr="0085083D">
        <w:rPr>
          <w:spacing w:val="4"/>
        </w:rPr>
        <w:t>disabilities when navigating through the job interview stage has always been</w:t>
      </w:r>
      <w:r w:rsidRPr="0003507C">
        <w:t xml:space="preserve"> </w:t>
      </w:r>
      <w:r w:rsidRPr="0085083D">
        <w:rPr>
          <w:spacing w:val="-4"/>
        </w:rPr>
        <w:t>troublesome for individuals. In fact, there are conflicting beliefs on when to disclose</w:t>
      </w:r>
      <w:r w:rsidRPr="0003507C">
        <w:t xml:space="preserve"> sight loss and disabilities to potential employers. The root of this fear most likely </w:t>
      </w:r>
      <w:r w:rsidRPr="0085083D">
        <w:rPr>
          <w:spacing w:val="4"/>
        </w:rPr>
        <w:lastRenderedPageBreak/>
        <w:t xml:space="preserve">stems from the </w:t>
      </w:r>
      <w:proofErr w:type="gramStart"/>
      <w:r w:rsidRPr="0085083D">
        <w:rPr>
          <w:spacing w:val="4"/>
        </w:rPr>
        <w:t>manner in which</w:t>
      </w:r>
      <w:proofErr w:type="gramEnd"/>
      <w:r w:rsidRPr="0085083D">
        <w:rPr>
          <w:spacing w:val="4"/>
        </w:rPr>
        <w:t xml:space="preserve"> hiring managers or employers react when individuals with disabilities disclose their disability information. For example,</w:t>
      </w:r>
      <w:r w:rsidRPr="0003507C">
        <w:t xml:space="preserve"> participant B shared the following:</w:t>
      </w:r>
    </w:p>
    <w:p w14:paraId="4962CFC8" w14:textId="1485C15F" w:rsidR="00BF0AEA" w:rsidRDefault="00896275" w:rsidP="0085083D">
      <w:pPr>
        <w:pStyle w:val="Quote"/>
      </w:pPr>
      <w:r>
        <w:t>“</w:t>
      </w:r>
      <w:r w:rsidR="001B7364" w:rsidRPr="0003507C">
        <w:t xml:space="preserve">I have </w:t>
      </w:r>
      <w:r w:rsidR="001B7364" w:rsidRPr="0085083D">
        <w:t>found</w:t>
      </w:r>
      <w:r w:rsidR="001B7364" w:rsidRPr="0003507C">
        <w:t xml:space="preserve"> myself in so many instances where employers would talk to me normally in a positive way through email or phone. However, once the </w:t>
      </w:r>
      <w:r w:rsidR="001B7364" w:rsidRPr="0085083D">
        <w:rPr>
          <w:iCs w:val="0"/>
          <w:spacing w:val="4"/>
        </w:rPr>
        <w:t>interviewer discovers I have sight loss and I use a white cane, they completely change their mannerisms. The employers do not go forward</w:t>
      </w:r>
      <w:r w:rsidR="001B7364" w:rsidRPr="0003507C">
        <w:t xml:space="preserve"> with the interview and say they cannot consider me because of my sight loss. They would usually say things like, </w:t>
      </w:r>
      <w:r>
        <w:t>‘</w:t>
      </w:r>
      <w:r w:rsidR="001B7364" w:rsidRPr="0003507C">
        <w:t>No, our store is small. You cannot do this.</w:t>
      </w:r>
      <w:r>
        <w:t>’</w:t>
      </w:r>
      <w:r w:rsidR="001B7364" w:rsidRPr="0003507C">
        <w:t xml:space="preserve"> After I disclosed my sight loss and I listed the options to complete the job, they weren</w:t>
      </w:r>
      <w:r>
        <w:t>’</w:t>
      </w:r>
      <w:r w:rsidR="001B7364" w:rsidRPr="0003507C">
        <w:t>t open to my ideas. Aside from this, these experiences made me feel discriminated against.</w:t>
      </w:r>
      <w:r>
        <w:t>”</w:t>
      </w:r>
    </w:p>
    <w:p w14:paraId="19AC5E65" w14:textId="4E4A9F57" w:rsidR="00834903" w:rsidRDefault="001B7364" w:rsidP="0085083D">
      <w:pPr>
        <w:pStyle w:val="ParagraphIndent"/>
      </w:pPr>
      <w:r w:rsidRPr="0085083D">
        <w:rPr>
          <w:rFonts w:cs="Calibri"/>
          <w:iCs/>
          <w:spacing w:val="4"/>
        </w:rPr>
        <w:t>On a similar note, participant C feels that disclosing sight loss early in the</w:t>
      </w:r>
      <w:r w:rsidRPr="0003507C">
        <w:t xml:space="preserve"> </w:t>
      </w:r>
      <w:r w:rsidRPr="0085083D">
        <w:rPr>
          <w:rFonts w:cs="Calibri"/>
          <w:iCs/>
          <w:spacing w:val="4"/>
        </w:rPr>
        <w:t>application gives interviewers an unfair opportunity to prevent the interviewing</w:t>
      </w:r>
      <w:r w:rsidRPr="0003507C">
        <w:t xml:space="preserve"> process. Participant D shared:</w:t>
      </w:r>
    </w:p>
    <w:p w14:paraId="6EC9F60F" w14:textId="194533AB" w:rsidR="00BF0AEA" w:rsidRDefault="00896275" w:rsidP="0085083D">
      <w:pPr>
        <w:pStyle w:val="Quote"/>
      </w:pPr>
      <w:r>
        <w:t>“</w:t>
      </w:r>
      <w:r w:rsidR="001B7364" w:rsidRPr="0003507C">
        <w:t xml:space="preserve">Some employers have tried to un-offer me the interview after discovering </w:t>
      </w:r>
      <w:r w:rsidR="001B7364" w:rsidRPr="0085083D">
        <w:rPr>
          <w:iCs w:val="0"/>
          <w:spacing w:val="-4"/>
        </w:rPr>
        <w:t xml:space="preserve">my sight loss. I have been told things like, </w:t>
      </w:r>
      <w:r w:rsidRPr="0085083D">
        <w:rPr>
          <w:iCs w:val="0"/>
          <w:spacing w:val="-4"/>
        </w:rPr>
        <w:t>‘</w:t>
      </w:r>
      <w:r w:rsidR="001B7364" w:rsidRPr="0085083D">
        <w:rPr>
          <w:iCs w:val="0"/>
          <w:spacing w:val="-4"/>
        </w:rPr>
        <w:t>We have just filled the position,</w:t>
      </w:r>
      <w:r w:rsidR="001B7364" w:rsidRPr="0003507C">
        <w:t xml:space="preserve"> so we are contacting you to let you know there is no need for an interview </w:t>
      </w:r>
      <w:r w:rsidR="001B7364" w:rsidRPr="0085083D">
        <w:rPr>
          <w:iCs w:val="0"/>
          <w:spacing w:val="4"/>
        </w:rPr>
        <w:t>with you.</w:t>
      </w:r>
      <w:r w:rsidRPr="0085083D">
        <w:rPr>
          <w:iCs w:val="0"/>
          <w:spacing w:val="4"/>
        </w:rPr>
        <w:t>’</w:t>
      </w:r>
      <w:r w:rsidR="001B7364" w:rsidRPr="0085083D">
        <w:rPr>
          <w:iCs w:val="0"/>
          <w:spacing w:val="4"/>
        </w:rPr>
        <w:t xml:space="preserve"> For me, the timing is suspicious even though one cannot</w:t>
      </w:r>
      <w:r w:rsidR="001B7364" w:rsidRPr="0003507C">
        <w:t xml:space="preserve"> necessarily prove that the employer canceled the interview because they </w:t>
      </w:r>
      <w:r w:rsidR="001B7364" w:rsidRPr="0085083D">
        <w:rPr>
          <w:iCs w:val="0"/>
          <w:spacing w:val="4"/>
        </w:rPr>
        <w:t>discovered my sight loss. Very few things happen that are overtly or</w:t>
      </w:r>
      <w:r w:rsidR="001B7364" w:rsidRPr="0003507C">
        <w:t xml:space="preserve"> explicitly stigmatizing; usually, it is just micro-aggressions.</w:t>
      </w:r>
      <w:r>
        <w:t>”</w:t>
      </w:r>
    </w:p>
    <w:p w14:paraId="04AE05C3" w14:textId="1F13A1E2" w:rsidR="00834903" w:rsidRDefault="001B7364" w:rsidP="0085083D">
      <w:pPr>
        <w:pStyle w:val="ParagraphIndent"/>
      </w:pPr>
      <w:r w:rsidRPr="0085083D">
        <w:rPr>
          <w:spacing w:val="-4"/>
        </w:rPr>
        <w:t>Participant E also added that they felt discriminated against when they disclosed</w:t>
      </w:r>
      <w:r w:rsidRPr="0003507C">
        <w:t xml:space="preserve"> their sight loss. In one example, after they disclosed their sight loss, they noticed a change in the tone of the interviewer</w:t>
      </w:r>
      <w:r w:rsidR="00896275">
        <w:t>’</w:t>
      </w:r>
      <w:r w:rsidRPr="0003507C">
        <w:t>s voice such that they would now not receive a callback. Likewise, participant I shared that they have been in situations where there has been a change in interviewers</w:t>
      </w:r>
      <w:r w:rsidR="00896275">
        <w:t>’</w:t>
      </w:r>
      <w:r w:rsidRPr="0003507C">
        <w:t xml:space="preserve"> mannerisms after they disclosed their sight loss. The participant noted that their hiring managers became hesitant, </w:t>
      </w:r>
      <w:r w:rsidRPr="0003507C">
        <w:lastRenderedPageBreak/>
        <w:t xml:space="preserve">as was expressed through a change in their speech, after the disclosure of their sight loss. On other occasions, the participant found it is challenging to tell if the </w:t>
      </w:r>
      <w:r w:rsidRPr="0085083D">
        <w:rPr>
          <w:spacing w:val="4"/>
        </w:rPr>
        <w:t xml:space="preserve">mannerisms of the interviewer had changed after disclosing their sight loss. In </w:t>
      </w:r>
      <w:r w:rsidR="00F05F75" w:rsidRPr="0085083D">
        <w:rPr>
          <w:spacing w:val="4"/>
        </w:rPr>
        <w:br/>
      </w:r>
      <w:r w:rsidRPr="0003507C">
        <w:t xml:space="preserve">the same way, participant J shared that </w:t>
      </w:r>
      <w:proofErr w:type="gramStart"/>
      <w:r w:rsidRPr="0003507C">
        <w:t>interviewer</w:t>
      </w:r>
      <w:r w:rsidR="00896275">
        <w:t>’</w:t>
      </w:r>
      <w:r w:rsidRPr="0003507C">
        <w:t>s</w:t>
      </w:r>
      <w:proofErr w:type="gramEnd"/>
      <w:r w:rsidRPr="0003507C">
        <w:t xml:space="preserve"> also became hesitant after disclosing their sight loss. Participant J felt the mannerism change of the hiring manager was unproductive and discriminatory.</w:t>
      </w:r>
      <w:bookmarkStart w:id="190" w:name="_Toc96351563"/>
    </w:p>
    <w:p w14:paraId="61516530" w14:textId="6AC573CF" w:rsidR="00896275" w:rsidRDefault="00896275" w:rsidP="0085083D">
      <w:pPr>
        <w:pStyle w:val="Heading3"/>
      </w:pPr>
      <w:bookmarkStart w:id="191" w:name="_Toc209614117"/>
      <w:bookmarkStart w:id="192" w:name="_Toc211344229"/>
      <w:bookmarkEnd w:id="190"/>
      <w:r w:rsidRPr="0003507C">
        <w:t>Discrimination</w:t>
      </w:r>
      <w:bookmarkEnd w:id="191"/>
      <w:bookmarkEnd w:id="192"/>
    </w:p>
    <w:p w14:paraId="50996B1D" w14:textId="43315D56" w:rsidR="00BF0AEA" w:rsidRDefault="001B7364" w:rsidP="0085083D">
      <w:pPr>
        <w:pStyle w:val="Paragraph"/>
      </w:pPr>
      <w:r w:rsidRPr="0085083D">
        <w:rPr>
          <w:spacing w:val="4"/>
        </w:rPr>
        <w:t>From conducting this research, we discovered that individuals with disabilities,</w:t>
      </w:r>
      <w:r w:rsidRPr="0003507C">
        <w:t xml:space="preserve"> particularly sight loss, endure a larger amount of discrimination and stigmatization than </w:t>
      </w:r>
      <w:proofErr w:type="gramStart"/>
      <w:r w:rsidRPr="0003507C">
        <w:t>previous</w:t>
      </w:r>
      <w:proofErr w:type="gramEnd"/>
      <w:r w:rsidRPr="0003507C">
        <w:t xml:space="preserve"> known.</w:t>
      </w:r>
    </w:p>
    <w:p w14:paraId="039A73A1" w14:textId="77777777" w:rsidR="001B7364" w:rsidRPr="0003507C" w:rsidRDefault="001B7364" w:rsidP="0085083D">
      <w:pPr>
        <w:pStyle w:val="ParagraphIndent"/>
      </w:pPr>
      <w:r w:rsidRPr="0003507C">
        <w:t>For starters, participant C shared the following experience while searching for employment opportunities:</w:t>
      </w:r>
    </w:p>
    <w:p w14:paraId="28AF0550" w14:textId="099D5869" w:rsidR="00BF0AEA" w:rsidRDefault="00896275" w:rsidP="0085083D">
      <w:pPr>
        <w:pStyle w:val="Quote"/>
      </w:pPr>
      <w:r w:rsidRPr="0085083D">
        <w:rPr>
          <w:iCs w:val="0"/>
          <w:spacing w:val="4"/>
        </w:rPr>
        <w:t>“</w:t>
      </w:r>
      <w:r w:rsidR="001B7364" w:rsidRPr="0085083D">
        <w:rPr>
          <w:iCs w:val="0"/>
          <w:spacing w:val="4"/>
        </w:rPr>
        <w:t>I live in a small town of 5000 individuals. It is difficult to find jobs. The</w:t>
      </w:r>
      <w:r w:rsidR="001B7364" w:rsidRPr="0003507C">
        <w:t xml:space="preserve"> individuals don</w:t>
      </w:r>
      <w:r>
        <w:t>’</w:t>
      </w:r>
      <w:r w:rsidR="001B7364" w:rsidRPr="0003507C">
        <w:t xml:space="preserve">t understand that I </w:t>
      </w:r>
      <w:proofErr w:type="gramStart"/>
      <w:r w:rsidR="001B7364" w:rsidRPr="0003507C">
        <w:t>am capable of doing</w:t>
      </w:r>
      <w:proofErr w:type="gramEnd"/>
      <w:r w:rsidR="001B7364" w:rsidRPr="0003507C">
        <w:t xml:space="preserve"> tasks as well as </w:t>
      </w:r>
      <w:r w:rsidR="001B7364" w:rsidRPr="0085083D">
        <w:rPr>
          <w:iCs w:val="0"/>
          <w:spacing w:val="-2"/>
        </w:rPr>
        <w:t>anybody else without sight loss. I have all the soft skills and hard skills and</w:t>
      </w:r>
      <w:r w:rsidR="001B7364" w:rsidRPr="0003507C">
        <w:t xml:space="preserve"> qualifications, but I have not been given a chance. In another instance, the interviewing individual talked to my driver instead of me. I also feel like </w:t>
      </w:r>
      <w:r w:rsidR="001B7364" w:rsidRPr="0085083D">
        <w:rPr>
          <w:iCs w:val="0"/>
          <w:spacing w:val="2"/>
        </w:rPr>
        <w:t xml:space="preserve">the employer usually does not communicate effectively to enlighten me </w:t>
      </w:r>
      <w:r w:rsidR="00F05F75" w:rsidRPr="0085083D">
        <w:rPr>
          <w:iCs w:val="0"/>
          <w:spacing w:val="2"/>
        </w:rPr>
        <w:br/>
      </w:r>
      <w:r w:rsidR="001B7364" w:rsidRPr="0085083D">
        <w:rPr>
          <w:iCs w:val="0"/>
          <w:spacing w:val="2"/>
        </w:rPr>
        <w:t xml:space="preserve">on what is exactly happening. As in, when I ask questions like, </w:t>
      </w:r>
      <w:r w:rsidRPr="0085083D">
        <w:rPr>
          <w:iCs w:val="0"/>
          <w:spacing w:val="2"/>
        </w:rPr>
        <w:t>‘</w:t>
      </w:r>
      <w:r w:rsidR="001B7364" w:rsidRPr="0085083D">
        <w:rPr>
          <w:iCs w:val="0"/>
          <w:spacing w:val="2"/>
        </w:rPr>
        <w:t>What is</w:t>
      </w:r>
      <w:r w:rsidR="001B7364" w:rsidRPr="0003507C">
        <w:t xml:space="preserve"> happening with the IT department? What can I do to make your transition </w:t>
      </w:r>
      <w:r w:rsidR="001B7364" w:rsidRPr="0085083D">
        <w:rPr>
          <w:iCs w:val="0"/>
          <w:spacing w:val="4"/>
        </w:rPr>
        <w:t>in hiring me easier?</w:t>
      </w:r>
      <w:r w:rsidRPr="0085083D">
        <w:rPr>
          <w:iCs w:val="0"/>
          <w:spacing w:val="4"/>
        </w:rPr>
        <w:t>’</w:t>
      </w:r>
      <w:r w:rsidR="001B7364" w:rsidRPr="0085083D">
        <w:rPr>
          <w:iCs w:val="0"/>
          <w:spacing w:val="4"/>
        </w:rPr>
        <w:t xml:space="preserve"> They are not even considering my questions and effort</w:t>
      </w:r>
      <w:r w:rsidR="00A94AB0" w:rsidRPr="0085083D">
        <w:rPr>
          <w:iCs w:val="0"/>
          <w:spacing w:val="4"/>
        </w:rPr>
        <w:t xml:space="preserve"> — </w:t>
      </w:r>
      <w:r w:rsidR="001B7364" w:rsidRPr="0085083D">
        <w:rPr>
          <w:iCs w:val="0"/>
          <w:spacing w:val="4"/>
        </w:rPr>
        <w:t>they just don</w:t>
      </w:r>
      <w:r w:rsidRPr="0085083D">
        <w:rPr>
          <w:iCs w:val="0"/>
          <w:spacing w:val="4"/>
        </w:rPr>
        <w:t>’</w:t>
      </w:r>
      <w:r w:rsidR="001B7364" w:rsidRPr="0085083D">
        <w:rPr>
          <w:iCs w:val="0"/>
          <w:spacing w:val="4"/>
        </w:rPr>
        <w:t>t talk to me at all. They don</w:t>
      </w:r>
      <w:r w:rsidRPr="0085083D">
        <w:rPr>
          <w:iCs w:val="0"/>
          <w:spacing w:val="4"/>
        </w:rPr>
        <w:t>’</w:t>
      </w:r>
      <w:r w:rsidR="001B7364" w:rsidRPr="0085083D">
        <w:rPr>
          <w:iCs w:val="0"/>
          <w:spacing w:val="4"/>
        </w:rPr>
        <w:t>t reach out. This is a recurring theme. In another interview, instead of asking me questions</w:t>
      </w:r>
      <w:r w:rsidR="001B7364" w:rsidRPr="0003507C">
        <w:t xml:space="preserve"> directly about the software, the interviewer asked my assistant, who had to suggest they contact me instead.</w:t>
      </w:r>
      <w:r>
        <w:t>”</w:t>
      </w:r>
    </w:p>
    <w:p w14:paraId="5D6B965E" w14:textId="4693DAB4" w:rsidR="00BF0AEA" w:rsidRDefault="001B7364" w:rsidP="0085083D">
      <w:pPr>
        <w:pStyle w:val="ParagraphIndent"/>
      </w:pPr>
      <w:r w:rsidRPr="0003507C">
        <w:t xml:space="preserve">Additionally, for participant G, </w:t>
      </w:r>
      <w:proofErr w:type="gramStart"/>
      <w:r w:rsidRPr="0003507C">
        <w:t>all of</w:t>
      </w:r>
      <w:proofErr w:type="gramEnd"/>
      <w:r w:rsidRPr="0003507C">
        <w:t xml:space="preserve"> their job interview experiences have been </w:t>
      </w:r>
      <w:r w:rsidRPr="0085083D">
        <w:rPr>
          <w:spacing w:val="-4"/>
        </w:rPr>
        <w:t xml:space="preserve">exceptionally poor. As a result, the </w:t>
      </w:r>
      <w:proofErr w:type="gramStart"/>
      <w:r w:rsidRPr="0085083D">
        <w:rPr>
          <w:spacing w:val="-4"/>
        </w:rPr>
        <w:t>participant</w:t>
      </w:r>
      <w:proofErr w:type="gramEnd"/>
      <w:r w:rsidRPr="0085083D">
        <w:rPr>
          <w:spacing w:val="-4"/>
        </w:rPr>
        <w:t xml:space="preserve"> felt that they had been discriminated</w:t>
      </w:r>
      <w:r w:rsidRPr="0003507C">
        <w:t xml:space="preserve"> </w:t>
      </w:r>
      <w:r w:rsidRPr="0003507C">
        <w:lastRenderedPageBreak/>
        <w:t xml:space="preserve">against in </w:t>
      </w:r>
      <w:proofErr w:type="gramStart"/>
      <w:r w:rsidRPr="0003507C">
        <w:t>the majority of</w:t>
      </w:r>
      <w:proofErr w:type="gramEnd"/>
      <w:r w:rsidRPr="0003507C">
        <w:t xml:space="preserve"> their interview experiences. In one specific experience, participant G was informed: </w:t>
      </w:r>
      <w:r w:rsidR="00896275">
        <w:t>“</w:t>
      </w:r>
      <w:r w:rsidRPr="0003507C">
        <w:t>We do not have elevators. We only have stairs, and it will be a safety risk for you to go up and down the stairs.</w:t>
      </w:r>
      <w:r w:rsidR="00896275">
        <w:t>”</w:t>
      </w:r>
      <w:r w:rsidRPr="0003507C">
        <w:t xml:space="preserve">. They also shared that </w:t>
      </w:r>
      <w:r w:rsidRPr="0085083D">
        <w:rPr>
          <w:spacing w:val="4"/>
        </w:rPr>
        <w:t>they were asked highly insensitive questions. For example, the following are</w:t>
      </w:r>
      <w:r w:rsidRPr="0003507C">
        <w:t xml:space="preserve"> questions that were recently asked by a hiring manager: </w:t>
      </w:r>
      <w:r w:rsidR="00896275">
        <w:t>“</w:t>
      </w:r>
      <w:r w:rsidRPr="0003507C">
        <w:t xml:space="preserve">This position requires </w:t>
      </w:r>
      <w:r w:rsidRPr="00AE7B14">
        <w:t>you to answer telephones. Is that something you can do? Can you make a phone</w:t>
      </w:r>
      <w:r w:rsidRPr="0085083D">
        <w:rPr>
          <w:spacing w:val="-4"/>
        </w:rPr>
        <w:t xml:space="preserve"> call? How will you get to work? How will you make sure you are on time?</w:t>
      </w:r>
      <w:r w:rsidR="00896275" w:rsidRPr="0085083D">
        <w:rPr>
          <w:spacing w:val="-4"/>
        </w:rPr>
        <w:t>”</w:t>
      </w:r>
      <w:r w:rsidRPr="0085083D">
        <w:rPr>
          <w:spacing w:val="-4"/>
        </w:rPr>
        <w:t xml:space="preserve"> Similarly,</w:t>
      </w:r>
      <w:r w:rsidRPr="0003507C">
        <w:t xml:space="preserve"> participant H testified </w:t>
      </w:r>
      <w:proofErr w:type="gramStart"/>
      <w:r w:rsidRPr="0003507C">
        <w:t>experiencing</w:t>
      </w:r>
      <w:proofErr w:type="gramEnd"/>
      <w:r w:rsidRPr="0003507C">
        <w:t xml:space="preserve"> many similar discriminatory experiences during their interview processes. They were never successful in getting hired until they leveraged their personal networks. Individuals did not believe employers saw them as capable of excelling at the proposed job. Despite a compelling CV, excellent references, and a </w:t>
      </w:r>
      <w:proofErr w:type="spellStart"/>
      <w:r w:rsidRPr="0003507C">
        <w:t>well executed</w:t>
      </w:r>
      <w:proofErr w:type="spellEnd"/>
      <w:r w:rsidRPr="0003507C">
        <w:t xml:space="preserve"> interview, this participant was still forced to prove </w:t>
      </w:r>
      <w:r w:rsidRPr="0085083D">
        <w:rPr>
          <w:spacing w:val="4"/>
        </w:rPr>
        <w:t xml:space="preserve">they </w:t>
      </w:r>
      <w:proofErr w:type="gramStart"/>
      <w:r w:rsidRPr="0085083D">
        <w:rPr>
          <w:spacing w:val="4"/>
        </w:rPr>
        <w:t>were capable of functioning</w:t>
      </w:r>
      <w:proofErr w:type="gramEnd"/>
      <w:r w:rsidRPr="0085083D">
        <w:rPr>
          <w:spacing w:val="4"/>
        </w:rPr>
        <w:t xml:space="preserve"> with sight loss. This was a challenge because there was a perception that </w:t>
      </w:r>
      <w:r w:rsidR="00896275" w:rsidRPr="0085083D">
        <w:rPr>
          <w:spacing w:val="4"/>
        </w:rPr>
        <w:t>“</w:t>
      </w:r>
      <w:r w:rsidRPr="0085083D">
        <w:rPr>
          <w:spacing w:val="4"/>
        </w:rPr>
        <w:t>I don</w:t>
      </w:r>
      <w:r w:rsidR="00896275" w:rsidRPr="0085083D">
        <w:rPr>
          <w:spacing w:val="4"/>
        </w:rPr>
        <w:t>’</w:t>
      </w:r>
      <w:r w:rsidRPr="0085083D">
        <w:rPr>
          <w:spacing w:val="4"/>
        </w:rPr>
        <w:t>t care how strong their CV or resume is. They</w:t>
      </w:r>
      <w:r w:rsidRPr="0003507C">
        <w:t xml:space="preserve"> are blind. They must not be capable of working.</w:t>
      </w:r>
      <w:r w:rsidR="00896275">
        <w:t>”</w:t>
      </w:r>
    </w:p>
    <w:p w14:paraId="30BE7293" w14:textId="1C1800E4" w:rsidR="00834903" w:rsidRDefault="001B7364" w:rsidP="0085083D">
      <w:pPr>
        <w:pStyle w:val="ParagraphIndent"/>
      </w:pPr>
      <w:r w:rsidRPr="0003507C">
        <w:t>Moreover, participant I had an interview experience that was going well up until the interviewer inquired about their sight loss:</w:t>
      </w:r>
    </w:p>
    <w:p w14:paraId="037478DB" w14:textId="3AE91762" w:rsidR="00BF0AEA" w:rsidRDefault="00896275" w:rsidP="0085083D">
      <w:pPr>
        <w:pStyle w:val="Quote"/>
      </w:pPr>
      <w:r>
        <w:t>“</w:t>
      </w:r>
      <w:r w:rsidR="001B7364" w:rsidRPr="0003507C">
        <w:t xml:space="preserve">I assured the interviewer that there was nothing to be worried about, that once I had the assistive technology, I would be able to perform the tasks </w:t>
      </w:r>
      <w:r w:rsidR="001B7364" w:rsidRPr="0085083D">
        <w:rPr>
          <w:iCs w:val="0"/>
          <w:spacing w:val="4"/>
        </w:rPr>
        <w:t>required of me just like everyone else. But the interviewer was not</w:t>
      </w:r>
      <w:r w:rsidR="001B7364" w:rsidRPr="0003507C">
        <w:t xml:space="preserve"> convinced. I felt hurt by this because I knew I was very qualified for the position, but I felt discriminated against, and the reason was because of my disability. I was also hurt because I went through the problem of going into an unfamiliar space, trying to problem solve and things like that, just to find out that I was not accepted because of my vision loss.</w:t>
      </w:r>
      <w:r>
        <w:t>”</w:t>
      </w:r>
    </w:p>
    <w:p w14:paraId="4D9402FD" w14:textId="1B32D922" w:rsidR="001B7364" w:rsidRPr="0003507C" w:rsidRDefault="001B7364" w:rsidP="0085083D">
      <w:pPr>
        <w:pStyle w:val="ParagraphIndent"/>
      </w:pPr>
      <w:r w:rsidRPr="0003507C">
        <w:t>Participant I also had an interview experience where the hiring representative for the company hired them, but the companies</w:t>
      </w:r>
      <w:r w:rsidR="00896275">
        <w:t>’</w:t>
      </w:r>
      <w:r w:rsidRPr="0003507C">
        <w:t xml:space="preserve"> management was displeased with </w:t>
      </w:r>
      <w:r w:rsidRPr="0003507C">
        <w:lastRenderedPageBreak/>
        <w:t xml:space="preserve">the hire due to the participants sight loss. The actions of the management team resulted in participant I </w:t>
      </w:r>
      <w:proofErr w:type="gramStart"/>
      <w:r w:rsidRPr="0003507C">
        <w:t>feeling</w:t>
      </w:r>
      <w:proofErr w:type="gramEnd"/>
      <w:r w:rsidRPr="0003507C">
        <w:t xml:space="preserve"> unwanted and uncomfortable in the organization.</w:t>
      </w:r>
    </w:p>
    <w:p w14:paraId="7817ABA9" w14:textId="0234A7A1" w:rsidR="00BF0AEA" w:rsidRDefault="00331F24" w:rsidP="00DA4EFB">
      <w:pPr>
        <w:pStyle w:val="Heading3"/>
      </w:pPr>
      <w:bookmarkStart w:id="193" w:name="_Toc209614118"/>
      <w:bookmarkStart w:id="194" w:name="_Toc211344230"/>
      <w:r w:rsidRPr="0003507C">
        <w:t>Geography and Mobility</w:t>
      </w:r>
      <w:bookmarkEnd w:id="193"/>
      <w:bookmarkEnd w:id="194"/>
    </w:p>
    <w:p w14:paraId="3F2176F1" w14:textId="1F9B3D08" w:rsidR="00BF0AEA" w:rsidRDefault="001B7364" w:rsidP="0085083D">
      <w:pPr>
        <w:pStyle w:val="Paragraph"/>
      </w:pPr>
      <w:r w:rsidRPr="0085083D">
        <w:rPr>
          <w:spacing w:val="4"/>
        </w:rPr>
        <w:t>Another challenging theme individuals with sight loss face when navigating the</w:t>
      </w:r>
      <w:r w:rsidRPr="0003507C">
        <w:t xml:space="preserve"> typical job interview is geography and mobility barriers. For example, participant C advocates for increased work-from-home opportunities. They feel strongly </w:t>
      </w:r>
      <w:proofErr w:type="gramStart"/>
      <w:r w:rsidRPr="0003507C">
        <w:t>for</w:t>
      </w:r>
      <w:proofErr w:type="gramEnd"/>
      <w:r w:rsidRPr="0003507C">
        <w:t xml:space="preserve"> this need because not every town or province has access to advocacy </w:t>
      </w:r>
      <w:proofErr w:type="spellStart"/>
      <w:r w:rsidRPr="0003507C">
        <w:t>centres</w:t>
      </w:r>
      <w:proofErr w:type="spellEnd"/>
      <w:r w:rsidRPr="0003507C">
        <w:t xml:space="preserve"> such as </w:t>
      </w:r>
      <w:r w:rsidRPr="0085083D">
        <w:rPr>
          <w:spacing w:val="4"/>
        </w:rPr>
        <w:t>a local CNIB office. The participant testified that the navigation of their job</w:t>
      </w:r>
      <w:r w:rsidRPr="0003507C">
        <w:t xml:space="preserve"> interviews is dramatically easier with the assistance of an advocacy organization </w:t>
      </w:r>
      <w:proofErr w:type="gramStart"/>
      <w:r w:rsidRPr="0085083D">
        <w:rPr>
          <w:spacing w:val="4"/>
        </w:rPr>
        <w:t>specialized</w:t>
      </w:r>
      <w:proofErr w:type="gramEnd"/>
      <w:r w:rsidRPr="0085083D">
        <w:rPr>
          <w:spacing w:val="4"/>
        </w:rPr>
        <w:t xml:space="preserve"> in sight loss. Participant J also shared a similar testimony such that</w:t>
      </w:r>
      <w:r w:rsidRPr="0003507C">
        <w:t xml:space="preserve"> </w:t>
      </w:r>
      <w:r w:rsidRPr="0085083D">
        <w:rPr>
          <w:spacing w:val="4"/>
        </w:rPr>
        <w:t xml:space="preserve">mobility is typically a problem experienced when an employer </w:t>
      </w:r>
      <w:proofErr w:type="gramStart"/>
      <w:r w:rsidRPr="0085083D">
        <w:rPr>
          <w:spacing w:val="4"/>
        </w:rPr>
        <w:t>request</w:t>
      </w:r>
      <w:proofErr w:type="gramEnd"/>
      <w:r w:rsidRPr="0085083D">
        <w:rPr>
          <w:spacing w:val="4"/>
        </w:rPr>
        <w:t xml:space="preserve"> for an </w:t>
      </w:r>
      <w:r w:rsidR="00F32C5B">
        <w:rPr>
          <w:spacing w:val="4"/>
        </w:rPr>
        <w:br/>
      </w:r>
      <w:r w:rsidRPr="0085083D">
        <w:rPr>
          <w:spacing w:val="4"/>
        </w:rPr>
        <w:t>in-person interview.</w:t>
      </w:r>
    </w:p>
    <w:p w14:paraId="01DCE1D5" w14:textId="778697D8" w:rsidR="00BF0AEA" w:rsidRDefault="001B7364" w:rsidP="0085083D">
      <w:pPr>
        <w:pStyle w:val="ParagraphIndent"/>
      </w:pPr>
      <w:r w:rsidRPr="0085083D">
        <w:rPr>
          <w:spacing w:val="-2"/>
        </w:rPr>
        <w:t>Individuals with sight loss typically experience difficulties with transportation to</w:t>
      </w:r>
      <w:r w:rsidRPr="0003507C">
        <w:t xml:space="preserve"> </w:t>
      </w:r>
      <w:r w:rsidRPr="0085083D">
        <w:rPr>
          <w:spacing w:val="-2"/>
        </w:rPr>
        <w:t>and from in-person interviews. Navigating to an unfamiliar and new workplace adds</w:t>
      </w:r>
      <w:r w:rsidRPr="0003507C">
        <w:t xml:space="preserve"> another layer of stress that sighted individuals experience to a much lesser extent.</w:t>
      </w:r>
    </w:p>
    <w:p w14:paraId="09A13125" w14:textId="77777777" w:rsidR="001B7364" w:rsidRPr="0003507C" w:rsidRDefault="001B7364" w:rsidP="0085083D">
      <w:pPr>
        <w:pStyle w:val="ParagraphIndent"/>
      </w:pPr>
      <w:r w:rsidRPr="0003507C">
        <w:t>Our team suggests that candidates should have the option to interview in the familiarity of their own residence. This would allow for the comfortable use of their own accessibility tools without requiring employers to provide such tools. Finally, increased work from home opportunities would prove extremely beneficial for participants on a long-term basis.</w:t>
      </w:r>
    </w:p>
    <w:p w14:paraId="11D05989" w14:textId="11A6FC4F" w:rsidR="00BF0AEA" w:rsidRDefault="00896275" w:rsidP="00DA4EFB">
      <w:pPr>
        <w:pStyle w:val="Heading3"/>
        <w:rPr>
          <w:color w:val="000000"/>
        </w:rPr>
      </w:pPr>
      <w:bookmarkStart w:id="195" w:name="_Toc209614119"/>
      <w:bookmarkStart w:id="196" w:name="_Toc211344231"/>
      <w:r w:rsidRPr="0003507C">
        <w:t>The Kinds of Questions Asked During Interviews</w:t>
      </w:r>
      <w:bookmarkEnd w:id="195"/>
      <w:bookmarkEnd w:id="196"/>
    </w:p>
    <w:p w14:paraId="48BDA5A4" w14:textId="7E76C0CB" w:rsidR="001B7364" w:rsidRPr="00AE7B14" w:rsidRDefault="001B7364" w:rsidP="0085083D">
      <w:pPr>
        <w:pStyle w:val="Paragraph"/>
      </w:pPr>
      <w:r w:rsidRPr="00AE7B14">
        <w:t xml:space="preserve">Additionally, our research participants reported having negative experiences with the line of questioning used during their interviews. Most participants felt that the questions asked were discriminatory, unethical, and inappropriate. As an example, participant B was asked if they could be flexible to adapt to changes in the working </w:t>
      </w:r>
      <w:r w:rsidRPr="0085083D">
        <w:rPr>
          <w:spacing w:val="4"/>
        </w:rPr>
        <w:t>environment or work in relation to their sight loss. The COVID-19 pandemic</w:t>
      </w:r>
      <w:r w:rsidR="00896275" w:rsidRPr="0085083D">
        <w:rPr>
          <w:spacing w:val="4"/>
        </w:rPr>
        <w:t>’</w:t>
      </w:r>
      <w:r w:rsidRPr="0085083D">
        <w:rPr>
          <w:spacing w:val="4"/>
        </w:rPr>
        <w:t>s</w:t>
      </w:r>
      <w:r w:rsidRPr="00AE7B14">
        <w:t xml:space="preserve"> </w:t>
      </w:r>
      <w:r w:rsidRPr="00AE7B14">
        <w:lastRenderedPageBreak/>
        <w:t xml:space="preserve">impact on the working environment was typically used as an example. Questions such as: </w:t>
      </w:r>
      <w:r w:rsidR="00896275" w:rsidRPr="00AE7B14">
        <w:t>“</w:t>
      </w:r>
      <w:r w:rsidRPr="00AE7B14">
        <w:t>Is this the right position for you?</w:t>
      </w:r>
      <w:r w:rsidR="00896275" w:rsidRPr="00AE7B14">
        <w:t>”</w:t>
      </w:r>
      <w:r w:rsidRPr="00AE7B14">
        <w:t xml:space="preserve">, were typically asked at this stage of </w:t>
      </w:r>
      <w:r w:rsidRPr="0085083D">
        <w:rPr>
          <w:spacing w:val="4"/>
        </w:rPr>
        <w:t>the interview process. They found this question odd because they thought that</w:t>
      </w:r>
      <w:r w:rsidRPr="00AE7B14">
        <w:t xml:space="preserve"> their efforts in applying demonstrated that the position, was indeed, the </w:t>
      </w:r>
      <w:r w:rsidR="00896275" w:rsidRPr="00AE7B14">
        <w:t>“</w:t>
      </w:r>
      <w:r w:rsidRPr="00AE7B14">
        <w:t>right</w:t>
      </w:r>
      <w:r w:rsidR="00896275" w:rsidRPr="00AE7B14">
        <w:t>”</w:t>
      </w:r>
      <w:r w:rsidRPr="00AE7B14">
        <w:t xml:space="preserve"> </w:t>
      </w:r>
      <w:r w:rsidRPr="0085083D">
        <w:rPr>
          <w:spacing w:val="4"/>
        </w:rPr>
        <w:t>position for them, otherwise they would not have applied. The participant felt</w:t>
      </w:r>
      <w:r w:rsidRPr="0085083D">
        <w:rPr>
          <w:spacing w:val="-2"/>
        </w:rPr>
        <w:t xml:space="preserve"> belittled</w:t>
      </w:r>
      <w:r w:rsidRPr="00AE7B14">
        <w:t xml:space="preserve"> and uncomfortable from receiving these types of questions. In support, </w:t>
      </w:r>
      <w:r w:rsidRPr="0085083D">
        <w:rPr>
          <w:spacing w:val="4"/>
        </w:rPr>
        <w:t xml:space="preserve">participant D testified </w:t>
      </w:r>
      <w:proofErr w:type="gramStart"/>
      <w:r w:rsidRPr="0085083D">
        <w:rPr>
          <w:spacing w:val="4"/>
        </w:rPr>
        <w:t>receiving</w:t>
      </w:r>
      <w:proofErr w:type="gramEnd"/>
      <w:r w:rsidRPr="0085083D">
        <w:rPr>
          <w:spacing w:val="4"/>
        </w:rPr>
        <w:t xml:space="preserve"> similar unethical and inappropriate questions</w:t>
      </w:r>
      <w:r w:rsidRPr="00AE7B14">
        <w:t xml:space="preserve"> during their interviews:</w:t>
      </w:r>
    </w:p>
    <w:p w14:paraId="0107963F" w14:textId="7FC7EB83" w:rsidR="00BF0AEA" w:rsidRDefault="00896275" w:rsidP="0085083D">
      <w:pPr>
        <w:pStyle w:val="Quote"/>
      </w:pPr>
      <w:r w:rsidRPr="0085083D">
        <w:rPr>
          <w:rFonts w:cs="Verdana"/>
          <w:iCs w:val="0"/>
          <w:spacing w:val="4"/>
        </w:rPr>
        <w:t>“</w:t>
      </w:r>
      <w:proofErr w:type="gramStart"/>
      <w:r w:rsidR="001B7364" w:rsidRPr="0085083D">
        <w:rPr>
          <w:rFonts w:cs="Verdana"/>
          <w:iCs w:val="0"/>
          <w:spacing w:val="4"/>
        </w:rPr>
        <w:t>In</w:t>
      </w:r>
      <w:proofErr w:type="gramEnd"/>
      <w:r w:rsidR="001B7364" w:rsidRPr="0085083D">
        <w:rPr>
          <w:rFonts w:cs="Verdana"/>
          <w:iCs w:val="0"/>
          <w:spacing w:val="4"/>
        </w:rPr>
        <w:t xml:space="preserve"> one occasion I was asked, </w:t>
      </w:r>
      <w:r w:rsidRPr="0085083D">
        <w:rPr>
          <w:rFonts w:cs="Verdana"/>
          <w:iCs w:val="0"/>
          <w:spacing w:val="4"/>
        </w:rPr>
        <w:t>‘</w:t>
      </w:r>
      <w:r w:rsidR="001B7364" w:rsidRPr="0085083D">
        <w:rPr>
          <w:rFonts w:cs="Verdana"/>
          <w:iCs w:val="0"/>
          <w:spacing w:val="4"/>
        </w:rPr>
        <w:t>How did you get here today?</w:t>
      </w:r>
      <w:r w:rsidRPr="0085083D">
        <w:rPr>
          <w:rFonts w:cs="Verdana"/>
          <w:iCs w:val="0"/>
          <w:spacing w:val="4"/>
        </w:rPr>
        <w:t>’</w:t>
      </w:r>
      <w:r w:rsidR="001B7364" w:rsidRPr="0085083D">
        <w:rPr>
          <w:rFonts w:cs="Verdana"/>
          <w:iCs w:val="0"/>
          <w:spacing w:val="4"/>
        </w:rPr>
        <w:t xml:space="preserve"> To me, this</w:t>
      </w:r>
      <w:r w:rsidR="001B7364" w:rsidRPr="0003507C">
        <w:t xml:space="preserve"> conveys that the employer feels uncomfortable about my ability to show </w:t>
      </w:r>
      <w:r w:rsidR="001B7364" w:rsidRPr="0085083D">
        <w:rPr>
          <w:iCs w:val="0"/>
          <w:spacing w:val="-4"/>
        </w:rPr>
        <w:t>up on time to work and do my job. And this is not a question that individuals</w:t>
      </w:r>
      <w:r w:rsidR="001B7364" w:rsidRPr="0003507C">
        <w:t xml:space="preserve"> without sight loss are typically asked. I have also had individuals ask me, </w:t>
      </w:r>
      <w:r w:rsidRPr="0085083D">
        <w:rPr>
          <w:iCs w:val="0"/>
          <w:spacing w:val="-4"/>
        </w:rPr>
        <w:t>‘</w:t>
      </w:r>
      <w:r w:rsidR="001B7364" w:rsidRPr="0085083D">
        <w:rPr>
          <w:iCs w:val="0"/>
          <w:spacing w:val="-4"/>
        </w:rPr>
        <w:t>Do we need to hire a reader for them to read all the documents?</w:t>
      </w:r>
      <w:r w:rsidRPr="0085083D">
        <w:rPr>
          <w:iCs w:val="0"/>
          <w:spacing w:val="-4"/>
        </w:rPr>
        <w:t>’</w:t>
      </w:r>
      <w:r w:rsidR="001B7364" w:rsidRPr="0085083D">
        <w:rPr>
          <w:iCs w:val="0"/>
          <w:spacing w:val="-4"/>
        </w:rPr>
        <w:t xml:space="preserve"> I feel that it is okay for employers to ask some questions regarding the accessibilities</w:t>
      </w:r>
      <w:r w:rsidR="001B7364" w:rsidRPr="0003507C">
        <w:t xml:space="preserve"> </w:t>
      </w:r>
      <w:r w:rsidR="001B7364" w:rsidRPr="0085083D">
        <w:rPr>
          <w:iCs w:val="0"/>
          <w:spacing w:val="-4"/>
        </w:rPr>
        <w:t>the candidate will need. But sometimes, the candidate is not necessarily the</w:t>
      </w:r>
      <w:r w:rsidR="001B7364" w:rsidRPr="0003507C">
        <w:t xml:space="preserve"> </w:t>
      </w:r>
      <w:r w:rsidR="001B7364" w:rsidRPr="0085083D">
        <w:rPr>
          <w:iCs w:val="0"/>
          <w:spacing w:val="-4"/>
        </w:rPr>
        <w:t xml:space="preserve">expert in these things, although they are </w:t>
      </w:r>
      <w:r w:rsidR="001B7364" w:rsidRPr="0085083D">
        <w:rPr>
          <w:spacing w:val="-4"/>
        </w:rPr>
        <w:t>expected</w:t>
      </w:r>
      <w:r w:rsidR="001B7364" w:rsidRPr="0085083D">
        <w:rPr>
          <w:iCs w:val="0"/>
          <w:spacing w:val="-4"/>
        </w:rPr>
        <w:t xml:space="preserve"> to be. Keep in mind that</w:t>
      </w:r>
      <w:r w:rsidR="001B7364" w:rsidRPr="0003507C">
        <w:t xml:space="preserve"> we are talking about a position a job candidate would not necessarily </w:t>
      </w:r>
      <w:r w:rsidR="001B7364" w:rsidRPr="0085083D">
        <w:rPr>
          <w:iCs w:val="0"/>
          <w:spacing w:val="-4"/>
        </w:rPr>
        <w:t>know a lot about yet because it might be a new position for them. So, even</w:t>
      </w:r>
      <w:r w:rsidR="001B7364" w:rsidRPr="0003507C">
        <w:t xml:space="preserve"> </w:t>
      </w:r>
      <w:r w:rsidR="001B7364" w:rsidRPr="0085083D">
        <w:rPr>
          <w:iCs w:val="0"/>
          <w:spacing w:val="-4"/>
        </w:rPr>
        <w:t>though job candidates are trying to get from employers a sense of what the</w:t>
      </w:r>
      <w:r w:rsidR="001B7364" w:rsidRPr="0003507C">
        <w:t xml:space="preserve"> role </w:t>
      </w:r>
      <w:r w:rsidR="001B7364" w:rsidRPr="0085083D">
        <w:rPr>
          <w:iCs w:val="0"/>
          <w:spacing w:val="-4"/>
        </w:rPr>
        <w:t>entails, individuals with sight loss are expected to answer questions on how</w:t>
      </w:r>
      <w:r w:rsidR="001B7364" w:rsidRPr="0003507C">
        <w:t xml:space="preserve"> they would make the job easier for themselves and the company.</w:t>
      </w:r>
      <w:r>
        <w:t>”</w:t>
      </w:r>
    </w:p>
    <w:p w14:paraId="42C0CCEF" w14:textId="767A0292" w:rsidR="00834903" w:rsidRDefault="001B7364" w:rsidP="0085083D">
      <w:pPr>
        <w:pStyle w:val="ParagraphIndent"/>
      </w:pPr>
      <w:r w:rsidRPr="0085083D">
        <w:rPr>
          <w:spacing w:val="4"/>
        </w:rPr>
        <w:t>Moreover, participant D shared an experience where an interview was going</w:t>
      </w:r>
      <w:r w:rsidRPr="0003507C">
        <w:t xml:space="preserve"> </w:t>
      </w:r>
      <w:r w:rsidRPr="0085083D">
        <w:rPr>
          <w:spacing w:val="4"/>
        </w:rPr>
        <w:t>well until the interviewer</w:t>
      </w:r>
      <w:r w:rsidR="00896275" w:rsidRPr="0085083D">
        <w:rPr>
          <w:spacing w:val="4"/>
        </w:rPr>
        <w:t>’</w:t>
      </w:r>
      <w:r w:rsidRPr="0085083D">
        <w:rPr>
          <w:spacing w:val="4"/>
        </w:rPr>
        <w:t>s manager entered the meeting. At that moment, the</w:t>
      </w:r>
      <w:r w:rsidRPr="0003507C">
        <w:t xml:space="preserve"> participant felt that the meeting environment became negative and the interview became unfair. The participant was suddenly asked questions that focused on their sight loss instead of the job and their necessary qualifications. Examples include: </w:t>
      </w:r>
      <w:r w:rsidR="00896275" w:rsidRPr="0085083D">
        <w:rPr>
          <w:spacing w:val="4"/>
        </w:rPr>
        <w:t>“</w:t>
      </w:r>
      <w:r w:rsidRPr="0085083D">
        <w:rPr>
          <w:spacing w:val="4"/>
        </w:rPr>
        <w:t>How will you accomplish this task? How did you get here?</w:t>
      </w:r>
      <w:r w:rsidR="00896275" w:rsidRPr="0085083D">
        <w:rPr>
          <w:spacing w:val="4"/>
        </w:rPr>
        <w:t>”</w:t>
      </w:r>
      <w:r w:rsidR="00D720C2">
        <w:rPr>
          <w:spacing w:val="4"/>
        </w:rPr>
        <w:t>,</w:t>
      </w:r>
      <w:r w:rsidRPr="0085083D">
        <w:rPr>
          <w:spacing w:val="4"/>
        </w:rPr>
        <w:t xml:space="preserve"> </w:t>
      </w:r>
      <w:r w:rsidRPr="0085083D">
        <w:rPr>
          <w:i/>
          <w:iCs/>
          <w:spacing w:val="4"/>
        </w:rPr>
        <w:t>etc.</w:t>
      </w:r>
      <w:r w:rsidRPr="0085083D">
        <w:rPr>
          <w:spacing w:val="4"/>
        </w:rPr>
        <w:t xml:space="preserve"> The participant</w:t>
      </w:r>
      <w:r w:rsidRPr="0003507C">
        <w:t xml:space="preserve"> testified that they were treated </w:t>
      </w:r>
      <w:proofErr w:type="gramStart"/>
      <w:r w:rsidRPr="0003507C">
        <w:t>fair</w:t>
      </w:r>
      <w:proofErr w:type="gramEnd"/>
      <w:r w:rsidRPr="0003507C">
        <w:t xml:space="preserve"> and </w:t>
      </w:r>
      <w:proofErr w:type="gramStart"/>
      <w:r w:rsidRPr="0003507C">
        <w:t>justly</w:t>
      </w:r>
      <w:proofErr w:type="gramEnd"/>
      <w:r w:rsidRPr="0003507C">
        <w:t xml:space="preserve"> until the hiring manager joined the </w:t>
      </w:r>
      <w:r w:rsidRPr="0085083D">
        <w:rPr>
          <w:spacing w:val="4"/>
        </w:rPr>
        <w:t>interview; they were ultimately not offered the position. Similarly, participant G</w:t>
      </w:r>
      <w:r w:rsidRPr="0003507C">
        <w:t xml:space="preserve"> </w:t>
      </w:r>
      <w:r w:rsidRPr="0085083D">
        <w:rPr>
          <w:spacing w:val="4"/>
        </w:rPr>
        <w:lastRenderedPageBreak/>
        <w:t xml:space="preserve">shared how they spent more time explaining their transportation options and </w:t>
      </w:r>
      <w:r w:rsidR="00AE7B14" w:rsidRPr="0085083D">
        <w:rPr>
          <w:spacing w:val="4"/>
        </w:rPr>
        <w:br/>
      </w:r>
      <w:r w:rsidRPr="0085083D">
        <w:rPr>
          <w:spacing w:val="4"/>
        </w:rPr>
        <w:t>how they functioned as an individual with sight loss, in their personal life, rather than talking about their skills and qualifications. Participant H further shared a</w:t>
      </w:r>
      <w:r w:rsidRPr="0003507C">
        <w:t xml:space="preserve"> similar experience:</w:t>
      </w:r>
    </w:p>
    <w:p w14:paraId="1B1B9F38" w14:textId="161FD572" w:rsidR="00BF0AEA" w:rsidRDefault="00896275" w:rsidP="0085083D">
      <w:pPr>
        <w:pStyle w:val="Quote"/>
        <w:rPr>
          <w:rStyle w:val="QuoteChar"/>
          <w:rFonts w:eastAsia="Verdana" w:cs="Verdana"/>
        </w:rPr>
      </w:pPr>
      <w:r w:rsidRPr="0085083D">
        <w:rPr>
          <w:rStyle w:val="QuoteChar"/>
          <w:rFonts w:eastAsia="Verdana" w:cs="Verdana"/>
          <w:spacing w:val="-2"/>
        </w:rPr>
        <w:t>“</w:t>
      </w:r>
      <w:r w:rsidR="001B7364" w:rsidRPr="0085083D">
        <w:rPr>
          <w:rStyle w:val="QuoteChar"/>
          <w:rFonts w:eastAsia="Verdana" w:cs="Verdana"/>
          <w:spacing w:val="-2"/>
        </w:rPr>
        <w:t>It was evident that the company had looked me up. They wanted me to be</w:t>
      </w:r>
      <w:r w:rsidR="001B7364" w:rsidRPr="0003507C">
        <w:rPr>
          <w:rStyle w:val="QuoteChar"/>
          <w:rFonts w:eastAsia="Verdana" w:cs="Verdana"/>
        </w:rPr>
        <w:t xml:space="preserve"> </w:t>
      </w:r>
      <w:r w:rsidR="001B7364" w:rsidRPr="0085083D">
        <w:rPr>
          <w:rStyle w:val="QuoteChar"/>
          <w:rFonts w:eastAsia="Verdana" w:cs="Verdana"/>
          <w:spacing w:val="-4"/>
        </w:rPr>
        <w:t>open about my disability and still disclose my sight loss to them even though</w:t>
      </w:r>
      <w:r w:rsidR="001B7364" w:rsidRPr="0003507C">
        <w:rPr>
          <w:rStyle w:val="QuoteChar"/>
          <w:rFonts w:eastAsia="Verdana" w:cs="Verdana"/>
        </w:rPr>
        <w:t xml:space="preserve"> I am legally not obliged to do so. The chair of that search committee drove me around the city and pointed out every single car dealership, asking </w:t>
      </w:r>
      <w:r w:rsidR="001B7364" w:rsidRPr="0085083D">
        <w:rPr>
          <w:rStyle w:val="QuoteChar"/>
          <w:rFonts w:eastAsia="Verdana" w:cs="Verdana"/>
          <w:spacing w:val="-4"/>
        </w:rPr>
        <w:t>what I would like to drive. I felt like the conversation was unproductive and</w:t>
      </w:r>
      <w:r w:rsidR="001B7364" w:rsidRPr="0003507C">
        <w:rPr>
          <w:rStyle w:val="QuoteChar"/>
          <w:rFonts w:eastAsia="Verdana" w:cs="Verdana"/>
        </w:rPr>
        <w:t xml:space="preserve"> became all about </w:t>
      </w:r>
      <w:r>
        <w:rPr>
          <w:rStyle w:val="QuoteChar"/>
          <w:rFonts w:eastAsia="Verdana" w:cs="Verdana"/>
        </w:rPr>
        <w:t>‘</w:t>
      </w:r>
      <w:r w:rsidR="001B7364" w:rsidRPr="0003507C">
        <w:rPr>
          <w:rStyle w:val="QuoteChar"/>
          <w:rFonts w:eastAsia="Verdana" w:cs="Verdana"/>
        </w:rPr>
        <w:t>Are you actually going to come clean and say you don</w:t>
      </w:r>
      <w:r>
        <w:rPr>
          <w:rStyle w:val="QuoteChar"/>
          <w:rFonts w:eastAsia="Verdana" w:cs="Verdana"/>
        </w:rPr>
        <w:t>’</w:t>
      </w:r>
      <w:r w:rsidR="001B7364" w:rsidRPr="0003507C">
        <w:rPr>
          <w:rStyle w:val="QuoteChar"/>
          <w:rFonts w:eastAsia="Verdana" w:cs="Verdana"/>
        </w:rPr>
        <w:t>t drive a car?</w:t>
      </w:r>
      <w:r>
        <w:rPr>
          <w:rStyle w:val="QuoteChar"/>
          <w:rFonts w:eastAsia="Verdana" w:cs="Verdana"/>
        </w:rPr>
        <w:t>’”</w:t>
      </w:r>
    </w:p>
    <w:p w14:paraId="0DB7E0E5" w14:textId="7E470631" w:rsidR="00BF0AEA" w:rsidRDefault="001B7364" w:rsidP="0085083D">
      <w:pPr>
        <w:pStyle w:val="ParagraphIndent"/>
      </w:pPr>
      <w:r w:rsidRPr="0003507C">
        <w:t xml:space="preserve">Participant H felt that these individuals were snippy in their tone and often asked some unusual questions. Such questions include: </w:t>
      </w:r>
      <w:r w:rsidR="00896275">
        <w:t>“</w:t>
      </w:r>
      <w:r w:rsidRPr="0003507C">
        <w:t>How much of this work is truly your own work?</w:t>
      </w:r>
      <w:r w:rsidR="00896275">
        <w:t>”</w:t>
      </w:r>
      <w:r w:rsidRPr="0003507C">
        <w:t xml:space="preserve"> The </w:t>
      </w:r>
      <w:proofErr w:type="gramStart"/>
      <w:r w:rsidRPr="0003507C">
        <w:t>participant</w:t>
      </w:r>
      <w:proofErr w:type="gramEnd"/>
      <w:r w:rsidRPr="0003507C">
        <w:t xml:space="preserve"> felt that such questions were inappropriate, </w:t>
      </w:r>
      <w:r w:rsidRPr="0085083D">
        <w:rPr>
          <w:spacing w:val="4"/>
        </w:rPr>
        <w:t>rude and unnecessary. Finally, participant M shared that they experienced 15 to</w:t>
      </w:r>
      <w:r w:rsidRPr="0003507C">
        <w:t xml:space="preserve"> 16 interviews where they were asked inappropriate questions, such as the ones </w:t>
      </w:r>
      <w:r w:rsidRPr="0085083D">
        <w:rPr>
          <w:spacing w:val="-4"/>
        </w:rPr>
        <w:t>previously listed. Specifically, they were asked questions about what their disability</w:t>
      </w:r>
      <w:r w:rsidRPr="0003507C">
        <w:t xml:space="preserve"> was; legally, they are not obliged to disclose such information.</w:t>
      </w:r>
    </w:p>
    <w:p w14:paraId="03B8CB49" w14:textId="05C58F99" w:rsidR="001B7364" w:rsidRPr="0003507C" w:rsidRDefault="001B7364" w:rsidP="0085083D">
      <w:pPr>
        <w:pStyle w:val="ParagraphIndent"/>
      </w:pPr>
      <w:r w:rsidRPr="0085083D">
        <w:rPr>
          <w:spacing w:val="4"/>
        </w:rPr>
        <w:t>Employers often ask questions that are unethical or discriminatory that are</w:t>
      </w:r>
      <w:r w:rsidRPr="0003507C">
        <w:t xml:space="preserve"> </w:t>
      </w:r>
      <w:r w:rsidRPr="0085083D">
        <w:rPr>
          <w:spacing w:val="4"/>
        </w:rPr>
        <w:t xml:space="preserve">unrelated to the advertised job. We believe employers should be mindful of the types of questions that they ask during interviews. Only relevant questions to </w:t>
      </w:r>
      <w:r w:rsidR="00AE7B14" w:rsidRPr="0085083D">
        <w:rPr>
          <w:spacing w:val="4"/>
        </w:rPr>
        <w:br/>
      </w:r>
      <w:r w:rsidRPr="0003507C">
        <w:t>the job should be asked during an interview, and all personal questions relating to an applicant</w:t>
      </w:r>
      <w:r w:rsidR="00896275">
        <w:t>’</w:t>
      </w:r>
      <w:r w:rsidRPr="0003507C">
        <w:t>s sight loss or disability should be avoided.</w:t>
      </w:r>
    </w:p>
    <w:p w14:paraId="45473CBE" w14:textId="54D05289" w:rsidR="00896275" w:rsidRDefault="00896275" w:rsidP="0085083D">
      <w:pPr>
        <w:pStyle w:val="Heading3"/>
      </w:pPr>
      <w:bookmarkStart w:id="197" w:name="_Toc209614120"/>
      <w:bookmarkStart w:id="198" w:name="_Toc211344232"/>
      <w:r w:rsidRPr="0003507C">
        <w:t>The Manner in Which Job Candidates Were Rejected</w:t>
      </w:r>
      <w:bookmarkEnd w:id="197"/>
      <w:bookmarkEnd w:id="198"/>
    </w:p>
    <w:p w14:paraId="42A15171" w14:textId="01917BCE" w:rsidR="001B7364" w:rsidRPr="0003507C" w:rsidRDefault="001B7364" w:rsidP="0085083D">
      <w:pPr>
        <w:pStyle w:val="Paragraph"/>
      </w:pPr>
      <w:r w:rsidRPr="0085083D">
        <w:rPr>
          <w:spacing w:val="4"/>
        </w:rPr>
        <w:t>Receiving a rejection from a potential employer is an expected outcome of the</w:t>
      </w:r>
      <w:r w:rsidRPr="0003507C">
        <w:t xml:space="preserve"> </w:t>
      </w:r>
      <w:r w:rsidRPr="0085083D">
        <w:rPr>
          <w:spacing w:val="4"/>
        </w:rPr>
        <w:t xml:space="preserve">hiring process. However, the </w:t>
      </w:r>
      <w:proofErr w:type="gramStart"/>
      <w:r w:rsidRPr="0085083D">
        <w:rPr>
          <w:spacing w:val="4"/>
        </w:rPr>
        <w:t>manner in which</w:t>
      </w:r>
      <w:proofErr w:type="gramEnd"/>
      <w:r w:rsidRPr="0085083D">
        <w:rPr>
          <w:spacing w:val="4"/>
        </w:rPr>
        <w:t xml:space="preserve"> it is done can alleviate the pain</w:t>
      </w:r>
      <w:r w:rsidRPr="0003507C">
        <w:t xml:space="preserve"> associated with the disheartening news. In our research, we discovered a theme </w:t>
      </w:r>
      <w:r w:rsidRPr="0003507C">
        <w:lastRenderedPageBreak/>
        <w:t>surrounding the vagueness and abruptness in which applicants were rejected from a job that greatly contributes to the negative experiences of individuals with sight loss and other disabilities. To start, participant B shared the following experience:</w:t>
      </w:r>
    </w:p>
    <w:p w14:paraId="1A6B230D" w14:textId="76494518" w:rsidR="00BF0AEA" w:rsidRDefault="00896275" w:rsidP="0085083D">
      <w:pPr>
        <w:pStyle w:val="Quote"/>
      </w:pPr>
      <w:r w:rsidRPr="0085083D">
        <w:rPr>
          <w:rFonts w:cs="Verdana"/>
          <w:iCs w:val="0"/>
          <w:spacing w:val="4"/>
        </w:rPr>
        <w:t>“</w:t>
      </w:r>
      <w:r w:rsidR="001B7364" w:rsidRPr="0085083D">
        <w:rPr>
          <w:rFonts w:cs="Verdana"/>
          <w:iCs w:val="0"/>
          <w:spacing w:val="4"/>
        </w:rPr>
        <w:t>I got rejected for one of my job experiences, and the excuse used was</w:t>
      </w:r>
      <w:r w:rsidR="001B7364" w:rsidRPr="0003507C">
        <w:t xml:space="preserve"> the COVID-19 pandemic. Given the context, it did not make any sense to me. I feel that employers need to know that it is okay to reject individuals with sight loss or any other disability after a job interview. But they should </w:t>
      </w:r>
      <w:r w:rsidR="001B7364" w:rsidRPr="0085083D">
        <w:rPr>
          <w:rFonts w:cs="Verdana"/>
          <w:iCs w:val="0"/>
          <w:spacing w:val="-4"/>
        </w:rPr>
        <w:t>be very specific in the email. Otherwise, it makes individuals like me</w:t>
      </w:r>
      <w:r w:rsidR="001B7364" w:rsidRPr="0085083D">
        <w:rPr>
          <w:iCs w:val="0"/>
          <w:spacing w:val="-4"/>
        </w:rPr>
        <w:t xml:space="preserve"> wonder</w:t>
      </w:r>
      <w:r w:rsidR="001B7364" w:rsidRPr="0003507C">
        <w:t xml:space="preserve"> whether it was because of my sight loss or disability. I do feel the rejection information was vague.</w:t>
      </w:r>
      <w:r>
        <w:t>”</w:t>
      </w:r>
    </w:p>
    <w:p w14:paraId="1B2C704F" w14:textId="5576E023" w:rsidR="00BF0AEA" w:rsidRDefault="001B7364" w:rsidP="0085083D">
      <w:pPr>
        <w:pStyle w:val="ParagraphIndent"/>
      </w:pPr>
      <w:r w:rsidRPr="0085083D">
        <w:rPr>
          <w:spacing w:val="-2"/>
        </w:rPr>
        <w:t>Participant C also shared how they felt the interview process went well until the</w:t>
      </w:r>
      <w:r w:rsidRPr="0003507C">
        <w:t xml:space="preserve"> </w:t>
      </w:r>
      <w:r w:rsidRPr="0085083D">
        <w:rPr>
          <w:spacing w:val="-4"/>
        </w:rPr>
        <w:t xml:space="preserve">interviewer inquired about accessibility </w:t>
      </w:r>
      <w:proofErr w:type="gramStart"/>
      <w:r w:rsidRPr="0085083D">
        <w:rPr>
          <w:spacing w:val="-4"/>
        </w:rPr>
        <w:t>accommodations</w:t>
      </w:r>
      <w:proofErr w:type="gramEnd"/>
      <w:r w:rsidRPr="0085083D">
        <w:rPr>
          <w:spacing w:val="-4"/>
        </w:rPr>
        <w:t>. Specifically, the interviewer</w:t>
      </w:r>
      <w:r w:rsidRPr="0003507C">
        <w:t xml:space="preserve"> asked ethical and fair questions until the stage of requesting </w:t>
      </w:r>
      <w:proofErr w:type="gramStart"/>
      <w:r w:rsidRPr="0003507C">
        <w:t>accessibilities</w:t>
      </w:r>
      <w:proofErr w:type="gramEnd"/>
      <w:r w:rsidRPr="0003507C">
        <w:t xml:space="preserve"> came up. The interviewer stated that they would </w:t>
      </w:r>
      <w:proofErr w:type="gramStart"/>
      <w:r w:rsidRPr="0003507C">
        <w:t>look into</w:t>
      </w:r>
      <w:proofErr w:type="gramEnd"/>
      <w:r w:rsidRPr="0003507C">
        <w:t xml:space="preserve"> accessibility software options, </w:t>
      </w:r>
      <w:r w:rsidRPr="0085083D">
        <w:rPr>
          <w:spacing w:val="4"/>
        </w:rPr>
        <w:t>as well that they would update their company platform for the applicants with</w:t>
      </w:r>
      <w:r w:rsidRPr="0003507C">
        <w:t xml:space="preserve"> sight loss. Ultimately, the participant did not receive any follow up. The </w:t>
      </w:r>
      <w:proofErr w:type="gramStart"/>
      <w:r w:rsidRPr="0003507C">
        <w:t>participant</w:t>
      </w:r>
      <w:proofErr w:type="gramEnd"/>
      <w:r w:rsidRPr="0003507C">
        <w:t xml:space="preserve"> felt that their accommodation request stopped the employer from continuing the application process.</w:t>
      </w:r>
    </w:p>
    <w:p w14:paraId="12DD3E39" w14:textId="367344F9" w:rsidR="00BF0AEA" w:rsidRDefault="001B7364" w:rsidP="0085083D">
      <w:pPr>
        <w:pStyle w:val="ParagraphIndent"/>
      </w:pPr>
      <w:r w:rsidRPr="0003507C">
        <w:t xml:space="preserve">Furthermore, participant H found themselves in an interview where they were told, </w:t>
      </w:r>
      <w:r w:rsidR="00896275">
        <w:t>“</w:t>
      </w:r>
      <w:r w:rsidRPr="0003507C">
        <w:t>You</w:t>
      </w:r>
      <w:r w:rsidR="00896275">
        <w:t>’</w:t>
      </w:r>
      <w:r w:rsidRPr="0003507C">
        <w:t>re too big for us. We are too small for you.</w:t>
      </w:r>
      <w:r w:rsidR="00896275">
        <w:t>”</w:t>
      </w:r>
      <w:r w:rsidRPr="0003507C">
        <w:t xml:space="preserve"> In another instance, they were told, </w:t>
      </w:r>
      <w:r w:rsidR="00896275">
        <w:t>“</w:t>
      </w:r>
      <w:r w:rsidRPr="0003507C">
        <w:t>You</w:t>
      </w:r>
      <w:r w:rsidR="00896275">
        <w:t>’</w:t>
      </w:r>
      <w:r w:rsidRPr="0003507C">
        <w:t>re good, but you</w:t>
      </w:r>
      <w:r w:rsidR="00896275">
        <w:t>’</w:t>
      </w:r>
      <w:r w:rsidRPr="0003507C">
        <w:t xml:space="preserve">re the wrong kind of good. We do not want your </w:t>
      </w:r>
      <w:r w:rsidRPr="0085083D">
        <w:rPr>
          <w:spacing w:val="4"/>
        </w:rPr>
        <w:t>kind of good right now. We want a different kind of good.</w:t>
      </w:r>
      <w:r w:rsidR="00896275" w:rsidRPr="0085083D">
        <w:rPr>
          <w:spacing w:val="4"/>
        </w:rPr>
        <w:t>”</w:t>
      </w:r>
      <w:r w:rsidRPr="0085083D">
        <w:rPr>
          <w:spacing w:val="4"/>
        </w:rPr>
        <w:t xml:space="preserve"> These are vague and</w:t>
      </w:r>
      <w:r w:rsidRPr="0003507C">
        <w:t xml:space="preserve"> </w:t>
      </w:r>
      <w:r w:rsidRPr="0085083D">
        <w:rPr>
          <w:spacing w:val="-4"/>
        </w:rPr>
        <w:t>confusing statements and do not express the rationale for the participant</w:t>
      </w:r>
      <w:r w:rsidR="00896275" w:rsidRPr="0085083D">
        <w:rPr>
          <w:spacing w:val="-4"/>
        </w:rPr>
        <w:t>’</w:t>
      </w:r>
      <w:r w:rsidRPr="0085083D">
        <w:rPr>
          <w:spacing w:val="-4"/>
        </w:rPr>
        <w:t>s rejection.</w:t>
      </w:r>
      <w:r w:rsidRPr="0003507C">
        <w:t xml:space="preserve"> Participant I also shared their experiences regarding unclear refusal statements. This participant struggled to find </w:t>
      </w:r>
      <w:proofErr w:type="gramStart"/>
      <w:r w:rsidRPr="0003507C">
        <w:t>employment</w:t>
      </w:r>
      <w:proofErr w:type="gramEnd"/>
      <w:r w:rsidRPr="0003507C">
        <w:t xml:space="preserve"> 5 to 6 years post-graduation. During this </w:t>
      </w:r>
      <w:proofErr w:type="gramStart"/>
      <w:r w:rsidRPr="0003507C">
        <w:t>period of time</w:t>
      </w:r>
      <w:proofErr w:type="gramEnd"/>
      <w:r w:rsidRPr="0003507C">
        <w:t>, they completed several interviews without receiving any form of feedback on their rejection from any employer.</w:t>
      </w:r>
    </w:p>
    <w:p w14:paraId="4CA8DB09" w14:textId="522E97F8" w:rsidR="00BF0AEA" w:rsidRDefault="001B7364" w:rsidP="0085083D">
      <w:pPr>
        <w:pStyle w:val="ParagraphIndent"/>
      </w:pPr>
      <w:r w:rsidRPr="0003507C">
        <w:lastRenderedPageBreak/>
        <w:t xml:space="preserve">Lastly, participant J reported requesting </w:t>
      </w:r>
      <w:proofErr w:type="gramStart"/>
      <w:r w:rsidRPr="0003507C">
        <w:t>accessibilities</w:t>
      </w:r>
      <w:proofErr w:type="gramEnd"/>
      <w:r w:rsidRPr="0003507C">
        <w:t xml:space="preserve"> during interviews and </w:t>
      </w:r>
      <w:r w:rsidRPr="0085083D">
        <w:rPr>
          <w:spacing w:val="4"/>
        </w:rPr>
        <w:t>receiving discriminatory employer responses. An example of such a response</w:t>
      </w:r>
      <w:r w:rsidRPr="0003507C">
        <w:t xml:space="preserve"> follows: </w:t>
      </w:r>
      <w:r w:rsidR="00896275">
        <w:t>“</w:t>
      </w:r>
      <w:r w:rsidRPr="0003507C">
        <w:t xml:space="preserve">thank you for letting us know, we will have to do some research to see if </w:t>
      </w:r>
      <w:r w:rsidRPr="0085083D">
        <w:rPr>
          <w:spacing w:val="-4"/>
        </w:rPr>
        <w:t>it was possible</w:t>
      </w:r>
      <w:r w:rsidR="00896275" w:rsidRPr="0085083D">
        <w:rPr>
          <w:spacing w:val="-4"/>
        </w:rPr>
        <w:t>”</w:t>
      </w:r>
      <w:r w:rsidRPr="0085083D">
        <w:rPr>
          <w:spacing w:val="-4"/>
        </w:rPr>
        <w:t xml:space="preserve"> and </w:t>
      </w:r>
      <w:r w:rsidR="00896275" w:rsidRPr="0085083D">
        <w:rPr>
          <w:spacing w:val="-4"/>
        </w:rPr>
        <w:t>“</w:t>
      </w:r>
      <w:r w:rsidRPr="0085083D">
        <w:rPr>
          <w:spacing w:val="-4"/>
        </w:rPr>
        <w:t>we need to double-check with our Human Resource department</w:t>
      </w:r>
      <w:r w:rsidRPr="0003507C">
        <w:t xml:space="preserve"> </w:t>
      </w:r>
      <w:r w:rsidRPr="0085083D">
        <w:rPr>
          <w:spacing w:val="4"/>
        </w:rPr>
        <w:t>to see if we can provide your accessibility request</w:t>
      </w:r>
      <w:r w:rsidR="00896275" w:rsidRPr="0085083D">
        <w:rPr>
          <w:spacing w:val="4"/>
        </w:rPr>
        <w:t>”</w:t>
      </w:r>
      <w:r w:rsidRPr="0085083D">
        <w:rPr>
          <w:spacing w:val="4"/>
        </w:rPr>
        <w:t>. In these scenarios, the</w:t>
      </w:r>
      <w:r w:rsidRPr="0003507C">
        <w:t xml:space="preserve"> participant did not receive a callback to have an ongoing discussion.</w:t>
      </w:r>
    </w:p>
    <w:p w14:paraId="022E1115" w14:textId="77777777" w:rsidR="001B7364" w:rsidRPr="0003507C" w:rsidRDefault="001B7364" w:rsidP="0085083D">
      <w:pPr>
        <w:pStyle w:val="ParagraphIndent"/>
      </w:pPr>
      <w:r w:rsidRPr="0003507C">
        <w:t xml:space="preserve">Employers are ambiguous about the reason why they are rejecting candidates. </w:t>
      </w:r>
      <w:r w:rsidRPr="0085083D">
        <w:rPr>
          <w:spacing w:val="4"/>
        </w:rPr>
        <w:t>This results in candidates questioning whether they were rejected because of a</w:t>
      </w:r>
      <w:r w:rsidRPr="0003507C">
        <w:t xml:space="preserve"> lack of qualification or their disability. We suggest that employers be transparent </w:t>
      </w:r>
      <w:r w:rsidRPr="0085083D">
        <w:rPr>
          <w:spacing w:val="4"/>
        </w:rPr>
        <w:t>in their reasons for rejecting all applicants, not just those with disabilities or</w:t>
      </w:r>
      <w:r w:rsidRPr="0003507C">
        <w:t xml:space="preserve"> accessibility needs.</w:t>
      </w:r>
    </w:p>
    <w:p w14:paraId="32B2A3F2" w14:textId="0155808A" w:rsidR="00896275" w:rsidRDefault="00896275" w:rsidP="0085083D">
      <w:pPr>
        <w:pStyle w:val="Heading3"/>
      </w:pPr>
      <w:bookmarkStart w:id="199" w:name="_Toc209614121"/>
      <w:bookmarkStart w:id="200" w:name="_Toc211344233"/>
      <w:r w:rsidRPr="0003507C">
        <w:t>Positive Experiences</w:t>
      </w:r>
      <w:bookmarkEnd w:id="199"/>
      <w:bookmarkEnd w:id="200"/>
    </w:p>
    <w:p w14:paraId="4B22716E" w14:textId="3F48794E" w:rsidR="00BF0AEA" w:rsidRDefault="001B7364" w:rsidP="0085083D">
      <w:pPr>
        <w:pStyle w:val="Paragraph"/>
      </w:pPr>
      <w:r w:rsidRPr="0003507C">
        <w:t xml:space="preserve">After conducting interviews with individuals with varying degrees of sight loss, we </w:t>
      </w:r>
      <w:r w:rsidRPr="0085083D">
        <w:rPr>
          <w:spacing w:val="-2"/>
        </w:rPr>
        <w:t>examined various common positive trends experienced by the different participants.</w:t>
      </w:r>
    </w:p>
    <w:p w14:paraId="0366565E" w14:textId="52FDE046" w:rsidR="00BF0AEA" w:rsidRDefault="001B7364" w:rsidP="0085083D">
      <w:pPr>
        <w:pStyle w:val="ParagraphIndent"/>
      </w:pPr>
      <w:r w:rsidRPr="0003507C">
        <w:t xml:space="preserve">Many participants were fond of having virtual interviews over platforms such </w:t>
      </w:r>
      <w:r w:rsidRPr="0085083D">
        <w:rPr>
          <w:spacing w:val="4"/>
        </w:rPr>
        <w:t xml:space="preserve">as Google Meet, Zoom, Teams, over the phone, </w:t>
      </w:r>
      <w:r w:rsidRPr="0085083D">
        <w:rPr>
          <w:i/>
          <w:iCs/>
          <w:spacing w:val="4"/>
        </w:rPr>
        <w:t>etc.</w:t>
      </w:r>
      <w:r w:rsidRPr="0085083D">
        <w:rPr>
          <w:spacing w:val="4"/>
        </w:rPr>
        <w:t xml:space="preserve"> Participants often felt more comfortable completing interviews remotely. Specifically, participants felt that</w:t>
      </w:r>
      <w:r w:rsidRPr="0003507C">
        <w:t xml:space="preserve"> being able to complete interviews in a familiar environment, allowing them to use their personal accessibility tools, was a great advantage.</w:t>
      </w:r>
    </w:p>
    <w:p w14:paraId="080BF99E" w14:textId="77ACDE64" w:rsidR="00BF0AEA" w:rsidRDefault="001B7364" w:rsidP="0085083D">
      <w:pPr>
        <w:pStyle w:val="ParagraphIndent"/>
      </w:pPr>
      <w:r w:rsidRPr="0085083D">
        <w:rPr>
          <w:spacing w:val="4"/>
        </w:rPr>
        <w:t>Additionally, due to the COVID-19 pandemic, many interviews are being</w:t>
      </w:r>
      <w:r w:rsidRPr="0085083D">
        <w:rPr>
          <w:spacing w:val="-4"/>
        </w:rPr>
        <w:t xml:space="preserve"> conducted online and remotely. Remote interviews are convenient as the interviewee</w:t>
      </w:r>
      <w:r w:rsidRPr="0003507C">
        <w:t xml:space="preserve"> does not have to bear the stress associated with mobility or geography-related </w:t>
      </w:r>
      <w:r w:rsidRPr="0085083D">
        <w:rPr>
          <w:spacing w:val="-4"/>
        </w:rPr>
        <w:t>issues that occur during in-person interviews. The stress that stems from navigating</w:t>
      </w:r>
      <w:r w:rsidRPr="0003507C">
        <w:t xml:space="preserve"> an unknown building is removed, allowing for a more comfortable and natural </w:t>
      </w:r>
      <w:r w:rsidRPr="0085083D">
        <w:rPr>
          <w:spacing w:val="-4"/>
        </w:rPr>
        <w:t>interview experience. Participants can complete their interviews from the comfort of</w:t>
      </w:r>
      <w:r w:rsidRPr="0003507C">
        <w:t xml:space="preserve"> their residence and utilize their personal accessibility equipment efficiently without having to carry it with them to an interview site.</w:t>
      </w:r>
    </w:p>
    <w:p w14:paraId="4E73CEFB" w14:textId="5F2A9D10" w:rsidR="00BF0AEA" w:rsidRDefault="001B7364" w:rsidP="0085083D">
      <w:pPr>
        <w:pStyle w:val="ParagraphIndent"/>
      </w:pPr>
      <w:r w:rsidRPr="0085083D">
        <w:rPr>
          <w:spacing w:val="4"/>
        </w:rPr>
        <w:lastRenderedPageBreak/>
        <w:t xml:space="preserve">On a different note, participants </w:t>
      </w:r>
      <w:proofErr w:type="gramStart"/>
      <w:r w:rsidRPr="0085083D">
        <w:rPr>
          <w:spacing w:val="4"/>
        </w:rPr>
        <w:t>testified that</w:t>
      </w:r>
      <w:proofErr w:type="gramEnd"/>
      <w:r w:rsidRPr="0085083D">
        <w:rPr>
          <w:spacing w:val="4"/>
        </w:rPr>
        <w:t xml:space="preserve"> that being interviewed by the managers that the candidates would potentially be working under is </w:t>
      </w:r>
      <w:proofErr w:type="gramStart"/>
      <w:r w:rsidRPr="0085083D">
        <w:rPr>
          <w:spacing w:val="4"/>
        </w:rPr>
        <w:t>ideal as</w:t>
      </w:r>
      <w:proofErr w:type="gramEnd"/>
      <w:r w:rsidRPr="0003507C">
        <w:t xml:space="preserve"> </w:t>
      </w:r>
      <w:r w:rsidRPr="0085083D">
        <w:rPr>
          <w:spacing w:val="-4"/>
        </w:rPr>
        <w:t>compared to being interviewed by human resources representatives. This preference</w:t>
      </w:r>
      <w:r w:rsidRPr="0003507C">
        <w:t xml:space="preserve"> </w:t>
      </w:r>
      <w:r w:rsidRPr="0085083D">
        <w:rPr>
          <w:spacing w:val="4"/>
        </w:rPr>
        <w:t>stems from knowing that if a participant were hired, they wouldn</w:t>
      </w:r>
      <w:r w:rsidR="00896275" w:rsidRPr="0085083D">
        <w:rPr>
          <w:spacing w:val="4"/>
        </w:rPr>
        <w:t>’</w:t>
      </w:r>
      <w:r w:rsidRPr="0085083D">
        <w:rPr>
          <w:spacing w:val="4"/>
        </w:rPr>
        <w:t>t feel any</w:t>
      </w:r>
      <w:r w:rsidRPr="0085083D">
        <w:rPr>
          <w:spacing w:val="-4"/>
        </w:rPr>
        <w:t xml:space="preserve"> resentment or regret from the manager who they would be reporting to; participants</w:t>
      </w:r>
      <w:r w:rsidRPr="0003507C">
        <w:t xml:space="preserve"> reported often feeling that managers resent individuals with accessibility needs if </w:t>
      </w:r>
      <w:r w:rsidRPr="0085083D">
        <w:rPr>
          <w:spacing w:val="4"/>
        </w:rPr>
        <w:t>the employee was hired by a different section of the organization without the</w:t>
      </w:r>
      <w:r w:rsidRPr="0003507C">
        <w:t xml:space="preserve"> </w:t>
      </w:r>
      <w:r w:rsidRPr="0085083D">
        <w:rPr>
          <w:spacing w:val="-6"/>
        </w:rPr>
        <w:t>managers knowledge (</w:t>
      </w:r>
      <w:r w:rsidRPr="0085083D">
        <w:rPr>
          <w:i/>
          <w:iCs/>
          <w:spacing w:val="-6"/>
        </w:rPr>
        <w:t>i.e.</w:t>
      </w:r>
      <w:r w:rsidR="00C55860" w:rsidRPr="0085083D">
        <w:rPr>
          <w:spacing w:val="-6"/>
        </w:rPr>
        <w:t>,</w:t>
      </w:r>
      <w:r w:rsidRPr="0085083D">
        <w:rPr>
          <w:spacing w:val="-6"/>
        </w:rPr>
        <w:t xml:space="preserve"> human resources department). The participants were more</w:t>
      </w:r>
      <w:r w:rsidRPr="0003507C">
        <w:t xml:space="preserve"> comfortable interviewing with </w:t>
      </w:r>
      <w:proofErr w:type="gramStart"/>
      <w:r w:rsidRPr="0003507C">
        <w:t>who</w:t>
      </w:r>
      <w:proofErr w:type="gramEnd"/>
      <w:r w:rsidRPr="0003507C">
        <w:t xml:space="preserve"> they knew they would be working alongside, which led to a more relaxed interview experience and a more accurate assessment of their performance abilities.</w:t>
      </w:r>
    </w:p>
    <w:p w14:paraId="4BD84FF2" w14:textId="05E92F04" w:rsidR="00BF0AEA" w:rsidRDefault="001B7364" w:rsidP="0085083D">
      <w:pPr>
        <w:pStyle w:val="ParagraphIndent"/>
      </w:pPr>
      <w:r w:rsidRPr="0003507C">
        <w:t xml:space="preserve">Participants testified </w:t>
      </w:r>
      <w:proofErr w:type="gramStart"/>
      <w:r w:rsidRPr="0003507C">
        <w:t>being</w:t>
      </w:r>
      <w:proofErr w:type="gramEnd"/>
      <w:r w:rsidRPr="0003507C">
        <w:t xml:space="preserve"> fond of working at companies that valued them as equals sighted individuals. Many participants felt that interviewers viewed them as lesser during interviews due to their sight loss. Being viewed as an individual with sight loss, instead of a capable applicant, discouraged individuals from working at certain organizations. Participants did not desire to be employed by organizations who discriminated against them. A company that does not value its employees as important assets was not desirable for most </w:t>
      </w:r>
      <w:proofErr w:type="gramStart"/>
      <w:r w:rsidRPr="0003507C">
        <w:t>applicant</w:t>
      </w:r>
      <w:proofErr w:type="gramEnd"/>
      <w:r w:rsidRPr="0003507C">
        <w:t>.</w:t>
      </w:r>
    </w:p>
    <w:p w14:paraId="258CB491" w14:textId="42C02588" w:rsidR="001B7364" w:rsidRPr="0003507C" w:rsidRDefault="001B7364" w:rsidP="0085083D">
      <w:pPr>
        <w:pStyle w:val="ParagraphIndent"/>
      </w:pPr>
      <w:r w:rsidRPr="0085083D">
        <w:rPr>
          <w:spacing w:val="-4"/>
        </w:rPr>
        <w:t>Finally, having the ability for interviewees to bring their accessibility tools during</w:t>
      </w:r>
      <w:r w:rsidRPr="0003507C">
        <w:t xml:space="preserve"> interviews was a great help during the test assessment process. Without requiring additional accommodation, the participant could complete the assessment utilizing </w:t>
      </w:r>
      <w:r w:rsidRPr="0085083D">
        <w:rPr>
          <w:spacing w:val="4"/>
        </w:rPr>
        <w:t>their personal equipment. This allowed them to show the hiring manager the</w:t>
      </w:r>
      <w:r w:rsidRPr="0003507C">
        <w:t xml:space="preserve"> participants</w:t>
      </w:r>
      <w:r w:rsidR="00896275">
        <w:t>’</w:t>
      </w:r>
      <w:r w:rsidRPr="0003507C">
        <w:t xml:space="preserve"> ability to complete the job using their equipment efficiently. Having the ability to showcase one</w:t>
      </w:r>
      <w:r w:rsidR="00896275">
        <w:t>’</w:t>
      </w:r>
      <w:r w:rsidRPr="0003507C">
        <w:t xml:space="preserve">s work capabilities helped demonstrate to interviewers </w:t>
      </w:r>
      <w:r w:rsidRPr="0085083D">
        <w:rPr>
          <w:spacing w:val="-4"/>
        </w:rPr>
        <w:t>that the participant could complete the job as advertised. As such the hiring manager</w:t>
      </w:r>
      <w:r w:rsidRPr="0003507C">
        <w:t xml:space="preserve"> </w:t>
      </w:r>
      <w:r w:rsidRPr="0085083D">
        <w:rPr>
          <w:spacing w:val="4"/>
        </w:rPr>
        <w:t>can have a fair assessment of the interviewee and look beyond their visual</w:t>
      </w:r>
      <w:r w:rsidRPr="0003507C">
        <w:t xml:space="preserve"> impairment when making decisions on candidates.</w:t>
      </w:r>
    </w:p>
    <w:p w14:paraId="21F7F020" w14:textId="77777777" w:rsidR="001B7364" w:rsidRPr="0003507C" w:rsidRDefault="001B7364" w:rsidP="0085083D">
      <w:pPr>
        <w:pStyle w:val="HeadingX"/>
      </w:pPr>
      <w:bookmarkStart w:id="201" w:name="Table_09"/>
      <w:bookmarkStart w:id="202" w:name="_Toc96351568"/>
      <w:r w:rsidRPr="0003507C">
        <w:lastRenderedPageBreak/>
        <w:t>Table 9</w:t>
      </w:r>
      <w:bookmarkEnd w:id="201"/>
      <w:r w:rsidRPr="0003507C">
        <w:t>: Positive Experiences Noted by Participants</w:t>
      </w:r>
      <w:bookmarkEnd w:id="202"/>
    </w:p>
    <w:tbl>
      <w:tblPr>
        <w:tblStyle w:val="PlainTable1"/>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1542"/>
        <w:gridCol w:w="8538"/>
      </w:tblGrid>
      <w:tr w:rsidR="000A510A" w:rsidRPr="00AE7B14" w14:paraId="19BA5D52" w14:textId="77777777" w:rsidTr="000A51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42" w:type="dxa"/>
            <w:shd w:val="clear" w:color="auto" w:fill="000000" w:themeFill="text1"/>
            <w:tcMar>
              <w:left w:w="108" w:type="dxa"/>
              <w:right w:w="108" w:type="dxa"/>
            </w:tcMar>
          </w:tcPr>
          <w:p w14:paraId="025E2ACB" w14:textId="34C34E42" w:rsidR="000A510A" w:rsidRPr="000A510A" w:rsidRDefault="000A510A" w:rsidP="0085083D">
            <w:pPr>
              <w:pStyle w:val="TableText"/>
              <w:rPr>
                <w:color w:val="FFFFFF" w:themeColor="background1"/>
                <w:sz w:val="20"/>
              </w:rPr>
            </w:pPr>
            <w:r w:rsidRPr="000A510A">
              <w:rPr>
                <w:color w:val="FFFFFF" w:themeColor="background1"/>
                <w:sz w:val="20"/>
              </w:rPr>
              <w:t>Participant</w:t>
            </w:r>
          </w:p>
        </w:tc>
        <w:tc>
          <w:tcPr>
            <w:tcW w:w="8538" w:type="dxa"/>
            <w:shd w:val="clear" w:color="auto" w:fill="000000" w:themeFill="text1"/>
            <w:tcMar>
              <w:left w:w="108" w:type="dxa"/>
              <w:right w:w="108" w:type="dxa"/>
            </w:tcMar>
          </w:tcPr>
          <w:p w14:paraId="719C717B" w14:textId="186DCFD9" w:rsidR="000A510A" w:rsidRPr="000A510A" w:rsidRDefault="000A510A" w:rsidP="0085083D">
            <w:pPr>
              <w:pStyle w:val="TableText-Li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0A510A">
              <w:rPr>
                <w:color w:val="FFFFFF" w:themeColor="background1"/>
                <w:sz w:val="20"/>
              </w:rPr>
              <w:t>Positive Experiences</w:t>
            </w:r>
          </w:p>
        </w:tc>
      </w:tr>
      <w:tr w:rsidR="00BF2D78" w:rsidRPr="00AE7B14" w14:paraId="38226497" w14:textId="77777777" w:rsidTr="000A51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auto"/>
            <w:tcMar>
              <w:left w:w="108" w:type="dxa"/>
              <w:right w:w="108" w:type="dxa"/>
            </w:tcMar>
          </w:tcPr>
          <w:p w14:paraId="6CE51522"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B </w:t>
            </w:r>
          </w:p>
        </w:tc>
        <w:tc>
          <w:tcPr>
            <w:tcW w:w="8538" w:type="dxa"/>
            <w:shd w:val="clear" w:color="auto" w:fill="auto"/>
            <w:tcMar>
              <w:left w:w="108" w:type="dxa"/>
              <w:right w:w="108" w:type="dxa"/>
            </w:tcMar>
          </w:tcPr>
          <w:p w14:paraId="19EE569E" w14:textId="301CB875"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In-person interviews are preferred.</w:t>
            </w:r>
          </w:p>
          <w:p w14:paraId="6A757BFC" w14:textId="45F075E4" w:rsidR="001B7364"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Learned more interview skills after working with the CNIB during the fall</w:t>
            </w:r>
            <w:r w:rsidR="001B7364" w:rsidRPr="0085083D">
              <w:rPr>
                <w:sz w:val="20"/>
              </w:rPr>
              <w:t xml:space="preserve"> 2020 term. </w:t>
            </w:r>
          </w:p>
        </w:tc>
      </w:tr>
      <w:tr w:rsidR="00AE7B14" w:rsidRPr="00AE7B14" w14:paraId="23E03CB6" w14:textId="77777777" w:rsidTr="000A510A">
        <w:trPr>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D9D9D9" w:themeFill="background1" w:themeFillShade="D9"/>
            <w:tcMar>
              <w:left w:w="108" w:type="dxa"/>
              <w:right w:w="108" w:type="dxa"/>
            </w:tcMar>
          </w:tcPr>
          <w:p w14:paraId="1A79B9DE" w14:textId="77777777" w:rsidR="001B7364" w:rsidRPr="0098513C" w:rsidRDefault="001B7364" w:rsidP="0085083D">
            <w:pPr>
              <w:pStyle w:val="TableText"/>
              <w:rPr>
                <w:b w:val="0"/>
                <w:bCs w:val="0"/>
                <w:sz w:val="20"/>
              </w:rPr>
            </w:pPr>
            <w:r w:rsidRPr="0098513C">
              <w:rPr>
                <w:b w:val="0"/>
                <w:bCs w:val="0"/>
                <w:sz w:val="20"/>
              </w:rPr>
              <w:t xml:space="preserve">C </w:t>
            </w:r>
          </w:p>
        </w:tc>
        <w:tc>
          <w:tcPr>
            <w:tcW w:w="8538" w:type="dxa"/>
            <w:shd w:val="clear" w:color="auto" w:fill="D9D9D9" w:themeFill="background1" w:themeFillShade="D9"/>
            <w:tcMar>
              <w:left w:w="108" w:type="dxa"/>
              <w:right w:w="108" w:type="dxa"/>
            </w:tcMar>
          </w:tcPr>
          <w:p w14:paraId="677DB4D3" w14:textId="35E9A39F"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Interview was conducted through Google Meet, asked all the right questions, answered no problem. Stated all skills but accessibility was an issue.</w:t>
            </w:r>
          </w:p>
          <w:p w14:paraId="7D684306" w14:textId="5F36DE88" w:rsidR="001B7364"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Didn</w:t>
            </w:r>
            <w:r w:rsidRPr="0085083D">
              <w:rPr>
                <w:sz w:val="20"/>
              </w:rPr>
              <w:t>’</w:t>
            </w:r>
            <w:r w:rsidR="001B7364" w:rsidRPr="0085083D">
              <w:rPr>
                <w:sz w:val="20"/>
              </w:rPr>
              <w:t xml:space="preserve">t experience difficulties during other interviews. </w:t>
            </w:r>
          </w:p>
        </w:tc>
      </w:tr>
      <w:tr w:rsidR="00BF2D78" w:rsidRPr="00AE7B14" w14:paraId="1E2D0BB9" w14:textId="77777777" w:rsidTr="000A51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auto"/>
            <w:tcMar>
              <w:left w:w="108" w:type="dxa"/>
              <w:right w:w="108" w:type="dxa"/>
            </w:tcMar>
          </w:tcPr>
          <w:p w14:paraId="6C85CB96"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D </w:t>
            </w:r>
          </w:p>
        </w:tc>
        <w:tc>
          <w:tcPr>
            <w:tcW w:w="8538" w:type="dxa"/>
            <w:shd w:val="clear" w:color="auto" w:fill="auto"/>
            <w:tcMar>
              <w:left w:w="108" w:type="dxa"/>
              <w:right w:w="108" w:type="dxa"/>
            </w:tcMar>
          </w:tcPr>
          <w:p w14:paraId="5C8F0327" w14:textId="2CA0A22F"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Little bit easier with virtual platforms, barriers relating to mobility or geography</w:t>
            </w:r>
            <w:r w:rsidR="001B7364" w:rsidRPr="0085083D">
              <w:rPr>
                <w:sz w:val="20"/>
              </w:rPr>
              <w:t xml:space="preserve"> aren</w:t>
            </w:r>
            <w:r w:rsidRPr="0085083D">
              <w:rPr>
                <w:sz w:val="20"/>
              </w:rPr>
              <w:t>’</w:t>
            </w:r>
            <w:r w:rsidR="001B7364" w:rsidRPr="0085083D">
              <w:rPr>
                <w:sz w:val="20"/>
              </w:rPr>
              <w:t>t a big issue currently due to the pandemic.</w:t>
            </w:r>
          </w:p>
          <w:p w14:paraId="7578DCB6" w14:textId="1C5DAEC7"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Prefers that questions are asked so that assumptions aren</w:t>
            </w:r>
            <w:r w:rsidRPr="0085083D">
              <w:rPr>
                <w:spacing w:val="4"/>
                <w:sz w:val="20"/>
              </w:rPr>
              <w:t>’</w:t>
            </w:r>
            <w:r w:rsidR="001B7364" w:rsidRPr="0085083D">
              <w:rPr>
                <w:spacing w:val="4"/>
                <w:sz w:val="20"/>
              </w:rPr>
              <w:t>t made by the employer.</w:t>
            </w:r>
          </w:p>
          <w:p w14:paraId="38B82163" w14:textId="0A97C3A8"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Having understanding, open-minded individuals are more comfortable to</w:t>
            </w:r>
            <w:r w:rsidR="001B7364" w:rsidRPr="0085083D">
              <w:rPr>
                <w:sz w:val="20"/>
              </w:rPr>
              <w:t xml:space="preserve"> interview with. </w:t>
            </w:r>
          </w:p>
          <w:p w14:paraId="39DAE918" w14:textId="1BF1C924" w:rsidR="001B7364"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Interviewing with the individual who they will be working under or with is</w:t>
            </w:r>
            <w:r w:rsidR="001B7364" w:rsidRPr="0085083D">
              <w:rPr>
                <w:sz w:val="20"/>
              </w:rPr>
              <w:t xml:space="preserve"> better than other individuals from the company. </w:t>
            </w:r>
          </w:p>
        </w:tc>
      </w:tr>
      <w:tr w:rsidR="00AE7B14" w:rsidRPr="00AE7B14" w14:paraId="0D7C7D2D" w14:textId="77777777" w:rsidTr="000A510A">
        <w:trPr>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D9D9D9" w:themeFill="background1" w:themeFillShade="D9"/>
            <w:tcMar>
              <w:left w:w="108" w:type="dxa"/>
              <w:right w:w="108" w:type="dxa"/>
            </w:tcMar>
          </w:tcPr>
          <w:p w14:paraId="41276F0E" w14:textId="77777777" w:rsidR="001B7364" w:rsidRPr="0098513C" w:rsidRDefault="001B7364" w:rsidP="0085083D">
            <w:pPr>
              <w:pStyle w:val="TableText"/>
              <w:rPr>
                <w:b w:val="0"/>
                <w:bCs w:val="0"/>
                <w:sz w:val="20"/>
              </w:rPr>
            </w:pPr>
            <w:r w:rsidRPr="0098513C">
              <w:rPr>
                <w:b w:val="0"/>
                <w:bCs w:val="0"/>
                <w:sz w:val="20"/>
              </w:rPr>
              <w:t xml:space="preserve">E </w:t>
            </w:r>
          </w:p>
        </w:tc>
        <w:tc>
          <w:tcPr>
            <w:tcW w:w="8538" w:type="dxa"/>
            <w:shd w:val="clear" w:color="auto" w:fill="D9D9D9" w:themeFill="background1" w:themeFillShade="D9"/>
            <w:tcMar>
              <w:left w:w="108" w:type="dxa"/>
              <w:right w:w="108" w:type="dxa"/>
            </w:tcMar>
          </w:tcPr>
          <w:p w14:paraId="0AE5A2C4" w14:textId="6F561280"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Preferred when the employer/hiring manager is open minded. </w:t>
            </w:r>
          </w:p>
          <w:p w14:paraId="26A1FDD7" w14:textId="1F5FB097"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 xml:space="preserve">Found that when they disclosed their sight </w:t>
            </w:r>
            <w:proofErr w:type="gramStart"/>
            <w:r w:rsidR="001B7364" w:rsidRPr="0085083D">
              <w:rPr>
                <w:spacing w:val="4"/>
                <w:sz w:val="20"/>
              </w:rPr>
              <w:t>loss, and</w:t>
            </w:r>
            <w:proofErr w:type="gramEnd"/>
            <w:r w:rsidR="001B7364" w:rsidRPr="0085083D">
              <w:rPr>
                <w:spacing w:val="4"/>
                <w:sz w:val="20"/>
              </w:rPr>
              <w:t xml:space="preserve"> immediately offered solutions as to what they would need in terms of accommodations to be</w:t>
            </w:r>
            <w:r w:rsidR="001B7364" w:rsidRPr="0085083D">
              <w:rPr>
                <w:sz w:val="20"/>
              </w:rPr>
              <w:t xml:space="preserve"> </w:t>
            </w:r>
            <w:r w:rsidR="001B7364" w:rsidRPr="0085083D">
              <w:rPr>
                <w:spacing w:val="-4"/>
                <w:sz w:val="20"/>
              </w:rPr>
              <w:t>successful in the given role, the employer was much more open to hiring them.</w:t>
            </w:r>
            <w:r w:rsidR="001B7364" w:rsidRPr="0085083D">
              <w:rPr>
                <w:sz w:val="20"/>
              </w:rPr>
              <w:t> </w:t>
            </w:r>
          </w:p>
          <w:p w14:paraId="71BA2724" w14:textId="6D7E32E6" w:rsidR="001B7364"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Believes that it is always better when offering the solutions directly, rather than waiting for the hiring manager/employer to sit there and wonder, trying to figure out where to go from there. </w:t>
            </w:r>
          </w:p>
        </w:tc>
      </w:tr>
      <w:tr w:rsidR="00BF2D78" w:rsidRPr="00AE7B14" w14:paraId="6B429673" w14:textId="77777777" w:rsidTr="000A51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auto"/>
            <w:tcMar>
              <w:left w:w="108" w:type="dxa"/>
              <w:right w:w="108" w:type="dxa"/>
            </w:tcMar>
          </w:tcPr>
          <w:p w14:paraId="7BDAECCE"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lastRenderedPageBreak/>
              <w:t xml:space="preserve">G </w:t>
            </w:r>
          </w:p>
        </w:tc>
        <w:tc>
          <w:tcPr>
            <w:tcW w:w="8538" w:type="dxa"/>
            <w:shd w:val="clear" w:color="auto" w:fill="auto"/>
            <w:tcMar>
              <w:left w:w="108" w:type="dxa"/>
              <w:right w:w="108" w:type="dxa"/>
            </w:tcMar>
          </w:tcPr>
          <w:p w14:paraId="2F93E345" w14:textId="4E6F4BEB"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The entire process of their most recent interview was accessible. </w:t>
            </w:r>
          </w:p>
          <w:p w14:paraId="57829074" w14:textId="53E8CCBE"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Blindness was not discussed and was not the focus of the interview. They talked</w:t>
            </w:r>
            <w:r w:rsidR="001B7364" w:rsidRPr="0085083D">
              <w:rPr>
                <w:sz w:val="20"/>
              </w:rPr>
              <w:t xml:space="preserve"> about skills and what they could bring to the company. It was left for them to request accommodations. They were given the accommodations, and they</w:t>
            </w:r>
            <w:r w:rsidR="001B7364" w:rsidRPr="0085083D">
              <w:rPr>
                <w:spacing w:val="-4"/>
                <w:sz w:val="20"/>
              </w:rPr>
              <w:t xml:space="preserve"> reacted positively even though there was some hesitancy in a couple of cases.</w:t>
            </w:r>
          </w:p>
          <w:p w14:paraId="13E24A21" w14:textId="14FB89FA" w:rsidR="001B7364"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2"/>
                <w:sz w:val="20"/>
              </w:rPr>
              <w:t>The employer did not know how to accommodate a person with sight loss</w:t>
            </w:r>
            <w:r w:rsidR="001B7364" w:rsidRPr="0085083D">
              <w:rPr>
                <w:sz w:val="20"/>
              </w:rPr>
              <w:t xml:space="preserve"> since the participant were their first. Once they asked appropriate questions and had these conversations, they educated the hiring managers; there was no problem </w:t>
            </w:r>
          </w:p>
        </w:tc>
      </w:tr>
      <w:tr w:rsidR="00AE7B14" w:rsidRPr="00AE7B14" w14:paraId="4DB0A90B" w14:textId="77777777" w:rsidTr="000A510A">
        <w:trPr>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D9D9D9" w:themeFill="background1" w:themeFillShade="D9"/>
            <w:tcMar>
              <w:left w:w="108" w:type="dxa"/>
              <w:right w:w="108" w:type="dxa"/>
            </w:tcMar>
          </w:tcPr>
          <w:p w14:paraId="74929809" w14:textId="77777777" w:rsidR="001B7364" w:rsidRPr="0098513C" w:rsidRDefault="001B7364" w:rsidP="0085083D">
            <w:pPr>
              <w:pStyle w:val="TableText"/>
              <w:rPr>
                <w:b w:val="0"/>
                <w:bCs w:val="0"/>
                <w:sz w:val="20"/>
              </w:rPr>
            </w:pPr>
            <w:r w:rsidRPr="0098513C">
              <w:rPr>
                <w:b w:val="0"/>
                <w:bCs w:val="0"/>
                <w:sz w:val="20"/>
              </w:rPr>
              <w:t xml:space="preserve">H </w:t>
            </w:r>
          </w:p>
        </w:tc>
        <w:tc>
          <w:tcPr>
            <w:tcW w:w="8538" w:type="dxa"/>
            <w:shd w:val="clear" w:color="auto" w:fill="D9D9D9" w:themeFill="background1" w:themeFillShade="D9"/>
            <w:tcMar>
              <w:left w:w="108" w:type="dxa"/>
              <w:right w:w="108" w:type="dxa"/>
            </w:tcMar>
          </w:tcPr>
          <w:p w14:paraId="46EC896F" w14:textId="13056054"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Current position was created for them.</w:t>
            </w:r>
          </w:p>
          <w:p w14:paraId="7B613240" w14:textId="39C138EC"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pacing w:val="2"/>
                <w:sz w:val="20"/>
              </w:rPr>
              <w:t>When they were recruited, they were told that the employer wanted them</w:t>
            </w:r>
            <w:r w:rsidR="001B7364" w:rsidRPr="0085083D">
              <w:rPr>
                <w:sz w:val="20"/>
              </w:rPr>
              <w:t xml:space="preserve"> specifically for the job because they thought they had something they could bring to the table.</w:t>
            </w:r>
          </w:p>
          <w:p w14:paraId="5AD1B3AA" w14:textId="6A67F160"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Being recruited was a much more civilized experience.</w:t>
            </w:r>
          </w:p>
          <w:p w14:paraId="39E668AF" w14:textId="18C00929"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Got interviews based on the strength of their applications.</w:t>
            </w:r>
          </w:p>
          <w:p w14:paraId="574AD8F1" w14:textId="2BB71CEF"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pacing w:val="-2"/>
                <w:sz w:val="20"/>
              </w:rPr>
              <w:t xml:space="preserve">What was supposed to be a coffee meeting between a vice president of human </w:t>
            </w:r>
            <w:r w:rsidR="001B7364" w:rsidRPr="0085083D">
              <w:rPr>
                <w:sz w:val="20"/>
              </w:rPr>
              <w:t>resources and a board member quickly became a job offer.</w:t>
            </w:r>
          </w:p>
          <w:p w14:paraId="345F78F9" w14:textId="16CC9F9F" w:rsidR="001B7364"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It</w:t>
            </w:r>
            <w:r w:rsidRPr="0085083D">
              <w:rPr>
                <w:sz w:val="20"/>
              </w:rPr>
              <w:t>’</w:t>
            </w:r>
            <w:r w:rsidR="001B7364" w:rsidRPr="0085083D">
              <w:rPr>
                <w:sz w:val="20"/>
              </w:rPr>
              <w:t>s a nice feeling to know that you</w:t>
            </w:r>
            <w:r w:rsidRPr="0085083D">
              <w:rPr>
                <w:sz w:val="20"/>
              </w:rPr>
              <w:t>’</w:t>
            </w:r>
            <w:r w:rsidR="001B7364" w:rsidRPr="0085083D">
              <w:rPr>
                <w:sz w:val="20"/>
              </w:rPr>
              <w:t xml:space="preserve">re wanted for a job. </w:t>
            </w:r>
          </w:p>
        </w:tc>
      </w:tr>
      <w:tr w:rsidR="00BF2D78" w:rsidRPr="00AE7B14" w14:paraId="5B1ECD9E" w14:textId="77777777" w:rsidTr="000A51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auto"/>
            <w:tcMar>
              <w:left w:w="108" w:type="dxa"/>
              <w:right w:w="108" w:type="dxa"/>
            </w:tcMar>
          </w:tcPr>
          <w:p w14:paraId="0D51FADE"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I </w:t>
            </w:r>
          </w:p>
        </w:tc>
        <w:tc>
          <w:tcPr>
            <w:tcW w:w="8538" w:type="dxa"/>
            <w:shd w:val="clear" w:color="auto" w:fill="auto"/>
            <w:tcMar>
              <w:left w:w="108" w:type="dxa"/>
              <w:right w:w="108" w:type="dxa"/>
            </w:tcMar>
          </w:tcPr>
          <w:p w14:paraId="6D716772" w14:textId="7C6DF7F5"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Applying through </w:t>
            </w:r>
            <w:proofErr w:type="gramStart"/>
            <w:r w:rsidR="001B7364" w:rsidRPr="0085083D">
              <w:rPr>
                <w:sz w:val="20"/>
              </w:rPr>
              <w:t>a</w:t>
            </w:r>
            <w:proofErr w:type="gramEnd"/>
            <w:r w:rsidR="001B7364" w:rsidRPr="0085083D">
              <w:rPr>
                <w:sz w:val="20"/>
              </w:rPr>
              <w:t xml:space="preserve"> employment agency led them to be successfully hired.</w:t>
            </w:r>
          </w:p>
          <w:p w14:paraId="329A6EB6" w14:textId="088D0698"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Virtual interviews remove the stress about traveling to unfamiliar places.</w:t>
            </w:r>
          </w:p>
          <w:p w14:paraId="6995FDFA" w14:textId="07B93893"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Accommodations were met. </w:t>
            </w:r>
          </w:p>
          <w:p w14:paraId="25B991E5" w14:textId="67BC180C" w:rsidR="001B7364"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Participants had positive experiences, depending on the person or type of</w:t>
            </w:r>
            <w:r w:rsidR="001B7364" w:rsidRPr="0085083D">
              <w:rPr>
                <w:sz w:val="20"/>
              </w:rPr>
              <w:t xml:space="preserve"> organization who</w:t>
            </w:r>
            <w:r w:rsidRPr="0085083D">
              <w:rPr>
                <w:sz w:val="20"/>
              </w:rPr>
              <w:t>’</w:t>
            </w:r>
            <w:r w:rsidR="001B7364" w:rsidRPr="0085083D">
              <w:rPr>
                <w:sz w:val="20"/>
              </w:rPr>
              <w:t xml:space="preserve">s interviewing them. An organization that wants to support and work with individuals with disabilities are better </w:t>
            </w:r>
          </w:p>
        </w:tc>
      </w:tr>
      <w:tr w:rsidR="00AE7B14" w:rsidRPr="00AE7B14" w14:paraId="2890CBA9" w14:textId="77777777" w:rsidTr="000A510A">
        <w:trPr>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D9D9D9" w:themeFill="background1" w:themeFillShade="D9"/>
            <w:tcMar>
              <w:left w:w="108" w:type="dxa"/>
              <w:right w:w="108" w:type="dxa"/>
            </w:tcMar>
          </w:tcPr>
          <w:p w14:paraId="47C2FA0E" w14:textId="77777777" w:rsidR="001B7364" w:rsidRPr="0098513C" w:rsidRDefault="001B7364" w:rsidP="0085083D">
            <w:pPr>
              <w:pStyle w:val="TableText"/>
              <w:rPr>
                <w:b w:val="0"/>
                <w:bCs w:val="0"/>
                <w:sz w:val="20"/>
              </w:rPr>
            </w:pPr>
            <w:r w:rsidRPr="0098513C">
              <w:rPr>
                <w:b w:val="0"/>
                <w:bCs w:val="0"/>
                <w:sz w:val="20"/>
              </w:rPr>
              <w:lastRenderedPageBreak/>
              <w:t xml:space="preserve">J </w:t>
            </w:r>
          </w:p>
        </w:tc>
        <w:tc>
          <w:tcPr>
            <w:tcW w:w="8538" w:type="dxa"/>
            <w:shd w:val="clear" w:color="auto" w:fill="D9D9D9" w:themeFill="background1" w:themeFillShade="D9"/>
            <w:tcMar>
              <w:left w:w="108" w:type="dxa"/>
              <w:right w:w="108" w:type="dxa"/>
            </w:tcMar>
          </w:tcPr>
          <w:p w14:paraId="3A3D5310" w14:textId="564906FD"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Phone interviews were very positive; all the questions were regarding the</w:t>
            </w:r>
            <w:r w:rsidR="001B7364" w:rsidRPr="0085083D">
              <w:rPr>
                <w:spacing w:val="-4"/>
                <w:sz w:val="20"/>
              </w:rPr>
              <w:t xml:space="preserve"> position</w:t>
            </w:r>
            <w:r w:rsidR="001B7364" w:rsidRPr="0085083D">
              <w:rPr>
                <w:sz w:val="20"/>
              </w:rPr>
              <w:t xml:space="preserve"> they were applying for. When they did not understand a question, </w:t>
            </w:r>
            <w:r w:rsidR="001B7364" w:rsidRPr="0085083D">
              <w:rPr>
                <w:spacing w:val="4"/>
                <w:sz w:val="20"/>
              </w:rPr>
              <w:t>clarification was given. Hiring managers were taking notes during the interviews.</w:t>
            </w:r>
            <w:r w:rsidR="001B7364" w:rsidRPr="0085083D">
              <w:rPr>
                <w:sz w:val="20"/>
              </w:rPr>
              <w:t> </w:t>
            </w:r>
          </w:p>
          <w:p w14:paraId="5DA84E39" w14:textId="2A724BDA"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Being prepared for the interview, knowing what the position was, learning</w:t>
            </w:r>
            <w:r w:rsidR="001B7364" w:rsidRPr="0085083D">
              <w:rPr>
                <w:sz w:val="20"/>
              </w:rPr>
              <w:t xml:space="preserve"> about the company, being in a quiet environment for the interview made the interview much easier. </w:t>
            </w:r>
          </w:p>
          <w:p w14:paraId="0A7E4103" w14:textId="7DD4B3D9" w:rsidR="001B7364"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When employers were open minded and wanted to discuss with them about how the job could be completed by someone with sight loss. They discussed and worked out solutions for how the job could be completed. This made this </w:t>
            </w:r>
            <w:r w:rsidR="001B7364" w:rsidRPr="0085083D">
              <w:rPr>
                <w:spacing w:val="-2"/>
                <w:sz w:val="20"/>
              </w:rPr>
              <w:t xml:space="preserve">participant feel more wanted, </w:t>
            </w:r>
            <w:proofErr w:type="gramStart"/>
            <w:r w:rsidR="001B7364" w:rsidRPr="0085083D">
              <w:rPr>
                <w:spacing w:val="-2"/>
                <w:sz w:val="20"/>
              </w:rPr>
              <w:t>and also</w:t>
            </w:r>
            <w:proofErr w:type="gramEnd"/>
            <w:r w:rsidR="001B7364" w:rsidRPr="0085083D">
              <w:rPr>
                <w:spacing w:val="-2"/>
                <w:sz w:val="20"/>
              </w:rPr>
              <w:t xml:space="preserve"> positively affected the employer as they</w:t>
            </w:r>
            <w:r w:rsidR="001B7364" w:rsidRPr="0085083D">
              <w:rPr>
                <w:sz w:val="20"/>
              </w:rPr>
              <w:t xml:space="preserve"> learned something new.</w:t>
            </w:r>
          </w:p>
        </w:tc>
      </w:tr>
      <w:tr w:rsidR="00BF2D78" w:rsidRPr="00AE7B14" w14:paraId="1A7F2B55" w14:textId="77777777" w:rsidTr="000A51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auto"/>
            <w:tcMar>
              <w:left w:w="108" w:type="dxa"/>
              <w:right w:w="108" w:type="dxa"/>
            </w:tcMar>
          </w:tcPr>
          <w:p w14:paraId="55E1D561"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K </w:t>
            </w:r>
          </w:p>
        </w:tc>
        <w:tc>
          <w:tcPr>
            <w:tcW w:w="8538" w:type="dxa"/>
            <w:shd w:val="clear" w:color="auto" w:fill="auto"/>
            <w:tcMar>
              <w:left w:w="108" w:type="dxa"/>
              <w:right w:w="108" w:type="dxa"/>
            </w:tcMar>
          </w:tcPr>
          <w:p w14:paraId="53C3D2EA" w14:textId="64047AE0" w:rsidR="001B7364"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They have come to realize that if somebody won</w:t>
            </w:r>
            <w:r w:rsidRPr="0085083D">
              <w:rPr>
                <w:spacing w:val="-4"/>
                <w:sz w:val="20"/>
              </w:rPr>
              <w:t>’</w:t>
            </w:r>
            <w:r w:rsidR="001B7364" w:rsidRPr="0085083D">
              <w:rPr>
                <w:spacing w:val="-4"/>
                <w:sz w:val="20"/>
              </w:rPr>
              <w:t>t accept them for a job because</w:t>
            </w:r>
            <w:r w:rsidR="001B7364" w:rsidRPr="0085083D">
              <w:rPr>
                <w:sz w:val="20"/>
              </w:rPr>
              <w:t xml:space="preserve"> of their disabilities, they do not want to work for them. </w:t>
            </w:r>
          </w:p>
        </w:tc>
      </w:tr>
      <w:tr w:rsidR="00AE7B14" w:rsidRPr="00AE7B14" w14:paraId="0646EB00" w14:textId="77777777" w:rsidTr="000A510A">
        <w:trPr>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D9D9D9" w:themeFill="background1" w:themeFillShade="D9"/>
            <w:tcMar>
              <w:left w:w="108" w:type="dxa"/>
              <w:right w:w="108" w:type="dxa"/>
            </w:tcMar>
          </w:tcPr>
          <w:p w14:paraId="1BAE2AEE" w14:textId="77777777" w:rsidR="001B7364" w:rsidRPr="0098513C" w:rsidRDefault="001B7364" w:rsidP="0085083D">
            <w:pPr>
              <w:pStyle w:val="TableText"/>
              <w:rPr>
                <w:b w:val="0"/>
                <w:bCs w:val="0"/>
                <w:sz w:val="20"/>
              </w:rPr>
            </w:pPr>
            <w:r w:rsidRPr="0098513C">
              <w:rPr>
                <w:b w:val="0"/>
                <w:bCs w:val="0"/>
                <w:sz w:val="20"/>
              </w:rPr>
              <w:t xml:space="preserve">L </w:t>
            </w:r>
          </w:p>
        </w:tc>
        <w:tc>
          <w:tcPr>
            <w:tcW w:w="8538" w:type="dxa"/>
            <w:shd w:val="clear" w:color="auto" w:fill="D9D9D9" w:themeFill="background1" w:themeFillShade="D9"/>
            <w:tcMar>
              <w:left w:w="108" w:type="dxa"/>
              <w:right w:w="108" w:type="dxa"/>
            </w:tcMar>
          </w:tcPr>
          <w:p w14:paraId="1CCDD081" w14:textId="3B892BB8"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Finds it easier to find opportunities through meeting individuals and building relationships through networking for positions. </w:t>
            </w:r>
          </w:p>
          <w:p w14:paraId="53F20216" w14:textId="4DA3CFAB" w:rsidR="001B7364"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pacing w:val="-4"/>
                <w:sz w:val="20"/>
              </w:rPr>
              <w:t>Volunteering and assisting helps this, arguably slow, but a successful strategy.</w:t>
            </w:r>
            <w:r w:rsidR="001B7364" w:rsidRPr="0085083D">
              <w:rPr>
                <w:sz w:val="20"/>
              </w:rPr>
              <w:t xml:space="preserve"> </w:t>
            </w:r>
          </w:p>
        </w:tc>
      </w:tr>
      <w:tr w:rsidR="00BF2D78" w:rsidRPr="00AE7B14" w14:paraId="14A76A21" w14:textId="77777777" w:rsidTr="000A510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auto"/>
            <w:tcMar>
              <w:left w:w="108" w:type="dxa"/>
              <w:right w:w="108" w:type="dxa"/>
            </w:tcMar>
          </w:tcPr>
          <w:p w14:paraId="69B20CC7" w14:textId="5F7E5039" w:rsidR="001B7364" w:rsidRPr="0098513C" w:rsidRDefault="001B7364" w:rsidP="0085083D">
            <w:pPr>
              <w:pStyle w:val="TableText"/>
              <w:rPr>
                <w:b w:val="0"/>
                <w:bCs w:val="0"/>
                <w:color w:val="000000" w:themeColor="text1"/>
                <w:sz w:val="20"/>
              </w:rPr>
            </w:pPr>
            <w:r w:rsidRPr="0098513C">
              <w:rPr>
                <w:b w:val="0"/>
                <w:bCs w:val="0"/>
                <w:color w:val="000000" w:themeColor="text1"/>
                <w:sz w:val="20"/>
              </w:rPr>
              <w:t>M</w:t>
            </w:r>
          </w:p>
        </w:tc>
        <w:tc>
          <w:tcPr>
            <w:tcW w:w="8538" w:type="dxa"/>
            <w:shd w:val="clear" w:color="auto" w:fill="auto"/>
            <w:tcMar>
              <w:left w:w="108" w:type="dxa"/>
              <w:right w:w="108" w:type="dxa"/>
            </w:tcMar>
          </w:tcPr>
          <w:p w14:paraId="1EC498A4" w14:textId="12BA39F4"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When completing interview material such as tests, with familiar tools make it easier to demonstrate who you are and what you can do. </w:t>
            </w:r>
          </w:p>
          <w:p w14:paraId="772092C2" w14:textId="05F5A792" w:rsidR="00834903"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Worked in a fitness centre, </w:t>
            </w:r>
            <w:proofErr w:type="spellStart"/>
            <w:r w:rsidR="001B7364" w:rsidRPr="0085083D">
              <w:rPr>
                <w:sz w:val="20"/>
              </w:rPr>
              <w:t>medfit</w:t>
            </w:r>
            <w:proofErr w:type="spellEnd"/>
            <w:r w:rsidR="001B7364" w:rsidRPr="0085083D">
              <w:rPr>
                <w:sz w:val="20"/>
              </w:rPr>
              <w:t xml:space="preserve">, serving in a dark restaurant. </w:t>
            </w:r>
          </w:p>
          <w:p w14:paraId="7CFD18A5" w14:textId="69B05133" w:rsidR="001B7364" w:rsidRPr="0085083D" w:rsidRDefault="00896275" w:rsidP="0085083D">
            <w:pPr>
              <w:pStyle w:val="TableText-List"/>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Initially they had no positions available but were asked to come in for an interview anyway which led into a job being offered due to their personality. </w:t>
            </w:r>
          </w:p>
        </w:tc>
      </w:tr>
      <w:tr w:rsidR="00AE7B14" w:rsidRPr="00AE7B14" w14:paraId="65E11D3D" w14:textId="77777777" w:rsidTr="000A510A">
        <w:trPr>
          <w:cantSplit/>
        </w:trPr>
        <w:tc>
          <w:tcPr>
            <w:cnfStyle w:val="001000000000" w:firstRow="0" w:lastRow="0" w:firstColumn="1" w:lastColumn="0" w:oddVBand="0" w:evenVBand="0" w:oddHBand="0" w:evenHBand="0" w:firstRowFirstColumn="0" w:firstRowLastColumn="0" w:lastRowFirstColumn="0" w:lastRowLastColumn="0"/>
            <w:tcW w:w="1542" w:type="dxa"/>
            <w:shd w:val="clear" w:color="auto" w:fill="D9D9D9" w:themeFill="background1" w:themeFillShade="D9"/>
            <w:tcMar>
              <w:left w:w="108" w:type="dxa"/>
              <w:right w:w="108" w:type="dxa"/>
            </w:tcMar>
          </w:tcPr>
          <w:p w14:paraId="759F34F3" w14:textId="0A57A5BF" w:rsidR="001B7364" w:rsidRPr="0098513C" w:rsidRDefault="001B7364" w:rsidP="0085083D">
            <w:pPr>
              <w:pStyle w:val="TableText"/>
              <w:rPr>
                <w:b w:val="0"/>
                <w:bCs w:val="0"/>
                <w:sz w:val="20"/>
              </w:rPr>
            </w:pPr>
            <w:r w:rsidRPr="0098513C">
              <w:rPr>
                <w:b w:val="0"/>
                <w:bCs w:val="0"/>
                <w:sz w:val="20"/>
              </w:rPr>
              <w:t>N</w:t>
            </w:r>
          </w:p>
        </w:tc>
        <w:tc>
          <w:tcPr>
            <w:tcW w:w="8538" w:type="dxa"/>
            <w:shd w:val="clear" w:color="auto" w:fill="D9D9D9" w:themeFill="background1" w:themeFillShade="D9"/>
            <w:tcMar>
              <w:left w:w="108" w:type="dxa"/>
              <w:right w:w="108" w:type="dxa"/>
            </w:tcMar>
          </w:tcPr>
          <w:p w14:paraId="37AB0BBF" w14:textId="60BAEFCC" w:rsidR="00834903"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Had a position as a wheelchair on the boat on and off, got paid with tips and made more money. Is an </w:t>
            </w:r>
            <w:proofErr w:type="gramStart"/>
            <w:r w:rsidR="001B7364" w:rsidRPr="0085083D">
              <w:rPr>
                <w:sz w:val="20"/>
              </w:rPr>
              <w:t>on call</w:t>
            </w:r>
            <w:proofErr w:type="gramEnd"/>
            <w:r w:rsidR="001B7364" w:rsidRPr="0085083D">
              <w:rPr>
                <w:sz w:val="20"/>
              </w:rPr>
              <w:t xml:space="preserve"> position but isn</w:t>
            </w:r>
            <w:r w:rsidRPr="0085083D">
              <w:rPr>
                <w:sz w:val="20"/>
              </w:rPr>
              <w:t>’</w:t>
            </w:r>
            <w:r w:rsidR="001B7364" w:rsidRPr="0085083D">
              <w:rPr>
                <w:sz w:val="20"/>
              </w:rPr>
              <w:t>t currently running due to the pandemic.</w:t>
            </w:r>
          </w:p>
          <w:p w14:paraId="7E38D8C6" w14:textId="5CCBA1A8" w:rsidR="001B7364" w:rsidRPr="0085083D" w:rsidRDefault="00896275" w:rsidP="0085083D">
            <w:pPr>
              <w:pStyle w:val="TableText-List"/>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r w:rsidRPr="0085083D">
              <w:rPr>
                <w:sz w:val="20"/>
              </w:rPr>
              <w:tab/>
            </w:r>
            <w:r w:rsidR="001B7364" w:rsidRPr="0085083D">
              <w:rPr>
                <w:sz w:val="20"/>
              </w:rPr>
              <w:t xml:space="preserve">Since CNIB they have found many positions opening up with positions where you </w:t>
            </w:r>
            <w:proofErr w:type="gramStart"/>
            <w:r w:rsidR="001B7364" w:rsidRPr="0085083D">
              <w:rPr>
                <w:sz w:val="20"/>
              </w:rPr>
              <w:t>have to</w:t>
            </w:r>
            <w:proofErr w:type="gramEnd"/>
            <w:r w:rsidR="001B7364" w:rsidRPr="0085083D">
              <w:rPr>
                <w:sz w:val="20"/>
              </w:rPr>
              <w:t xml:space="preserve"> be blind. You have an advantage over others in that case.</w:t>
            </w:r>
          </w:p>
        </w:tc>
      </w:tr>
    </w:tbl>
    <w:p w14:paraId="29202C95" w14:textId="323CE003" w:rsidR="00DA4EFB" w:rsidRDefault="00DA4EFB" w:rsidP="0085083D">
      <w:pPr>
        <w:pStyle w:val="Heading3"/>
        <w:spacing w:before="480"/>
        <w:rPr>
          <w:color w:val="000000"/>
        </w:rPr>
      </w:pPr>
      <w:bookmarkStart w:id="203" w:name="_heading=h.5njw10d7rf78"/>
      <w:bookmarkStart w:id="204" w:name="_Toc209614122"/>
      <w:bookmarkStart w:id="205" w:name="_Toc211344234"/>
      <w:bookmarkEnd w:id="203"/>
      <w:r w:rsidRPr="0003507C">
        <w:lastRenderedPageBreak/>
        <w:t>Key Participant Remarks</w:t>
      </w:r>
      <w:bookmarkEnd w:id="204"/>
      <w:bookmarkEnd w:id="205"/>
    </w:p>
    <w:p w14:paraId="75BA9651" w14:textId="3ABAEBC5" w:rsidR="00BF0AEA" w:rsidRDefault="001B7364" w:rsidP="0085083D">
      <w:pPr>
        <w:pStyle w:val="Paragraph"/>
      </w:pPr>
      <w:r w:rsidRPr="0003507C">
        <w:t>Each participant</w:t>
      </w:r>
      <w:r w:rsidR="00896275">
        <w:t>’</w:t>
      </w:r>
      <w:r w:rsidRPr="0003507C">
        <w:t xml:space="preserve">s job search experiences were unique and different. This </w:t>
      </w:r>
      <w:proofErr w:type="gramStart"/>
      <w:r w:rsidRPr="0003507C">
        <w:t>lead</w:t>
      </w:r>
      <w:proofErr w:type="gramEnd"/>
      <w:r w:rsidRPr="0003507C">
        <w:t xml:space="preserve"> to a diverse understanding of personal experiences in the hiring process for individuals with sight loss. The takeaways discussed below highlight the positive and negative experiences of participants and what can be changed to promote positive changes in the hiring process.</w:t>
      </w:r>
    </w:p>
    <w:p w14:paraId="1225A4A1" w14:textId="59950162" w:rsidR="00BF0AEA" w:rsidRDefault="001B7364" w:rsidP="0085083D">
      <w:pPr>
        <w:pStyle w:val="ParagraphIndent"/>
      </w:pPr>
      <w:r w:rsidRPr="0085083D">
        <w:rPr>
          <w:spacing w:val="-4"/>
        </w:rPr>
        <w:t xml:space="preserve">Starting with negative experiences, one of the common themes found throughout </w:t>
      </w:r>
      <w:r w:rsidRPr="0003507C">
        <w:t xml:space="preserve">our discussions with participants is that many of the negative experiences stem </w:t>
      </w:r>
      <w:r w:rsidRPr="0085083D">
        <w:rPr>
          <w:spacing w:val="4"/>
        </w:rPr>
        <w:t xml:space="preserve">from discriminatory predispositions and a lack of education </w:t>
      </w:r>
      <w:proofErr w:type="gramStart"/>
      <w:r w:rsidRPr="0085083D">
        <w:rPr>
          <w:spacing w:val="4"/>
        </w:rPr>
        <w:t>of</w:t>
      </w:r>
      <w:proofErr w:type="gramEnd"/>
      <w:r w:rsidRPr="0085083D">
        <w:rPr>
          <w:spacing w:val="4"/>
        </w:rPr>
        <w:t xml:space="preserve"> hiring managers.</w:t>
      </w:r>
      <w:r w:rsidRPr="0003507C">
        <w:t xml:space="preserve"> Specifically, many participants made it clear that an employer</w:t>
      </w:r>
      <w:r w:rsidR="00896275">
        <w:t>’</w:t>
      </w:r>
      <w:r w:rsidRPr="0003507C">
        <w:t xml:space="preserve">s willingness to hire a person with sight loss comes down to their knowledge and open-mindedness on how to accommodate them. As an example, participant G was very adamant about suggesting that many organizations and businesses should educate themselves on conducting accessible and ethical job interviews. Solidifying this point, participants B, E, and G expressed how much more of a positive experience they had when interviewing with companies with training in accessible and ethical interviews, such as the CNIB. Such organizations were found to be deeply knowledgeable on how to accommodate </w:t>
      </w:r>
      <w:proofErr w:type="gramStart"/>
      <w:r w:rsidRPr="0003507C">
        <w:t>persons</w:t>
      </w:r>
      <w:proofErr w:type="gramEnd"/>
      <w:r w:rsidRPr="0003507C">
        <w:t xml:space="preserve"> with sight loss in the workplace. They were also aware that sight loss does not suggest that a candidate cannot perform well in the proposed position. Furthermore, participant H pointed out that they found it frustrating to find employment when the human resources department did not know how to accommodate individuals of the sight loss community.</w:t>
      </w:r>
    </w:p>
    <w:p w14:paraId="49296A10" w14:textId="6C119280" w:rsidR="00BF0AEA" w:rsidRDefault="001B7364" w:rsidP="0085083D">
      <w:pPr>
        <w:pStyle w:val="ParagraphIndent"/>
        <w:rPr>
          <w:color w:val="000000" w:themeColor="text1"/>
        </w:rPr>
      </w:pPr>
      <w:r w:rsidRPr="0003507C">
        <w:t>Moving onto barriers faced in the application process. Participants found that most employers</w:t>
      </w:r>
      <w:r w:rsidR="00896275">
        <w:t>’</w:t>
      </w:r>
      <w:r w:rsidRPr="0003507C">
        <w:t xml:space="preserve"> job advertising websites were not accessible to those with sight loss. This lack of accessibility made the application process extremely difficult and resulted in unfair barriers being present in the job searching process. For example, participant G outlined the fact that not only were these websites not accessible, </w:t>
      </w:r>
      <w:r w:rsidRPr="0085083D">
        <w:rPr>
          <w:spacing w:val="4"/>
        </w:rPr>
        <w:t xml:space="preserve">but many documents such as tax forms and payroll documents </w:t>
      </w:r>
      <w:proofErr w:type="gramStart"/>
      <w:r w:rsidRPr="0085083D">
        <w:rPr>
          <w:spacing w:val="4"/>
        </w:rPr>
        <w:t>that they</w:t>
      </w:r>
      <w:proofErr w:type="gramEnd"/>
      <w:r w:rsidRPr="0085083D">
        <w:rPr>
          <w:spacing w:val="4"/>
        </w:rPr>
        <w:t xml:space="preserve"> were</w:t>
      </w:r>
      <w:r w:rsidRPr="0003507C">
        <w:t xml:space="preserve"> </w:t>
      </w:r>
      <w:r w:rsidRPr="0003507C">
        <w:lastRenderedPageBreak/>
        <w:t xml:space="preserve">required for new hires were not accessible at all. These barriers, which add more challenges to an already stressful task of seeking employment, are very tough to work through causing participants to often give up searching for employment. </w:t>
      </w:r>
      <w:r w:rsidRPr="0085083D">
        <w:rPr>
          <w:spacing w:val="4"/>
        </w:rPr>
        <w:t>Furthermore, participant E found it difficult to send out applications to potential</w:t>
      </w:r>
      <w:r w:rsidRPr="0003507C">
        <w:t xml:space="preserve"> employers, as they needed assistance from sighted companions to complete the applications. It was not </w:t>
      </w:r>
      <w:proofErr w:type="gramStart"/>
      <w:r w:rsidRPr="0003507C">
        <w:t>until finding</w:t>
      </w:r>
      <w:proofErr w:type="gramEnd"/>
      <w:r w:rsidRPr="0003507C">
        <w:t xml:space="preserve"> the right software such as JAWS, ZoomText, and voiceovers that the process </w:t>
      </w:r>
      <w:proofErr w:type="gramStart"/>
      <w:r w:rsidRPr="0003507C">
        <w:t>become</w:t>
      </w:r>
      <w:proofErr w:type="gramEnd"/>
      <w:r w:rsidRPr="0003507C">
        <w:t xml:space="preserve"> more independent. As an example, with </w:t>
      </w:r>
      <w:r w:rsidRPr="0085083D">
        <w:rPr>
          <w:spacing w:val="4"/>
        </w:rPr>
        <w:t>these tools, participants could send four applications in a day as compared to a</w:t>
      </w:r>
      <w:r w:rsidRPr="0003507C">
        <w:t xml:space="preserve"> single application when not using these accessibility tools.</w:t>
      </w:r>
    </w:p>
    <w:p w14:paraId="54D6BCC8" w14:textId="5A67EA7C" w:rsidR="00BF0AEA" w:rsidRDefault="001B7364" w:rsidP="0085083D">
      <w:pPr>
        <w:pStyle w:val="ParagraphIndent"/>
      </w:pPr>
      <w:r w:rsidRPr="0085083D">
        <w:rPr>
          <w:spacing w:val="4"/>
        </w:rPr>
        <w:t>Regarding disclosing sight loss during the job search process, participants</w:t>
      </w:r>
      <w:r w:rsidRPr="0003507C">
        <w:t xml:space="preserve"> </w:t>
      </w:r>
      <w:r w:rsidRPr="0085083D">
        <w:rPr>
          <w:spacing w:val="4"/>
        </w:rPr>
        <w:t>differed in their preferences. Four participants specifically mentioned that they</w:t>
      </w:r>
      <w:r w:rsidRPr="0003507C">
        <w:t xml:space="preserve"> disclosed their sight loss before the interview, often through their cover letters, resumes, or job applications. Some participants suggested that using white canes or guide dogs meant that employers would indirectly find out about their sight </w:t>
      </w:r>
      <w:r w:rsidRPr="0085083D">
        <w:rPr>
          <w:spacing w:val="4"/>
        </w:rPr>
        <w:t>loss, thus, it was better to disclose on their own terms. Participant D found that</w:t>
      </w:r>
      <w:r w:rsidRPr="0003507C">
        <w:t xml:space="preserve"> disclosing sight loss before an interview </w:t>
      </w:r>
      <w:proofErr w:type="gramStart"/>
      <w:r w:rsidRPr="0003507C">
        <w:t>allowed for</w:t>
      </w:r>
      <w:proofErr w:type="gramEnd"/>
      <w:r w:rsidRPr="0003507C">
        <w:t xml:space="preserve"> extra time for the employer to </w:t>
      </w:r>
      <w:r w:rsidRPr="0085083D">
        <w:rPr>
          <w:spacing w:val="4"/>
        </w:rPr>
        <w:t xml:space="preserve">make </w:t>
      </w:r>
      <w:proofErr w:type="gramStart"/>
      <w:r w:rsidRPr="0085083D">
        <w:rPr>
          <w:spacing w:val="4"/>
        </w:rPr>
        <w:t>accommodations</w:t>
      </w:r>
      <w:proofErr w:type="gramEnd"/>
      <w:r w:rsidRPr="0085083D">
        <w:rPr>
          <w:spacing w:val="4"/>
        </w:rPr>
        <w:t xml:space="preserve"> should they be requested. This participant also prefers</w:t>
      </w:r>
      <w:r w:rsidRPr="0003507C">
        <w:t xml:space="preserve"> disclosing their sight loss in the form of a text or e-mail rather than in person or over the phone. Participants who chose to disclose ahead of an interview felt that they could avoid any awkwardness associated with disclosing their accommodation needs during an interview. The disclosure ahead of time also served the purpose of showing proactiveness to their potential employers. In some instances, it was necessary to disclose their sight loss before the interview, which was the case for participant J as the job in question was explicitly looking for blind applicants.</w:t>
      </w:r>
    </w:p>
    <w:p w14:paraId="4D151DBF" w14:textId="0A31F93E" w:rsidR="00BF0AEA" w:rsidRPr="00E8392C" w:rsidRDefault="001B7364" w:rsidP="0085083D">
      <w:pPr>
        <w:pStyle w:val="ParagraphIndent"/>
      </w:pPr>
      <w:r w:rsidRPr="0085083D">
        <w:rPr>
          <w:spacing w:val="4"/>
        </w:rPr>
        <w:t>Conversely, other participants found that disclosing their sight loss during</w:t>
      </w:r>
      <w:r w:rsidRPr="0003507C">
        <w:t xml:space="preserve"> interviews instead of beforehand was more advantageous. A primary reason for this is that they feel they are limiting themselves when disclosing their sight loss on a resume or application. They fear that employers may discard the application </w:t>
      </w:r>
      <w:r w:rsidRPr="0085083D">
        <w:rPr>
          <w:spacing w:val="4"/>
        </w:rPr>
        <w:t>without a second thought due to biases or fears. As an example, participant E</w:t>
      </w:r>
      <w:r w:rsidRPr="0003507C">
        <w:t xml:space="preserve"> </w:t>
      </w:r>
      <w:r w:rsidRPr="0085083D">
        <w:rPr>
          <w:spacing w:val="4"/>
        </w:rPr>
        <w:lastRenderedPageBreak/>
        <w:t>shared that they always used to disclose their sight loss on cover letters and</w:t>
      </w:r>
      <w:r w:rsidRPr="0085083D">
        <w:rPr>
          <w:spacing w:val="-4"/>
        </w:rPr>
        <w:t xml:space="preserve"> resumes; however, they struggled to find interviews. After removing their disclosure,</w:t>
      </w:r>
      <w:r w:rsidRPr="0003507C">
        <w:t xml:space="preserve"> they reached the interview stage more frequently. This participant found that disclosing during an interview, when given the opportunity to freely speak, is the perfect time to disclose. It allows the employer to get to know the applicant as a </w:t>
      </w:r>
      <w:r w:rsidRPr="0085083D">
        <w:rPr>
          <w:spacing w:val="-4"/>
        </w:rPr>
        <w:t>human being rather than someone with a disability. Participant L echoed this point,</w:t>
      </w:r>
      <w:r w:rsidRPr="0085083D">
        <w:rPr>
          <w:spacing w:val="4"/>
        </w:rPr>
        <w:t xml:space="preserve"> sharing that they would disclose their sight loss during interviews in a positive</w:t>
      </w:r>
      <w:r w:rsidRPr="00E8392C">
        <w:t xml:space="preserve"> manner by using their accomplishments as a focus for the hiring manager.</w:t>
      </w:r>
    </w:p>
    <w:p w14:paraId="3E23011A" w14:textId="64D1A83E" w:rsidR="00BF0AEA" w:rsidRDefault="001B7364" w:rsidP="0085083D">
      <w:pPr>
        <w:pStyle w:val="ParagraphIndent"/>
      </w:pPr>
      <w:r w:rsidRPr="0003507C">
        <w:t xml:space="preserve">A few participants did not disclose their sight loss at all. One of the common factors for this decision is that they feel that the conversation with their potential employer changes such that discussion </w:t>
      </w:r>
      <w:proofErr w:type="gramStart"/>
      <w:r w:rsidRPr="0003507C">
        <w:t>shift</w:t>
      </w:r>
      <w:proofErr w:type="gramEnd"/>
      <w:r w:rsidRPr="0003507C">
        <w:t xml:space="preserve"> from the applicants</w:t>
      </w:r>
      <w:r w:rsidR="00896275">
        <w:t>’</w:t>
      </w:r>
      <w:r w:rsidRPr="0003507C">
        <w:t xml:space="preserve"> qualifications and the job itself, to worrying about whether they can be successful at the position due </w:t>
      </w:r>
      <w:r w:rsidRPr="0085083D">
        <w:rPr>
          <w:spacing w:val="-4"/>
        </w:rPr>
        <w:t>to their sight loss. They found that when disclosing their sight loss, the conversation</w:t>
      </w:r>
      <w:r w:rsidRPr="0003507C">
        <w:t xml:space="preserve"> would often slow and become awkward. These participants did not want their sight </w:t>
      </w:r>
      <w:r w:rsidRPr="0085083D">
        <w:rPr>
          <w:spacing w:val="-4"/>
        </w:rPr>
        <w:t>loss to be a deciding factor for employment. For example, participant H made it clear</w:t>
      </w:r>
      <w:r w:rsidRPr="0003507C">
        <w:t xml:space="preserve"> that they do not disclose their sight loss because they are not legally required to do so. However, they found that their potential employers did personal research </w:t>
      </w:r>
      <w:r w:rsidRPr="0085083D">
        <w:rPr>
          <w:spacing w:val="2"/>
        </w:rPr>
        <w:t>and found out about their sight loss regardless of their lack of disclosure. Some</w:t>
      </w:r>
      <w:r w:rsidRPr="0003507C">
        <w:t xml:space="preserve"> participants would also withhold disclosure but find that the employers knew about </w:t>
      </w:r>
      <w:r w:rsidRPr="0085083D">
        <w:rPr>
          <w:spacing w:val="-4"/>
        </w:rPr>
        <w:t>their sight loss, either because it was apparent from their previous work experience</w:t>
      </w:r>
      <w:r w:rsidRPr="0003507C">
        <w:t xml:space="preserve"> or learned through the applicant</w:t>
      </w:r>
      <w:r w:rsidR="00896275">
        <w:t>’</w:t>
      </w:r>
      <w:r w:rsidRPr="0003507C">
        <w:t>s references.</w:t>
      </w:r>
    </w:p>
    <w:p w14:paraId="5FEE1EAE" w14:textId="4B3D6CFF" w:rsidR="00BF0AEA" w:rsidRDefault="001B7364" w:rsidP="0085083D">
      <w:pPr>
        <w:pStyle w:val="ParagraphIndent"/>
      </w:pPr>
      <w:r w:rsidRPr="0085083D">
        <w:rPr>
          <w:spacing w:val="2"/>
        </w:rPr>
        <w:t>We found that the decision and time best fit to disclose a person</w:t>
      </w:r>
      <w:r w:rsidR="00896275" w:rsidRPr="0085083D">
        <w:rPr>
          <w:spacing w:val="2"/>
        </w:rPr>
        <w:t>’</w:t>
      </w:r>
      <w:r w:rsidRPr="0085083D">
        <w:rPr>
          <w:spacing w:val="2"/>
        </w:rPr>
        <w:t xml:space="preserve">s </w:t>
      </w:r>
      <w:proofErr w:type="gramStart"/>
      <w:r w:rsidRPr="0085083D">
        <w:rPr>
          <w:spacing w:val="2"/>
        </w:rPr>
        <w:t>sight lost</w:t>
      </w:r>
      <w:proofErr w:type="gramEnd"/>
      <w:r w:rsidRPr="0003507C">
        <w:t xml:space="preserve"> depended on the applicant and the organization offering the job. As participant J </w:t>
      </w:r>
      <w:r w:rsidRPr="0085083D">
        <w:rPr>
          <w:spacing w:val="-4"/>
        </w:rPr>
        <w:t>mentioned, sometimes the experience of disclosing during an interview was incredibly</w:t>
      </w:r>
      <w:r w:rsidRPr="0003507C">
        <w:t xml:space="preserve"> </w:t>
      </w:r>
      <w:r w:rsidRPr="0085083D">
        <w:rPr>
          <w:spacing w:val="-4"/>
        </w:rPr>
        <w:t xml:space="preserve">positive, whereas other times it felt </w:t>
      </w:r>
      <w:proofErr w:type="gramStart"/>
      <w:r w:rsidRPr="0085083D">
        <w:rPr>
          <w:spacing w:val="-4"/>
        </w:rPr>
        <w:t>unwelcoming</w:t>
      </w:r>
      <w:proofErr w:type="gramEnd"/>
      <w:r w:rsidRPr="0085083D">
        <w:rPr>
          <w:spacing w:val="-4"/>
        </w:rPr>
        <w:t>. Participant E shared that offering</w:t>
      </w:r>
      <w:r w:rsidRPr="0003507C">
        <w:t xml:space="preserve"> solutions to employer</w:t>
      </w:r>
      <w:r w:rsidR="00896275">
        <w:t>’</w:t>
      </w:r>
      <w:r w:rsidRPr="0003507C">
        <w:t xml:space="preserve">s accessibility concerns, such as what the participant would need to succeed in their role, often led to a great discussion with employers that </w:t>
      </w:r>
      <w:r w:rsidRPr="0085083D">
        <w:rPr>
          <w:spacing w:val="2"/>
        </w:rPr>
        <w:t xml:space="preserve">sometimes resulted in a job offer. On the other hand, some employers were not open to hiring someone with sight loss. Employers often </w:t>
      </w:r>
      <w:proofErr w:type="gramStart"/>
      <w:r w:rsidRPr="0085083D">
        <w:rPr>
          <w:spacing w:val="2"/>
        </w:rPr>
        <w:t>express</w:t>
      </w:r>
      <w:proofErr w:type="gramEnd"/>
      <w:r w:rsidRPr="0085083D">
        <w:rPr>
          <w:spacing w:val="2"/>
        </w:rPr>
        <w:t xml:space="preserve"> that hiring an</w:t>
      </w:r>
      <w:r w:rsidRPr="0003507C">
        <w:t xml:space="preserve"> </w:t>
      </w:r>
      <w:r w:rsidRPr="0003507C">
        <w:lastRenderedPageBreak/>
        <w:t xml:space="preserve">employee with sight loss would be a burden rather than an asset to the company, which is what participant B and </w:t>
      </w:r>
      <w:proofErr w:type="gramStart"/>
      <w:r w:rsidRPr="0003507C">
        <w:t>others,</w:t>
      </w:r>
      <w:proofErr w:type="gramEnd"/>
      <w:r w:rsidRPr="0003507C">
        <w:t xml:space="preserve"> have experienced several times before.</w:t>
      </w:r>
    </w:p>
    <w:p w14:paraId="4D1BEA0D" w14:textId="31C76181" w:rsidR="00BF0AEA" w:rsidRDefault="001B7364" w:rsidP="0085083D">
      <w:pPr>
        <w:pStyle w:val="ParagraphIndent"/>
      </w:pPr>
      <w:r w:rsidRPr="0003507C">
        <w:t xml:space="preserve">Participants also shared what they took away from their experiences regarding the process of requesting </w:t>
      </w:r>
      <w:proofErr w:type="gramStart"/>
      <w:r w:rsidRPr="0003507C">
        <w:t>of accommodations</w:t>
      </w:r>
      <w:proofErr w:type="gramEnd"/>
      <w:r w:rsidRPr="0003507C">
        <w:t xml:space="preserve">. Some participants choose not to request </w:t>
      </w:r>
      <w:proofErr w:type="gramStart"/>
      <w:r w:rsidRPr="0003507C">
        <w:t>accommodations</w:t>
      </w:r>
      <w:proofErr w:type="gramEnd"/>
      <w:r w:rsidRPr="0003507C">
        <w:t xml:space="preserve"> during the interview, opting to request them after the interview should they get hired. This decision stems from the negative </w:t>
      </w:r>
      <w:proofErr w:type="gramStart"/>
      <w:r w:rsidRPr="0003507C">
        <w:t>outcome</w:t>
      </w:r>
      <w:r w:rsidR="00896275">
        <w:t>’</w:t>
      </w:r>
      <w:r w:rsidRPr="0003507C">
        <w:t>s</w:t>
      </w:r>
      <w:proofErr w:type="gramEnd"/>
      <w:r w:rsidRPr="0003507C">
        <w:t xml:space="preserve"> many individuals have experienced when requesting </w:t>
      </w:r>
      <w:proofErr w:type="gramStart"/>
      <w:r w:rsidRPr="0003507C">
        <w:t>accommodations</w:t>
      </w:r>
      <w:proofErr w:type="gramEnd"/>
      <w:r w:rsidRPr="0003507C">
        <w:t xml:space="preserve"> during an </w:t>
      </w:r>
      <w:r w:rsidRPr="0085083D">
        <w:rPr>
          <w:spacing w:val="-2"/>
        </w:rPr>
        <w:t>interview. Such negative experiences include employers considering accommodation</w:t>
      </w:r>
      <w:r w:rsidRPr="0003507C">
        <w:t xml:space="preserve"> costs over the potential qualification of the applicant.</w:t>
      </w:r>
    </w:p>
    <w:p w14:paraId="42EEE3B1" w14:textId="6884A72C" w:rsidR="00BF0AEA" w:rsidRDefault="001B7364" w:rsidP="0085083D">
      <w:pPr>
        <w:pStyle w:val="ParagraphIndent"/>
      </w:pPr>
      <w:r w:rsidRPr="0085083D">
        <w:rPr>
          <w:spacing w:val="4"/>
        </w:rPr>
        <w:t xml:space="preserve">Participants testified receiving the following negative questions during an interview after disclosing their accommodation needs: </w:t>
      </w:r>
      <w:r w:rsidR="00896275" w:rsidRPr="0085083D">
        <w:rPr>
          <w:spacing w:val="4"/>
        </w:rPr>
        <w:t>“</w:t>
      </w:r>
      <w:r w:rsidRPr="0085083D">
        <w:rPr>
          <w:spacing w:val="4"/>
        </w:rPr>
        <w:t>How will we get these</w:t>
      </w:r>
      <w:r w:rsidRPr="0003507C">
        <w:t xml:space="preserve"> necessary technologies (ZoomText, CCTV, screen readers, </w:t>
      </w:r>
      <w:r w:rsidRPr="0085083D">
        <w:rPr>
          <w:i/>
          <w:iCs/>
        </w:rPr>
        <w:t>etc.</w:t>
      </w:r>
      <w:r w:rsidRPr="0003507C">
        <w:t>)?</w:t>
      </w:r>
      <w:r w:rsidR="00896275">
        <w:t>”</w:t>
      </w:r>
      <w:r w:rsidRPr="0003507C">
        <w:t xml:space="preserve"> </w:t>
      </w:r>
      <w:r w:rsidR="00896275">
        <w:t>“</w:t>
      </w:r>
      <w:r w:rsidRPr="0003507C">
        <w:t xml:space="preserve">How much do </w:t>
      </w:r>
      <w:r w:rsidRPr="0085083D">
        <w:rPr>
          <w:spacing w:val="4"/>
        </w:rPr>
        <w:t>they cost?</w:t>
      </w:r>
      <w:r w:rsidR="00896275" w:rsidRPr="0085083D">
        <w:rPr>
          <w:spacing w:val="4"/>
        </w:rPr>
        <w:t>”</w:t>
      </w:r>
      <w:r w:rsidRPr="0085083D">
        <w:rPr>
          <w:spacing w:val="4"/>
        </w:rPr>
        <w:t xml:space="preserve"> </w:t>
      </w:r>
      <w:r w:rsidR="00896275" w:rsidRPr="0085083D">
        <w:rPr>
          <w:spacing w:val="4"/>
        </w:rPr>
        <w:t>“</w:t>
      </w:r>
      <w:r w:rsidRPr="0085083D">
        <w:rPr>
          <w:spacing w:val="4"/>
        </w:rPr>
        <w:t>How much effort will it take to implement?</w:t>
      </w:r>
      <w:r w:rsidR="00896275" w:rsidRPr="0085083D">
        <w:rPr>
          <w:spacing w:val="4"/>
        </w:rPr>
        <w:t>”</w:t>
      </w:r>
      <w:r w:rsidRPr="0085083D">
        <w:rPr>
          <w:spacing w:val="4"/>
        </w:rPr>
        <w:t xml:space="preserve"> These are all negative</w:t>
      </w:r>
      <w:r w:rsidRPr="0003507C">
        <w:t xml:space="preserve"> </w:t>
      </w:r>
      <w:r w:rsidRPr="0085083D">
        <w:rPr>
          <w:spacing w:val="-4"/>
        </w:rPr>
        <w:t xml:space="preserve">questions that employers have responded with when asked about </w:t>
      </w:r>
      <w:proofErr w:type="gramStart"/>
      <w:r w:rsidRPr="0085083D">
        <w:rPr>
          <w:spacing w:val="-4"/>
        </w:rPr>
        <w:t>accommodations</w:t>
      </w:r>
      <w:proofErr w:type="gramEnd"/>
      <w:r w:rsidRPr="0085083D">
        <w:rPr>
          <w:spacing w:val="-4"/>
        </w:rPr>
        <w:t>.</w:t>
      </w:r>
      <w:r w:rsidRPr="0003507C">
        <w:t xml:space="preserve"> </w:t>
      </w:r>
      <w:r w:rsidRPr="0085083D">
        <w:rPr>
          <w:spacing w:val="-6"/>
        </w:rPr>
        <w:t>The tone and wording of these questions made some of our participants uncomfortable</w:t>
      </w:r>
      <w:r w:rsidRPr="0085083D">
        <w:rPr>
          <w:spacing w:val="-4"/>
        </w:rPr>
        <w:t xml:space="preserve"> </w:t>
      </w:r>
      <w:r w:rsidRPr="00F05388">
        <w:t xml:space="preserve">when requesting </w:t>
      </w:r>
      <w:proofErr w:type="gramStart"/>
      <w:r w:rsidRPr="00F05388">
        <w:t>accommodations</w:t>
      </w:r>
      <w:proofErr w:type="gramEnd"/>
      <w:r w:rsidRPr="00F05388">
        <w:t xml:space="preserve"> </w:t>
      </w:r>
      <w:proofErr w:type="gramStart"/>
      <w:r w:rsidRPr="00F05388">
        <w:t>in</w:t>
      </w:r>
      <w:proofErr w:type="gramEnd"/>
      <w:r w:rsidRPr="00F05388">
        <w:t xml:space="preserve"> future interviews. This sentiment resulted in</w:t>
      </w:r>
      <w:r w:rsidRPr="0085083D">
        <w:rPr>
          <w:spacing w:val="4"/>
        </w:rPr>
        <w:t xml:space="preserve"> </w:t>
      </w:r>
      <w:r w:rsidRPr="0085083D">
        <w:rPr>
          <w:spacing w:val="-2"/>
        </w:rPr>
        <w:t>participants often hiding their accommodation needs until they were officially hired.</w:t>
      </w:r>
    </w:p>
    <w:p w14:paraId="61A1D783" w14:textId="20121022" w:rsidR="00BF0AEA" w:rsidRDefault="001B7364" w:rsidP="0085083D">
      <w:pPr>
        <w:pStyle w:val="ParagraphIndent"/>
      </w:pPr>
      <w:r w:rsidRPr="0003507C">
        <w:t xml:space="preserve">Participants D and E stated that they present their accommodation needs after disclosing their sight loss during interviews. We found that employers were often judgmental or changed their outlook on the applicant after </w:t>
      </w:r>
      <w:proofErr w:type="gramStart"/>
      <w:r w:rsidRPr="0003507C">
        <w:t>accommodations were</w:t>
      </w:r>
      <w:proofErr w:type="gramEnd"/>
      <w:r w:rsidRPr="0003507C">
        <w:t xml:space="preserve"> requested or sight loss was disclosed. For example, participant G mentioned that employers would often make excuses saying that </w:t>
      </w:r>
      <w:r w:rsidR="00896275">
        <w:t>“</w:t>
      </w:r>
      <w:r w:rsidRPr="0003507C">
        <w:t>they do not have access to accessibility technologies</w:t>
      </w:r>
      <w:r w:rsidR="00896275">
        <w:t>”</w:t>
      </w:r>
      <w:r w:rsidRPr="0003507C">
        <w:t xml:space="preserve">, </w:t>
      </w:r>
      <w:r w:rsidR="00896275">
        <w:t>“</w:t>
      </w:r>
      <w:r w:rsidRPr="0003507C">
        <w:t>they do not know how the technology would work</w:t>
      </w:r>
      <w:r w:rsidR="00896275">
        <w:t>”</w:t>
      </w:r>
      <w:r w:rsidRPr="0003507C">
        <w:t xml:space="preserve">, or that </w:t>
      </w:r>
      <w:r w:rsidR="00896275">
        <w:t>“</w:t>
      </w:r>
      <w:r w:rsidRPr="0003507C">
        <w:t>the technology was out of their budget</w:t>
      </w:r>
      <w:r w:rsidR="00896275">
        <w:t>”</w:t>
      </w:r>
      <w:r w:rsidRPr="0003507C">
        <w:t xml:space="preserve">. Participants C and J reported having similar experiences. Employers would often state that they need to double-check </w:t>
      </w:r>
      <w:r w:rsidRPr="0085083D">
        <w:rPr>
          <w:spacing w:val="-4"/>
        </w:rPr>
        <w:t xml:space="preserve">with the human resources department or with the IT department to see if they could provide necessary </w:t>
      </w:r>
      <w:proofErr w:type="gramStart"/>
      <w:r w:rsidRPr="0085083D">
        <w:rPr>
          <w:spacing w:val="-4"/>
        </w:rPr>
        <w:t>accommodations</w:t>
      </w:r>
      <w:proofErr w:type="gramEnd"/>
      <w:r w:rsidRPr="0085083D">
        <w:rPr>
          <w:spacing w:val="-4"/>
        </w:rPr>
        <w:t>. After the interview concluded, the participants</w:t>
      </w:r>
      <w:r w:rsidRPr="0003507C">
        <w:t xml:space="preserve"> </w:t>
      </w:r>
      <w:r w:rsidRPr="0003507C">
        <w:lastRenderedPageBreak/>
        <w:t>rarely received any communication about the conversation with human resources or a callback regarding their interview.</w:t>
      </w:r>
    </w:p>
    <w:p w14:paraId="19C2B094" w14:textId="1BFE7274" w:rsidR="00DA4EFB" w:rsidRPr="0003507C" w:rsidRDefault="001B7364" w:rsidP="0085083D">
      <w:pPr>
        <w:pStyle w:val="ParagraphIndent"/>
      </w:pPr>
      <w:r w:rsidRPr="0085083D">
        <w:rPr>
          <w:spacing w:val="-4"/>
        </w:rPr>
        <w:t xml:space="preserve">The COVID-19 pandemic has also introduced additional barriers when </w:t>
      </w:r>
      <w:proofErr w:type="gramStart"/>
      <w:r w:rsidRPr="0085083D">
        <w:rPr>
          <w:spacing w:val="-4"/>
        </w:rPr>
        <w:t>considering</w:t>
      </w:r>
      <w:r w:rsidRPr="0003507C">
        <w:t xml:space="preserve"> for</w:t>
      </w:r>
      <w:proofErr w:type="gramEnd"/>
      <w:r w:rsidRPr="0003507C">
        <w:t xml:space="preserve"> searching for employment. As a result of the pandemic, many employers are </w:t>
      </w:r>
      <w:r w:rsidRPr="0085083D">
        <w:rPr>
          <w:spacing w:val="4"/>
        </w:rPr>
        <w:t>completing their recruitment processes virtually, using often inaccessible virtual interviewing technologies. Participants held mixed opinions about using virtual</w:t>
      </w:r>
      <w:r w:rsidRPr="0003507C">
        <w:t xml:space="preserve"> technologies for remote interviews. On one end, some participants found that the utilization of phone calls or online mediums such as Google Meet and Zoom made </w:t>
      </w:r>
      <w:r w:rsidRPr="0085083D">
        <w:rPr>
          <w:spacing w:val="4"/>
        </w:rPr>
        <w:t>the interviewing process easier and less stressful. In this scenario, participants preferred these virtual platforms because they felt stressed during in-person</w:t>
      </w:r>
      <w:r w:rsidRPr="0003507C">
        <w:t xml:space="preserve"> interviews for reasons such as arranging transportation and navigating their way </w:t>
      </w:r>
      <w:r w:rsidRPr="0085083D">
        <w:rPr>
          <w:spacing w:val="-4"/>
        </w:rPr>
        <w:t>through an unfamiliar building layout. On the other hand, some participants preferred</w:t>
      </w:r>
      <w:r w:rsidRPr="0003507C">
        <w:t xml:space="preserve"> </w:t>
      </w:r>
      <w:r w:rsidRPr="0085083D">
        <w:rPr>
          <w:spacing w:val="4"/>
        </w:rPr>
        <w:t>in-person interviews over virtual interviews because they provided a personal</w:t>
      </w:r>
      <w:r w:rsidRPr="0003507C">
        <w:t xml:space="preserve"> element to the interviewing process. Participants highlighted that they typically do not receive the same face-to-face interaction with online interviews as they would with in-person </w:t>
      </w:r>
      <w:proofErr w:type="gramStart"/>
      <w:r w:rsidRPr="0003507C">
        <w:t>interview</w:t>
      </w:r>
      <w:proofErr w:type="gramEnd"/>
      <w:r w:rsidRPr="0003507C">
        <w:t>. As an example, participant B stated that they prefer in-person interviews as they are often worried about how they looked on camera, whether the employer could see them correctly, and whether they were looking at the camera properly during in person interviews.</w:t>
      </w:r>
    </w:p>
    <w:p w14:paraId="5B4E71E0" w14:textId="0B799F77" w:rsidR="00DA4EFB" w:rsidRDefault="00DA4EFB" w:rsidP="0085083D">
      <w:pPr>
        <w:pStyle w:val="Heading3"/>
      </w:pPr>
      <w:bookmarkStart w:id="206" w:name="_Toc209614123"/>
      <w:bookmarkStart w:id="207" w:name="_Toc211344235"/>
      <w:r w:rsidRPr="0003507C">
        <w:t>Conclusion</w:t>
      </w:r>
      <w:bookmarkEnd w:id="206"/>
      <w:bookmarkEnd w:id="207"/>
    </w:p>
    <w:p w14:paraId="58F81D97" w14:textId="0C2B4FDE" w:rsidR="00BF0AEA" w:rsidRDefault="001B7364" w:rsidP="0085083D">
      <w:pPr>
        <w:pStyle w:val="Paragraph"/>
      </w:pPr>
      <w:r w:rsidRPr="0085083D">
        <w:rPr>
          <w:spacing w:val="-4"/>
        </w:rPr>
        <w:t>The employment rate of Canadians with sight loss was 28% as of March 2021. This</w:t>
      </w:r>
      <w:r w:rsidRPr="0003507C">
        <w:t xml:space="preserve"> rate is significantly lower than the working-age adult population. Navigating job </w:t>
      </w:r>
      <w:r w:rsidRPr="0085083D">
        <w:rPr>
          <w:spacing w:val="4"/>
        </w:rPr>
        <w:t>searches and interviews are significant barriers for individuals with sight loss.</w:t>
      </w:r>
      <w:r w:rsidRPr="0003507C">
        <w:t xml:space="preserve"> Negative experiences from discussions with our research participants shine a light </w:t>
      </w:r>
      <w:r w:rsidRPr="0085083D">
        <w:rPr>
          <w:spacing w:val="4"/>
        </w:rPr>
        <w:t>on key issues individuals with sight loss face through traditional job searches.</w:t>
      </w:r>
      <w:r w:rsidRPr="0003507C">
        <w:t xml:space="preserve"> Technological issues presented daunting challenges for most participants, with job search tools and platforms not being easily accessible, companies not providing </w:t>
      </w:r>
      <w:r w:rsidRPr="0085083D">
        <w:rPr>
          <w:spacing w:val="-4"/>
        </w:rPr>
        <w:lastRenderedPageBreak/>
        <w:t>adequate accessibility tools to complete assessments, and participants</w:t>
      </w:r>
      <w:r w:rsidR="00896275" w:rsidRPr="0085083D">
        <w:rPr>
          <w:spacing w:val="-4"/>
        </w:rPr>
        <w:t>’</w:t>
      </w:r>
      <w:r w:rsidRPr="0085083D">
        <w:rPr>
          <w:spacing w:val="-4"/>
        </w:rPr>
        <w:t xml:space="preserve"> accessibility</w:t>
      </w:r>
      <w:r w:rsidRPr="0003507C">
        <w:t xml:space="preserve"> tools not being compatible with company technologies.</w:t>
      </w:r>
    </w:p>
    <w:p w14:paraId="41942051" w14:textId="43BB1563" w:rsidR="00BF0AEA" w:rsidRDefault="001B7364" w:rsidP="0085083D">
      <w:pPr>
        <w:pStyle w:val="ParagraphIndent"/>
      </w:pPr>
      <w:r w:rsidRPr="0003507C">
        <w:t xml:space="preserve">Fear and anxiety are common emotions felt by individuals with sight loss when completing job interviews. Thoughts surrounding how employers will receive their </w:t>
      </w:r>
      <w:r w:rsidRPr="0085083D">
        <w:rPr>
          <w:spacing w:val="4"/>
        </w:rPr>
        <w:t>sight loss are common as many participants have experienced negative and</w:t>
      </w:r>
      <w:r w:rsidRPr="0003507C">
        <w:t xml:space="preserve"> discriminatory interview experiences after disclosing their sight loss. Discussing </w:t>
      </w:r>
      <w:proofErr w:type="gramStart"/>
      <w:r w:rsidRPr="0085083D">
        <w:rPr>
          <w:spacing w:val="-4"/>
        </w:rPr>
        <w:t>participants</w:t>
      </w:r>
      <w:proofErr w:type="gramEnd"/>
      <w:r w:rsidRPr="0085083D">
        <w:rPr>
          <w:spacing w:val="-4"/>
        </w:rPr>
        <w:t xml:space="preserve"> experiences requesting on-the-job </w:t>
      </w:r>
      <w:proofErr w:type="gramStart"/>
      <w:r w:rsidRPr="0085083D">
        <w:rPr>
          <w:spacing w:val="-4"/>
        </w:rPr>
        <w:t>accommodations</w:t>
      </w:r>
      <w:proofErr w:type="gramEnd"/>
      <w:r w:rsidRPr="0085083D">
        <w:rPr>
          <w:spacing w:val="-4"/>
        </w:rPr>
        <w:t xml:space="preserve"> further exemplifies </w:t>
      </w:r>
      <w:r w:rsidRPr="0085083D">
        <w:rPr>
          <w:spacing w:val="4"/>
        </w:rPr>
        <w:t xml:space="preserve">these negative experiences. Participants testified </w:t>
      </w:r>
      <w:proofErr w:type="gramStart"/>
      <w:r w:rsidRPr="0085083D">
        <w:rPr>
          <w:spacing w:val="4"/>
        </w:rPr>
        <w:t>feeling</w:t>
      </w:r>
      <w:proofErr w:type="gramEnd"/>
      <w:r w:rsidRPr="0085083D">
        <w:rPr>
          <w:spacing w:val="4"/>
        </w:rPr>
        <w:t xml:space="preserve"> like a burden to the</w:t>
      </w:r>
      <w:r w:rsidRPr="0003507C">
        <w:t xml:space="preserve"> company due to their accommodation requests. Geographical and mobility issues are also challenges faced by individuals with sight loss while navigating traditional </w:t>
      </w:r>
      <w:r w:rsidRPr="0085083D">
        <w:rPr>
          <w:spacing w:val="4"/>
        </w:rPr>
        <w:t>job interviews. Arranging public transportation to an in-person interview or</w:t>
      </w:r>
      <w:r w:rsidRPr="0003507C">
        <w:t xml:space="preserve"> navigating a new building is often an added stress to an already stressful process.</w:t>
      </w:r>
    </w:p>
    <w:p w14:paraId="6AA8A3EE" w14:textId="1CD3ED86" w:rsidR="00BF0AEA" w:rsidRDefault="001B7364" w:rsidP="0085083D">
      <w:pPr>
        <w:pStyle w:val="ParagraphIndent"/>
      </w:pPr>
      <w:r w:rsidRPr="0085083D">
        <w:rPr>
          <w:spacing w:val="-4"/>
        </w:rPr>
        <w:t>As employers continue to receive education, other solutions must be developed</w:t>
      </w:r>
      <w:r w:rsidRPr="0003507C">
        <w:t xml:space="preserve"> and tested to address our participants</w:t>
      </w:r>
      <w:r w:rsidR="00896275">
        <w:t>’</w:t>
      </w:r>
      <w:r w:rsidRPr="0003507C">
        <w:t xml:space="preserve"> negative experiences. Creating a browser </w:t>
      </w:r>
      <w:r w:rsidRPr="0085083D">
        <w:rPr>
          <w:spacing w:val="4"/>
        </w:rPr>
        <w:t>extension that formats web pages to be more accessible solves inaccessibility</w:t>
      </w:r>
      <w:r w:rsidR="00896275" w:rsidRPr="0085083D">
        <w:rPr>
          <w:spacing w:val="4"/>
        </w:rPr>
        <w:t>’</w:t>
      </w:r>
      <w:r w:rsidRPr="0085083D">
        <w:rPr>
          <w:spacing w:val="4"/>
        </w:rPr>
        <w:t>s that exist with various online job application platforms. Options for virtual or</w:t>
      </w:r>
      <w:r w:rsidRPr="0003507C">
        <w:t xml:space="preserve"> phone interviews and work-from-home opportunities should be standard; these </w:t>
      </w:r>
      <w:r w:rsidRPr="0085083D">
        <w:rPr>
          <w:spacing w:val="-4"/>
        </w:rPr>
        <w:t>accommodations aid in reducing the stress of geographical and mobility issues. The</w:t>
      </w:r>
      <w:r w:rsidRPr="0003507C">
        <w:t xml:space="preserve"> various possible solutions presented in this report provide methods of reducing negative experiences in the job search process.</w:t>
      </w:r>
    </w:p>
    <w:p w14:paraId="180F1D2D" w14:textId="77777777" w:rsidR="001B7364" w:rsidRPr="0003507C" w:rsidRDefault="001B7364" w:rsidP="0085083D">
      <w:pPr>
        <w:pStyle w:val="ParagraphIndent"/>
        <w:keepLines/>
      </w:pPr>
      <w:r w:rsidRPr="0003507C">
        <w:t xml:space="preserve">The CNIB continues to research solutions to the many negative experiences </w:t>
      </w:r>
      <w:r w:rsidRPr="0085083D">
        <w:rPr>
          <w:spacing w:val="-4"/>
        </w:rPr>
        <w:t>outlined in this report. We hope that this research will lead to positive changes in the</w:t>
      </w:r>
      <w:r w:rsidRPr="0003507C">
        <w:t xml:space="preserve"> traditional job search process for individuals with sight loss. In working together, we can facilitate a world that promotes equal status, rights, and opportunities for all individuals, especially those in marginalized communities.</w:t>
      </w:r>
    </w:p>
    <w:p w14:paraId="1649B667" w14:textId="63FF85EB" w:rsidR="00331F24" w:rsidRDefault="00331F24" w:rsidP="0085083D">
      <w:pPr>
        <w:pStyle w:val="Heading2"/>
      </w:pPr>
      <w:bookmarkStart w:id="208" w:name="_Toc209614124"/>
      <w:bookmarkStart w:id="209" w:name="_Toc211344236"/>
      <w:bookmarkStart w:id="210" w:name="_Toc211502694"/>
      <w:r w:rsidRPr="0003507C">
        <w:lastRenderedPageBreak/>
        <w:t>Accessibility of Online Learning Environments</w:t>
      </w:r>
      <w:bookmarkEnd w:id="208"/>
      <w:bookmarkEnd w:id="209"/>
      <w:bookmarkEnd w:id="210"/>
    </w:p>
    <w:p w14:paraId="0799F9C8" w14:textId="09337630" w:rsidR="001B7364" w:rsidRPr="0003507C" w:rsidRDefault="001B7364" w:rsidP="0085083D">
      <w:pPr>
        <w:pStyle w:val="Heading3"/>
      </w:pPr>
      <w:bookmarkStart w:id="211" w:name="_Toc209614125"/>
      <w:bookmarkStart w:id="212" w:name="_Toc211344237"/>
      <w:r w:rsidRPr="0003507C">
        <w:t>Authors and Affiliations</w:t>
      </w:r>
      <w:bookmarkEnd w:id="211"/>
      <w:bookmarkEnd w:id="212"/>
    </w:p>
    <w:p w14:paraId="391025EE" w14:textId="215F7905" w:rsidR="001B7364" w:rsidRDefault="00F8063F" w:rsidP="0085083D">
      <w:pPr>
        <w:pStyle w:val="Paragraph"/>
      </w:pPr>
      <w:r>
        <w:t>Public Good Initiative, School of Public Policy, University of Toronto</w:t>
      </w:r>
    </w:p>
    <w:p w14:paraId="69150BDA" w14:textId="7848999E" w:rsidR="00F8063F" w:rsidRDefault="00F8063F" w:rsidP="0085083D">
      <w:pPr>
        <w:pStyle w:val="Paragraph"/>
      </w:pPr>
      <w:r>
        <w:t>Ainsley R. Latour, CNIB Research</w:t>
      </w:r>
    </w:p>
    <w:p w14:paraId="16346C7F" w14:textId="4AB23258" w:rsidR="00F8063F" w:rsidRDefault="00F8063F" w:rsidP="0085083D">
      <w:pPr>
        <w:pStyle w:val="Paragraph"/>
      </w:pPr>
      <w:r>
        <w:t>Michael Trolio, CNIB Research</w:t>
      </w:r>
    </w:p>
    <w:p w14:paraId="52B38A6A" w14:textId="41504B8A" w:rsidR="00F8063F" w:rsidRPr="0003507C" w:rsidRDefault="00F8063F" w:rsidP="0085083D">
      <w:pPr>
        <w:pStyle w:val="Paragraph"/>
      </w:pPr>
      <w:r>
        <w:t>Dr. Mahadeo Sukhai, CNIB Research</w:t>
      </w:r>
    </w:p>
    <w:p w14:paraId="713630DF" w14:textId="338B2C63" w:rsidR="00B436AC" w:rsidRDefault="00B436AC" w:rsidP="0085083D">
      <w:pPr>
        <w:pStyle w:val="Heading3"/>
      </w:pPr>
      <w:bookmarkStart w:id="213" w:name="_Toc209614126"/>
      <w:bookmarkStart w:id="214" w:name="_Toc211344238"/>
      <w:r w:rsidRPr="0003507C">
        <w:t>Introduction</w:t>
      </w:r>
      <w:bookmarkEnd w:id="213"/>
      <w:bookmarkEnd w:id="214"/>
    </w:p>
    <w:p w14:paraId="108A0B89" w14:textId="6030CBAC" w:rsidR="00BF0AEA" w:rsidRDefault="001B7364" w:rsidP="0085083D">
      <w:pPr>
        <w:pStyle w:val="Paragraph"/>
      </w:pPr>
      <w:r w:rsidRPr="0003507C">
        <w:t xml:space="preserve">The COVID-19 pandemic and the subsequent shift to remote working and online learning </w:t>
      </w:r>
      <w:proofErr w:type="gramStart"/>
      <w:r w:rsidRPr="0003507C">
        <w:t>has</w:t>
      </w:r>
      <w:proofErr w:type="gramEnd"/>
      <w:r w:rsidRPr="0003507C">
        <w:t xml:space="preserve"> amplified the difficulties that blind and partially sighted individuals face when working remotely. </w:t>
      </w:r>
      <w:r w:rsidR="00896275">
        <w:t>‘</w:t>
      </w:r>
      <w:r w:rsidRPr="0003507C">
        <w:t>The State of Online Learning for Blind and Partially Sighted Post-Secondary Students</w:t>
      </w:r>
      <w:r w:rsidR="00896275">
        <w:t>’</w:t>
      </w:r>
      <w:r w:rsidRPr="0003507C">
        <w:t xml:space="preserve"> report highlights the difficulties that blind and </w:t>
      </w:r>
      <w:r w:rsidRPr="0085083D">
        <w:rPr>
          <w:spacing w:val="4"/>
        </w:rPr>
        <w:t>partially sighted students face when taking online classes at a post-secondary</w:t>
      </w:r>
      <w:r w:rsidRPr="0003507C">
        <w:t xml:space="preserve"> </w:t>
      </w:r>
      <w:r w:rsidRPr="0085083D">
        <w:rPr>
          <w:spacing w:val="4"/>
        </w:rPr>
        <w:t>institution. We further make accessibility recommendations based on a robust</w:t>
      </w:r>
      <w:r w:rsidRPr="0003507C">
        <w:t xml:space="preserve"> methodology, including a comprehensive literature review, an analysis of Online </w:t>
      </w:r>
      <w:r w:rsidRPr="0085083D">
        <w:rPr>
          <w:spacing w:val="4"/>
        </w:rPr>
        <w:t>Learning Management Systems (OLMS), an analysis of an internal CNIB survey</w:t>
      </w:r>
      <w:r w:rsidRPr="0003507C">
        <w:t xml:space="preserve"> administered through its networks, and a series of key informant interviews.</w:t>
      </w:r>
    </w:p>
    <w:p w14:paraId="1AE94FFA" w14:textId="3DEAD996" w:rsidR="00BF0AEA" w:rsidRPr="0085083D" w:rsidRDefault="001B7364" w:rsidP="0085083D">
      <w:pPr>
        <w:pStyle w:val="ParagraphIndent"/>
        <w:rPr>
          <w:spacing w:val="-4"/>
        </w:rPr>
      </w:pPr>
      <w:r w:rsidRPr="0085083D">
        <w:rPr>
          <w:spacing w:val="4"/>
        </w:rPr>
        <w:t>The assessment of literature resulted in three main findings. The first is that</w:t>
      </w:r>
      <w:r w:rsidRPr="0003507C">
        <w:t xml:space="preserve"> accessibility problems exist within the design of courses. Course designers need to </w:t>
      </w:r>
      <w:r w:rsidRPr="0085083D">
        <w:rPr>
          <w:spacing w:val="4"/>
        </w:rPr>
        <w:t xml:space="preserve">consider end-users and anticipate the accessibility needs of </w:t>
      </w:r>
      <w:proofErr w:type="gramStart"/>
      <w:r w:rsidRPr="0085083D">
        <w:rPr>
          <w:spacing w:val="4"/>
        </w:rPr>
        <w:t>student</w:t>
      </w:r>
      <w:proofErr w:type="gramEnd"/>
      <w:r w:rsidRPr="0085083D">
        <w:rPr>
          <w:spacing w:val="4"/>
        </w:rPr>
        <w:t xml:space="preserve"> when they</w:t>
      </w:r>
      <w:r w:rsidRPr="0085083D">
        <w:rPr>
          <w:spacing w:val="-4"/>
        </w:rPr>
        <w:t xml:space="preserve"> engage with online content. Second, rigid and general evaluation frameworks create</w:t>
      </w:r>
      <w:r w:rsidRPr="0003507C">
        <w:t xml:space="preserve"> </w:t>
      </w:r>
      <w:r w:rsidRPr="0085083D">
        <w:rPr>
          <w:spacing w:val="-2"/>
        </w:rPr>
        <w:t>challenges for developing and administering accessible online content. Third, digital</w:t>
      </w:r>
      <w:r w:rsidRPr="003E4B32">
        <w:t xml:space="preserve"> learning spaces need to be more conducive to teacher</w:t>
      </w:r>
      <w:r w:rsidR="00896275" w:rsidRPr="003E4B32">
        <w:t>’</w:t>
      </w:r>
      <w:r w:rsidRPr="003E4B32">
        <w:t xml:space="preserve">s </w:t>
      </w:r>
      <w:proofErr w:type="spellStart"/>
      <w:r w:rsidRPr="003E4B32">
        <w:t>practises</w:t>
      </w:r>
      <w:proofErr w:type="spellEnd"/>
      <w:r w:rsidRPr="003E4B32">
        <w:t xml:space="preserve">, with a need for </w:t>
      </w:r>
      <w:r w:rsidRPr="0085083D">
        <w:rPr>
          <w:spacing w:val="4"/>
        </w:rPr>
        <w:t xml:space="preserve">greater education amongst instructors in the proper usage of OLMS, </w:t>
      </w:r>
      <w:proofErr w:type="gramStart"/>
      <w:r w:rsidRPr="0085083D">
        <w:rPr>
          <w:spacing w:val="4"/>
        </w:rPr>
        <w:t>in order to</w:t>
      </w:r>
      <w:proofErr w:type="gramEnd"/>
      <w:r w:rsidRPr="0085083D">
        <w:rPr>
          <w:spacing w:val="4"/>
        </w:rPr>
        <w:t xml:space="preserve"> teach students more effectively and allow for greater accessibility for students </w:t>
      </w:r>
      <w:r w:rsidR="00B16AC1" w:rsidRPr="0085083D">
        <w:rPr>
          <w:spacing w:val="4"/>
        </w:rPr>
        <w:br/>
      </w:r>
      <w:r w:rsidRPr="003E4B32">
        <w:t>with disabilities.</w:t>
      </w:r>
    </w:p>
    <w:p w14:paraId="03ADEF0F" w14:textId="1265B22A" w:rsidR="00BF0AEA" w:rsidRDefault="001B7364" w:rsidP="0085083D">
      <w:pPr>
        <w:pStyle w:val="ParagraphIndent"/>
      </w:pPr>
      <w:r w:rsidRPr="0085083D">
        <w:rPr>
          <w:spacing w:val="-4"/>
        </w:rPr>
        <w:lastRenderedPageBreak/>
        <w:t xml:space="preserve">The </w:t>
      </w:r>
      <w:r w:rsidR="00896275" w:rsidRPr="0085083D">
        <w:rPr>
          <w:spacing w:val="-4"/>
        </w:rPr>
        <w:t>“</w:t>
      </w:r>
      <w:r w:rsidRPr="0085083D">
        <w:rPr>
          <w:spacing w:val="-4"/>
        </w:rPr>
        <w:t>Big 4</w:t>
      </w:r>
      <w:r w:rsidR="00896275" w:rsidRPr="0085083D">
        <w:rPr>
          <w:spacing w:val="-4"/>
        </w:rPr>
        <w:t>”</w:t>
      </w:r>
      <w:r w:rsidRPr="0085083D">
        <w:rPr>
          <w:spacing w:val="-4"/>
        </w:rPr>
        <w:t xml:space="preserve"> Online Learning Management Systems (OLMSs): Blackboard, Canvas,</w:t>
      </w:r>
      <w:r w:rsidRPr="0003507C">
        <w:t xml:space="preserve"> Desire to Learn (D2L), and Moodle, are all said to be compliant to the Web Content Accessibility Guidelines (WCAG) 2.1 standards according to their respective certifications and Voluntary Product Accessibility Templates (VPATs). Our analysis </w:t>
      </w:r>
      <w:r w:rsidRPr="0085083D">
        <w:rPr>
          <w:spacing w:val="4"/>
        </w:rPr>
        <w:t>found that all the OLMSs received a high score of complying with accessibility</w:t>
      </w:r>
      <w:r w:rsidRPr="0003507C">
        <w:t xml:space="preserve"> standards. This leads to the conclusion that the tools used to create the digital </w:t>
      </w:r>
      <w:r w:rsidRPr="0085083D">
        <w:rPr>
          <w:spacing w:val="-4"/>
        </w:rPr>
        <w:t>environment for online learning are not causing the difficulties, given that all four are</w:t>
      </w:r>
      <w:r w:rsidRPr="0003507C">
        <w:t xml:space="preserve"> compliant. This report will explore alternative explanations for these challenges.</w:t>
      </w:r>
    </w:p>
    <w:p w14:paraId="49679E46" w14:textId="77777777" w:rsidR="001B7364" w:rsidRPr="0003507C" w:rsidRDefault="001B7364" w:rsidP="0085083D">
      <w:pPr>
        <w:pStyle w:val="ParagraphIndent"/>
      </w:pPr>
      <w:r w:rsidRPr="0085083D">
        <w:rPr>
          <w:spacing w:val="-4"/>
        </w:rPr>
        <w:t>The CNIB conducted a national survey to learn about the experiences of students</w:t>
      </w:r>
      <w:r w:rsidRPr="0003507C">
        <w:t xml:space="preserve"> </w:t>
      </w:r>
      <w:r w:rsidRPr="0085083D">
        <w:rPr>
          <w:spacing w:val="4"/>
        </w:rPr>
        <w:t>with accessibility needs given the onset of online learning. There were 103</w:t>
      </w:r>
      <w:r w:rsidRPr="0003507C">
        <w:t xml:space="preserve"> respondents who detailed their experiences with online learning by answering both closed and open-ended questions in a survey. The survey results support existing literature on the topic of students who are blind or living with sight loss, and their educational experience. From the results of</w:t>
      </w:r>
    </w:p>
    <w:p w14:paraId="272FBDDF" w14:textId="198CD460" w:rsidR="001B7364" w:rsidRPr="0003507C" w:rsidRDefault="001B7364" w:rsidP="0085083D">
      <w:pPr>
        <w:pStyle w:val="ParagraphIndent"/>
      </w:pPr>
      <w:r w:rsidRPr="0003507C">
        <w:t xml:space="preserve">this survey, we know that 61.5% of respondents entire learning experience is currently online. </w:t>
      </w:r>
      <w:proofErr w:type="gramStart"/>
      <w:r w:rsidRPr="0003507C">
        <w:t>Many,</w:t>
      </w:r>
      <w:proofErr w:type="gramEnd"/>
      <w:r w:rsidRPr="0003507C">
        <w:t xml:space="preserve"> survey participants expressed that they are not adequately supported by their </w:t>
      </w:r>
      <w:proofErr w:type="spellStart"/>
      <w:r w:rsidRPr="0003507C">
        <w:t>post secondary</w:t>
      </w:r>
      <w:proofErr w:type="spellEnd"/>
      <w:r w:rsidRPr="0003507C">
        <w:t xml:space="preserve"> institution in their accommodation needs. Often </w:t>
      </w:r>
      <w:r w:rsidRPr="0085083D">
        <w:rPr>
          <w:spacing w:val="4"/>
        </w:rPr>
        <w:t>accessible reading material is distributed two to three weeks late, with many</w:t>
      </w:r>
      <w:r w:rsidRPr="0003507C">
        <w:t xml:space="preserve"> students</w:t>
      </w:r>
      <w:r w:rsidR="00896275">
        <w:t>’</w:t>
      </w:r>
      <w:r w:rsidRPr="0003507C">
        <w:t xml:space="preserve"> describing general inaccessibility in their coursework; </w:t>
      </w:r>
      <w:proofErr w:type="gramStart"/>
      <w:r w:rsidRPr="0003507C">
        <w:t>inaccessibility</w:t>
      </w:r>
      <w:r w:rsidR="00896275">
        <w:t>’</w:t>
      </w:r>
      <w:r w:rsidRPr="0003507C">
        <w:t>s</w:t>
      </w:r>
      <w:proofErr w:type="gramEnd"/>
      <w:r w:rsidRPr="0003507C">
        <w:t xml:space="preserve"> in </w:t>
      </w:r>
      <w:r w:rsidRPr="0085083D">
        <w:rPr>
          <w:spacing w:val="-5"/>
        </w:rPr>
        <w:t xml:space="preserve">online education </w:t>
      </w:r>
      <w:proofErr w:type="gramStart"/>
      <w:r w:rsidRPr="0085083D">
        <w:rPr>
          <w:spacing w:val="-5"/>
        </w:rPr>
        <w:t>are</w:t>
      </w:r>
      <w:proofErr w:type="gramEnd"/>
      <w:r w:rsidRPr="0085083D">
        <w:rPr>
          <w:spacing w:val="-5"/>
        </w:rPr>
        <w:t xml:space="preserve"> present in textbooks, online articles, and the classes themselves.</w:t>
      </w:r>
    </w:p>
    <w:p w14:paraId="5DC2A8D9" w14:textId="2E73D30C" w:rsidR="00B436AC" w:rsidRDefault="00B436AC" w:rsidP="0085083D">
      <w:pPr>
        <w:pStyle w:val="Heading3"/>
      </w:pPr>
      <w:bookmarkStart w:id="215" w:name="_Toc209614127"/>
      <w:bookmarkStart w:id="216" w:name="_Toc211344239"/>
      <w:r w:rsidRPr="0003507C">
        <w:t>Recommendations</w:t>
      </w:r>
      <w:bookmarkEnd w:id="215"/>
      <w:bookmarkEnd w:id="216"/>
    </w:p>
    <w:p w14:paraId="6DEA4A7D" w14:textId="6576AF2E" w:rsidR="00834903" w:rsidRDefault="00331F24" w:rsidP="0085083D">
      <w:pPr>
        <w:pStyle w:val="Paragraph"/>
      </w:pPr>
      <w:r w:rsidRPr="00B436AC">
        <w:t>Creation</w:t>
      </w:r>
      <w:r w:rsidRPr="0003507C">
        <w:t xml:space="preserve"> </w:t>
      </w:r>
      <w:r w:rsidR="001B7364" w:rsidRPr="0003507C">
        <w:t>of 5 recommendations which are as follows:</w:t>
      </w:r>
    </w:p>
    <w:p w14:paraId="503892BF" w14:textId="3BB60AF2" w:rsidR="00834903" w:rsidRDefault="001B7364" w:rsidP="000B6B45">
      <w:pPr>
        <w:pStyle w:val="ListParagraph"/>
        <w:numPr>
          <w:ilvl w:val="0"/>
          <w:numId w:val="63"/>
        </w:numPr>
      </w:pPr>
      <w:r w:rsidRPr="0003507C">
        <w:t>OLMS platforms should utilize web accessibility testing services.</w:t>
      </w:r>
    </w:p>
    <w:p w14:paraId="2562949C" w14:textId="013DBC35" w:rsidR="00834903" w:rsidRDefault="001B7364" w:rsidP="000B6B45">
      <w:pPr>
        <w:pStyle w:val="ListParagraph"/>
        <w:numPr>
          <w:ilvl w:val="0"/>
          <w:numId w:val="63"/>
        </w:numPr>
      </w:pPr>
      <w:r w:rsidRPr="0003507C">
        <w:t>Post-secondary institutions should implement department-wide consistency in their course page layouts.</w:t>
      </w:r>
    </w:p>
    <w:p w14:paraId="51EBFBBD" w14:textId="51E65762" w:rsidR="00834903" w:rsidRDefault="001B7364" w:rsidP="000B6B45">
      <w:pPr>
        <w:pStyle w:val="ListParagraph"/>
        <w:numPr>
          <w:ilvl w:val="0"/>
          <w:numId w:val="63"/>
        </w:numPr>
      </w:pPr>
      <w:r w:rsidRPr="0003507C">
        <w:lastRenderedPageBreak/>
        <w:t>Post-secondary institutions should mandate that all PDFs distributed by instructors be distributed in an accessible format.</w:t>
      </w:r>
    </w:p>
    <w:p w14:paraId="65255E0B" w14:textId="51CB9ABA" w:rsidR="00834903" w:rsidRDefault="001B7364" w:rsidP="000B6B45">
      <w:pPr>
        <w:pStyle w:val="ListParagraph"/>
        <w:numPr>
          <w:ilvl w:val="0"/>
          <w:numId w:val="63"/>
        </w:numPr>
      </w:pPr>
      <w:r w:rsidRPr="0003507C">
        <w:t>Post-secondary institutions should mandate training in all departments on how to make courses and course content accessible.</w:t>
      </w:r>
    </w:p>
    <w:p w14:paraId="42B8BFA2" w14:textId="7633328F" w:rsidR="00BF0AEA" w:rsidRDefault="001B7364" w:rsidP="000B6B45">
      <w:pPr>
        <w:pStyle w:val="ListParagraph"/>
        <w:numPr>
          <w:ilvl w:val="0"/>
          <w:numId w:val="63"/>
        </w:numPr>
      </w:pPr>
      <w:r w:rsidRPr="0085083D">
        <w:rPr>
          <w:spacing w:val="-4"/>
        </w:rPr>
        <w:t>Post-secondary institutions should encourage all instructors who are teaching</w:t>
      </w:r>
      <w:r w:rsidRPr="0003507C">
        <w:t xml:space="preserve"> </w:t>
      </w:r>
      <w:r w:rsidRPr="0085083D">
        <w:rPr>
          <w:spacing w:val="4"/>
        </w:rPr>
        <w:t xml:space="preserve">an online </w:t>
      </w:r>
      <w:proofErr w:type="gramStart"/>
      <w:r w:rsidRPr="0085083D">
        <w:rPr>
          <w:spacing w:val="4"/>
        </w:rPr>
        <w:t>course,</w:t>
      </w:r>
      <w:proofErr w:type="gramEnd"/>
      <w:r w:rsidRPr="0085083D">
        <w:rPr>
          <w:spacing w:val="4"/>
        </w:rPr>
        <w:t xml:space="preserve"> to utilize established accessibility compatible methods to</w:t>
      </w:r>
      <w:r w:rsidRPr="0003507C">
        <w:t xml:space="preserve"> disseminate course materials.</w:t>
      </w:r>
    </w:p>
    <w:p w14:paraId="357BBB32" w14:textId="14ED4654" w:rsidR="001B7364" w:rsidRPr="0029389E" w:rsidRDefault="001B7364" w:rsidP="0085083D">
      <w:pPr>
        <w:pStyle w:val="ParagraphIndent"/>
      </w:pPr>
      <w:r w:rsidRPr="0003507C">
        <w:t xml:space="preserve">With these recommendations implemented, the state of online learning will become more accessible to blind and partially sighted students and other students </w:t>
      </w:r>
      <w:r w:rsidRPr="0085083D">
        <w:rPr>
          <w:spacing w:val="-4"/>
        </w:rPr>
        <w:t>who could benefit from these recommendations. By striving for accessible education,</w:t>
      </w:r>
      <w:r w:rsidRPr="0003507C">
        <w:t xml:space="preserve"> we can foster a world that promotes equal status, rights, and opportunities for all individuals, especially those in marginalized communities.</w:t>
      </w:r>
    </w:p>
    <w:p w14:paraId="76889A44" w14:textId="34FC3EFB" w:rsidR="00331F24" w:rsidRDefault="00331F24" w:rsidP="0085083D">
      <w:pPr>
        <w:pStyle w:val="Heading2"/>
      </w:pPr>
      <w:bookmarkStart w:id="217" w:name="_Toc209614128"/>
      <w:bookmarkStart w:id="218" w:name="_Toc211344240"/>
      <w:bookmarkStart w:id="219" w:name="_Toc211502695"/>
      <w:r w:rsidRPr="0003507C">
        <w:t>Diversity, Inclusion, and Equity</w:t>
      </w:r>
      <w:r w:rsidR="0069435C">
        <w:t xml:space="preserve"> — </w:t>
      </w:r>
      <w:r w:rsidRPr="0003507C">
        <w:t xml:space="preserve">Inclusion for </w:t>
      </w:r>
      <w:r w:rsidR="008B1BFD">
        <w:br/>
        <w:t>S</w:t>
      </w:r>
      <w:r w:rsidRPr="0003507C">
        <w:t>ome but</w:t>
      </w:r>
      <w:r w:rsidR="008B1BFD">
        <w:t xml:space="preserve"> N</w:t>
      </w:r>
      <w:r w:rsidRPr="0003507C">
        <w:t xml:space="preserve">ot </w:t>
      </w:r>
      <w:r w:rsidR="008B1BFD">
        <w:t>A</w:t>
      </w:r>
      <w:r w:rsidRPr="0003507C">
        <w:t>ll</w:t>
      </w:r>
      <w:bookmarkEnd w:id="217"/>
      <w:bookmarkEnd w:id="218"/>
      <w:bookmarkEnd w:id="219"/>
    </w:p>
    <w:p w14:paraId="3C2940EA" w14:textId="7D6A6A9A" w:rsidR="00F8063F" w:rsidRPr="0003507C" w:rsidRDefault="00F8063F" w:rsidP="0085083D">
      <w:pPr>
        <w:pStyle w:val="Heading3"/>
      </w:pPr>
      <w:bookmarkStart w:id="220" w:name="_Toc209614129"/>
      <w:bookmarkStart w:id="221" w:name="_Toc211344241"/>
      <w:r w:rsidRPr="0003507C">
        <w:t>Authors and Affiliations</w:t>
      </w:r>
      <w:bookmarkEnd w:id="220"/>
      <w:bookmarkEnd w:id="221"/>
    </w:p>
    <w:p w14:paraId="05935F6F" w14:textId="02AC825F" w:rsidR="00F8063F" w:rsidRDefault="00F8063F" w:rsidP="0085083D">
      <w:pPr>
        <w:pStyle w:val="Paragraph"/>
      </w:pPr>
      <w:r>
        <w:t>Markku Laamanen, CNIB Research</w:t>
      </w:r>
    </w:p>
    <w:p w14:paraId="01C0E52B" w14:textId="5B1D3EF5" w:rsidR="00F8063F" w:rsidRDefault="00F8063F" w:rsidP="0085083D">
      <w:pPr>
        <w:pStyle w:val="Paragraph"/>
      </w:pPr>
      <w:r>
        <w:t>Michaela Knot, CNIB Research</w:t>
      </w:r>
    </w:p>
    <w:p w14:paraId="60244CCE" w14:textId="77777777" w:rsidR="00F8063F" w:rsidRPr="0003507C" w:rsidRDefault="00F8063F" w:rsidP="0085083D">
      <w:pPr>
        <w:pStyle w:val="Paragraph"/>
      </w:pPr>
      <w:r>
        <w:t>Dr. Mahadeo Sukhai, CNIB Research</w:t>
      </w:r>
    </w:p>
    <w:p w14:paraId="4677FC4A" w14:textId="4C08ED10" w:rsidR="00413CC1" w:rsidRPr="0003507C" w:rsidRDefault="00413CC1" w:rsidP="0085083D">
      <w:pPr>
        <w:pStyle w:val="Heading3"/>
      </w:pPr>
      <w:bookmarkStart w:id="222" w:name="_Toc209614130"/>
      <w:bookmarkStart w:id="223" w:name="_Toc211344242"/>
      <w:r w:rsidRPr="0003507C">
        <w:t>Introduction</w:t>
      </w:r>
      <w:bookmarkEnd w:id="222"/>
      <w:bookmarkEnd w:id="223"/>
    </w:p>
    <w:p w14:paraId="6595CAC6" w14:textId="509489DF" w:rsidR="00834903" w:rsidRDefault="00413CC1" w:rsidP="0085083D">
      <w:pPr>
        <w:pStyle w:val="Paragraph"/>
      </w:pPr>
      <w:r w:rsidRPr="0003507C">
        <w:t xml:space="preserve">Over the course of the past decades there has been an increased push by many different workplaces for diversity, equity, and inclusion (DEI). This push for DEI by many companies is often based upon the desire to help the underrepresentation of </w:t>
      </w:r>
      <w:r w:rsidRPr="0085083D">
        <w:rPr>
          <w:spacing w:val="-2"/>
        </w:rPr>
        <w:t>groups who were/are underrepresented within the workplace. There has been much</w:t>
      </w:r>
      <w:r w:rsidRPr="0003507C">
        <w:t xml:space="preserve"> </w:t>
      </w:r>
      <w:r w:rsidRPr="0085083D">
        <w:rPr>
          <w:spacing w:val="-2"/>
        </w:rPr>
        <w:lastRenderedPageBreak/>
        <w:t xml:space="preserve">research that </w:t>
      </w:r>
      <w:proofErr w:type="gramStart"/>
      <w:r w:rsidRPr="0085083D">
        <w:rPr>
          <w:spacing w:val="-2"/>
        </w:rPr>
        <w:t>show</w:t>
      </w:r>
      <w:proofErr w:type="gramEnd"/>
      <w:r w:rsidRPr="0085083D">
        <w:rPr>
          <w:spacing w:val="-2"/>
        </w:rPr>
        <w:t xml:space="preserve"> the benefits of diverse, equitable, and inclusive workplaces often</w:t>
      </w:r>
      <w:r w:rsidRPr="0003507C">
        <w:t xml:space="preserve"> </w:t>
      </w:r>
      <w:r w:rsidRPr="0085083D">
        <w:rPr>
          <w:spacing w:val="-2"/>
        </w:rPr>
        <w:t>propped up by the well documented argument that having a variety of perspectives</w:t>
      </w:r>
      <w:r w:rsidRPr="0003507C">
        <w:t xml:space="preserve"> and opinions helps with problem solving while increasing creativity and innovation in the workplace (</w:t>
      </w:r>
      <w:proofErr w:type="spellStart"/>
      <w:r w:rsidRPr="0003507C">
        <w:t>Kiradoo</w:t>
      </w:r>
      <w:proofErr w:type="spellEnd"/>
      <w:r w:rsidRPr="0003507C">
        <w:t xml:space="preserve">, 2022). In addition to the business benefits of DEI in the workplace, there is also the importance of the moral argument for living within a society where there is equal access to opportunities for all. </w:t>
      </w:r>
    </w:p>
    <w:p w14:paraId="3E90F4A8" w14:textId="3A287CAD" w:rsidR="00834903" w:rsidRPr="003E4B32" w:rsidRDefault="00413CC1" w:rsidP="0085083D">
      <w:pPr>
        <w:pStyle w:val="ParagraphIndent"/>
      </w:pPr>
      <w:r w:rsidRPr="0003507C">
        <w:t xml:space="preserve">Despite the recognized importance of DEI within the workplace, there is still documented inequities through multiple different employment sectors. Specifically, </w:t>
      </w:r>
      <w:r w:rsidRPr="0085083D">
        <w:rPr>
          <w:spacing w:val="4"/>
        </w:rPr>
        <w:t>we are looking at the underrepresentation of people with disabilities within the</w:t>
      </w:r>
      <w:r w:rsidRPr="0003507C">
        <w:t xml:space="preserve"> </w:t>
      </w:r>
      <w:r w:rsidRPr="0085083D">
        <w:rPr>
          <w:spacing w:val="-2"/>
        </w:rPr>
        <w:t>workforce. Despite efforts and pledges by workplaces and government, there is still</w:t>
      </w:r>
      <w:r w:rsidRPr="0003507C">
        <w:t xml:space="preserve"> documented underrepresentation of people with disabilities within the workforce in Canada. Persons with disabilities (PWD) account for around 22% of the Canadian </w:t>
      </w:r>
      <w:r w:rsidRPr="0085083D">
        <w:rPr>
          <w:spacing w:val="4"/>
        </w:rPr>
        <w:t>population but are less likely to be employed than Canadians without disabilities</w:t>
      </w:r>
      <w:r w:rsidRPr="0003507C">
        <w:t xml:space="preserve"> </w:t>
      </w:r>
      <w:r w:rsidRPr="0003507C">
        <w:rPr>
          <w:rFonts w:cs="Arial"/>
          <w:szCs w:val="28"/>
        </w:rPr>
        <w:t xml:space="preserve">(Morris </w:t>
      </w:r>
      <w:r w:rsidR="00C31A87" w:rsidRPr="00C31A87">
        <w:rPr>
          <w:rFonts w:cs="Arial"/>
          <w:i/>
          <w:szCs w:val="28"/>
        </w:rPr>
        <w:t>et al.</w:t>
      </w:r>
      <w:r w:rsidRPr="0003507C">
        <w:rPr>
          <w:rFonts w:cs="Arial"/>
          <w:szCs w:val="28"/>
        </w:rPr>
        <w:t>, 2018)</w:t>
      </w:r>
      <w:r w:rsidRPr="0003507C">
        <w:t xml:space="preserve">. While the employment rate for Canadians without disabilities </w:t>
      </w:r>
      <w:r w:rsidRPr="0085083D">
        <w:rPr>
          <w:spacing w:val="-2"/>
        </w:rPr>
        <w:t>is around 80.1%, only 59.4% of Canadians with disability have employment (Morris</w:t>
      </w:r>
      <w:r w:rsidRPr="0085083D">
        <w:rPr>
          <w:spacing w:val="4"/>
        </w:rPr>
        <w:t xml:space="preserve"> </w:t>
      </w:r>
      <w:r w:rsidR="00C31A87" w:rsidRPr="00C31A87">
        <w:rPr>
          <w:i/>
          <w:spacing w:val="2"/>
        </w:rPr>
        <w:t>et al.</w:t>
      </w:r>
      <w:r w:rsidRPr="0085083D">
        <w:rPr>
          <w:spacing w:val="2"/>
        </w:rPr>
        <w:t>, 2018). As such, the objective of this literature scan is to examine current DEI materials to gain an understanding of the considerations taken and level of</w:t>
      </w:r>
      <w:r w:rsidRPr="003E4B32">
        <w:t xml:space="preserve"> inclusion of disability when discussing DEI within the workplace.</w:t>
      </w:r>
    </w:p>
    <w:p w14:paraId="5A06ABFE" w14:textId="294C621E" w:rsidR="00834903" w:rsidRDefault="00331F24" w:rsidP="0085083D">
      <w:pPr>
        <w:pStyle w:val="Heading3"/>
      </w:pPr>
      <w:bookmarkStart w:id="224" w:name="_Toc209614131"/>
      <w:bookmarkStart w:id="225" w:name="_Toc211344243"/>
      <w:r w:rsidRPr="0003507C">
        <w:t>Purpose</w:t>
      </w:r>
      <w:bookmarkEnd w:id="224"/>
      <w:bookmarkEnd w:id="225"/>
    </w:p>
    <w:p w14:paraId="4D011CBE" w14:textId="56D15A57" w:rsidR="00834903" w:rsidRDefault="00413CC1" w:rsidP="0085083D">
      <w:pPr>
        <w:pStyle w:val="Paragraph"/>
      </w:pPr>
      <w:r w:rsidRPr="0085083D">
        <w:rPr>
          <w:spacing w:val="-4"/>
        </w:rPr>
        <w:t>Like many organizations, CNIB shares articles and information internally that emerge</w:t>
      </w:r>
      <w:r w:rsidRPr="0003507C">
        <w:t xml:space="preserve"> in the public domain that are relevant to strategic mission and aims. In CNIB, this program, called Media </w:t>
      </w:r>
      <w:proofErr w:type="gramStart"/>
      <w:r w:rsidRPr="0003507C">
        <w:t>Monitoring</w:t>
      </w:r>
      <w:proofErr w:type="gramEnd"/>
      <w:r w:rsidRPr="0003507C">
        <w:t xml:space="preserve"> captured and shared disability related articles and other trends in the business and not-for-profit sector. We collated a series of these articles that specifically addressed DEI, to understand how accessibility and </w:t>
      </w:r>
      <w:r w:rsidRPr="0085083D">
        <w:rPr>
          <w:spacing w:val="-4"/>
        </w:rPr>
        <w:t xml:space="preserve">disability inclusion is addressed in business discourse. Nearly </w:t>
      </w:r>
      <w:r w:rsidR="0003508C" w:rsidRPr="0085083D">
        <w:rPr>
          <w:spacing w:val="-4"/>
        </w:rPr>
        <w:t xml:space="preserve">211 </w:t>
      </w:r>
      <w:r w:rsidRPr="0085083D">
        <w:rPr>
          <w:spacing w:val="-4"/>
        </w:rPr>
        <w:t>different instances</w:t>
      </w:r>
      <w:r w:rsidRPr="0003507C">
        <w:t xml:space="preserve"> of news articles, reports, and blog posts were captured and analyzed using content and thematic analysis.</w:t>
      </w:r>
    </w:p>
    <w:p w14:paraId="2A21AA88" w14:textId="2C4AF99A" w:rsidR="00413CC1" w:rsidRPr="0003507C" w:rsidRDefault="00413CC1" w:rsidP="0085083D">
      <w:pPr>
        <w:pStyle w:val="Heading3"/>
      </w:pPr>
      <w:bookmarkStart w:id="226" w:name="_Toc209614132"/>
      <w:bookmarkStart w:id="227" w:name="_Toc211344244"/>
      <w:r w:rsidRPr="0003507C">
        <w:lastRenderedPageBreak/>
        <w:t xml:space="preserve">Theme One: Disability Inclusion in </w:t>
      </w:r>
      <w:r w:rsidR="008B1BFD">
        <w:t>T</w:t>
      </w:r>
      <w:r w:rsidR="008B1BFD" w:rsidRPr="0003507C">
        <w:t xml:space="preserve">erms </w:t>
      </w:r>
      <w:r w:rsidRPr="0003507C">
        <w:t xml:space="preserve">of DEI in the </w:t>
      </w:r>
      <w:r w:rsidR="008B1BFD">
        <w:t>W</w:t>
      </w:r>
      <w:r w:rsidR="008B1BFD" w:rsidRPr="0003507C">
        <w:t>orkplace</w:t>
      </w:r>
      <w:bookmarkEnd w:id="226"/>
      <w:bookmarkEnd w:id="227"/>
    </w:p>
    <w:p w14:paraId="6897ECFC" w14:textId="783BA434" w:rsidR="00413CC1" w:rsidRPr="0029389E" w:rsidRDefault="00413CC1" w:rsidP="0085083D">
      <w:pPr>
        <w:pStyle w:val="Paragraph"/>
      </w:pPr>
      <w:r w:rsidRPr="0085083D">
        <w:rPr>
          <w:spacing w:val="-4"/>
        </w:rPr>
        <w:t xml:space="preserve">As we saw </w:t>
      </w:r>
      <w:proofErr w:type="gramStart"/>
      <w:r w:rsidRPr="0085083D">
        <w:rPr>
          <w:spacing w:val="-4"/>
        </w:rPr>
        <w:t>the majority of</w:t>
      </w:r>
      <w:proofErr w:type="gramEnd"/>
      <w:r w:rsidRPr="0085083D">
        <w:rPr>
          <w:spacing w:val="-4"/>
        </w:rPr>
        <w:t xml:space="preserve"> the pieces examined in this search discussed diversity and</w:t>
      </w:r>
      <w:r w:rsidRPr="0003507C">
        <w:t xml:space="preserve"> Inclusion with high percentage coverage. However, when it comes to disability, there was only approximately a percentage coverage of 19.77%. In the less than a </w:t>
      </w:r>
      <w:r w:rsidRPr="0085083D">
        <w:rPr>
          <w:spacing w:val="4"/>
        </w:rPr>
        <w:t>quarter of articles that did mention disability, these articles mainly focused on</w:t>
      </w:r>
      <w:r w:rsidRPr="0003507C">
        <w:t xml:space="preserve"> </w:t>
      </w:r>
      <w:proofErr w:type="gramStart"/>
      <w:r w:rsidRPr="0003507C">
        <w:t>accommodations</w:t>
      </w:r>
      <w:proofErr w:type="gramEnd"/>
      <w:r w:rsidRPr="0003507C">
        <w:t xml:space="preserve"> and accessibility concerns. In terms of specific disability, vision loss only had </w:t>
      </w:r>
      <w:proofErr w:type="gramStart"/>
      <w:r w:rsidRPr="0003507C">
        <w:t>an approximately</w:t>
      </w:r>
      <w:proofErr w:type="gramEnd"/>
      <w:r w:rsidRPr="0003507C">
        <w:t xml:space="preserve"> 1.28% coverage, and neurodivergence making up around 0.93% coverage. This lack of consideration for disability in terms of DEI is </w:t>
      </w:r>
      <w:r w:rsidRPr="0085083D">
        <w:rPr>
          <w:spacing w:val="4"/>
        </w:rPr>
        <w:t xml:space="preserve">supported by previous research (Scheef </w:t>
      </w:r>
      <w:r w:rsidR="00C31A87" w:rsidRPr="00C31A87">
        <w:rPr>
          <w:i/>
          <w:spacing w:val="4"/>
        </w:rPr>
        <w:t>et al.</w:t>
      </w:r>
      <w:r w:rsidRPr="0085083D">
        <w:rPr>
          <w:spacing w:val="4"/>
        </w:rPr>
        <w:t xml:space="preserve">, 2020; Gould </w:t>
      </w:r>
      <w:r w:rsidR="00C31A87" w:rsidRPr="00C31A87">
        <w:rPr>
          <w:i/>
          <w:spacing w:val="4"/>
        </w:rPr>
        <w:t>et al.</w:t>
      </w:r>
      <w:r w:rsidRPr="0085083D">
        <w:rPr>
          <w:spacing w:val="4"/>
        </w:rPr>
        <w:t>, 2019). When</w:t>
      </w:r>
      <w:r w:rsidRPr="0003507C">
        <w:t xml:space="preserve"> the resources did discuss disability, many offered tips for including people with disabilities within your workplace. Others involved discussing workplace settings </w:t>
      </w:r>
      <w:r w:rsidRPr="0085083D">
        <w:rPr>
          <w:spacing w:val="-4"/>
        </w:rPr>
        <w:t xml:space="preserve">and how that can play a role in inclusion of people with disabilities, </w:t>
      </w:r>
      <w:r w:rsidRPr="0085083D">
        <w:rPr>
          <w:i/>
          <w:iCs/>
          <w:spacing w:val="-4"/>
        </w:rPr>
        <w:t>i.e.</w:t>
      </w:r>
      <w:r w:rsidR="00C55860" w:rsidRPr="0085083D">
        <w:rPr>
          <w:spacing w:val="-4"/>
        </w:rPr>
        <w:t>,</w:t>
      </w:r>
      <w:r w:rsidRPr="0085083D">
        <w:rPr>
          <w:spacing w:val="-4"/>
        </w:rPr>
        <w:t xml:space="preserve"> remote work</w:t>
      </w:r>
      <w:r w:rsidRPr="0003507C">
        <w:t xml:space="preserve"> (Welsh, 2021; Brown, 2021)</w:t>
      </w:r>
      <w:r w:rsidR="0029389E">
        <w:t>.</w:t>
      </w:r>
    </w:p>
    <w:p w14:paraId="276B67A0" w14:textId="03264D12" w:rsidR="00413CC1" w:rsidRPr="0003507C" w:rsidRDefault="00413CC1" w:rsidP="0085083D">
      <w:pPr>
        <w:pStyle w:val="Heading3"/>
      </w:pPr>
      <w:bookmarkStart w:id="228" w:name="_Toc209614133"/>
      <w:bookmarkStart w:id="229" w:name="_Toc211344245"/>
      <w:r w:rsidRPr="0003507C">
        <w:t xml:space="preserve">Theme </w:t>
      </w:r>
      <w:r w:rsidR="00014962">
        <w:t>T</w:t>
      </w:r>
      <w:r w:rsidR="00014962" w:rsidRPr="0003507C">
        <w:t>wo</w:t>
      </w:r>
      <w:r w:rsidRPr="0003507C">
        <w:t xml:space="preserve">: Occupational Practices, Policies and Culture to </w:t>
      </w:r>
      <w:r w:rsidR="00014962">
        <w:t>I</w:t>
      </w:r>
      <w:r w:rsidRPr="0003507C">
        <w:t>mprove DEI</w:t>
      </w:r>
      <w:bookmarkEnd w:id="228"/>
      <w:bookmarkEnd w:id="229"/>
    </w:p>
    <w:p w14:paraId="5E732410" w14:textId="3DDE632D" w:rsidR="00413CC1" w:rsidRPr="0003507C" w:rsidRDefault="00413CC1" w:rsidP="0085083D">
      <w:pPr>
        <w:pStyle w:val="Paragraph"/>
      </w:pPr>
      <w:r w:rsidRPr="0085083D">
        <w:rPr>
          <w:spacing w:val="-2"/>
        </w:rPr>
        <w:t>The highest coded item following diversity and inclusion was occupational practices.</w:t>
      </w:r>
      <w:r w:rsidRPr="0003507C">
        <w:t xml:space="preserve"> </w:t>
      </w:r>
      <w:r w:rsidRPr="0085083D">
        <w:rPr>
          <w:spacing w:val="-2"/>
        </w:rPr>
        <w:t>This category was used to code any item that involved workplace practices, culture,</w:t>
      </w:r>
      <w:r w:rsidRPr="0003507C">
        <w:t xml:space="preserve"> </w:t>
      </w:r>
      <w:r w:rsidRPr="0085083D">
        <w:rPr>
          <w:spacing w:val="-2"/>
        </w:rPr>
        <w:t>and policies. This made up around 30.09% of coverage overall. There were multiple</w:t>
      </w:r>
      <w:r w:rsidRPr="0003507C">
        <w:t xml:space="preserve"> </w:t>
      </w:r>
      <w:r w:rsidRPr="0085083D">
        <w:rPr>
          <w:spacing w:val="4"/>
        </w:rPr>
        <w:t>resources that were included that involved discussing procedures and policies</w:t>
      </w:r>
      <w:r w:rsidRPr="0003507C">
        <w:t xml:space="preserve"> surrounding DEI within the workplace. Often many of these occupational practice resources involved instructions, tips, and methods </w:t>
      </w:r>
      <w:proofErr w:type="gramStart"/>
      <w:r w:rsidRPr="0003507C">
        <w:t>in order to</w:t>
      </w:r>
      <w:proofErr w:type="gramEnd"/>
      <w:r w:rsidRPr="0003507C">
        <w:t xml:space="preserve"> improve DEI within the workplace. These included testimonials on what makes inclusive workplaces, </w:t>
      </w:r>
      <w:r w:rsidRPr="0085083D">
        <w:rPr>
          <w:spacing w:val="-4"/>
        </w:rPr>
        <w:t>instructional strategies to make workplaces more diverse, inclusive, and equitable, as</w:t>
      </w:r>
      <w:r w:rsidRPr="0003507C">
        <w:t xml:space="preserve"> well as what makes a good leader (Kuligowski, 2023; </w:t>
      </w:r>
      <w:proofErr w:type="spellStart"/>
      <w:r w:rsidRPr="0003507C">
        <w:t>Smilth</w:t>
      </w:r>
      <w:proofErr w:type="spellEnd"/>
      <w:r w:rsidRPr="0003507C">
        <w:t>, 2021; Clark, 2021)</w:t>
      </w:r>
      <w:r w:rsidR="0029389E">
        <w:t>.</w:t>
      </w:r>
    </w:p>
    <w:p w14:paraId="023B69D6" w14:textId="6F6751AD" w:rsidR="00413CC1" w:rsidRPr="0003507C" w:rsidRDefault="00413CC1" w:rsidP="0085083D">
      <w:pPr>
        <w:pStyle w:val="Heading3"/>
      </w:pPr>
      <w:bookmarkStart w:id="230" w:name="_Toc209614134"/>
      <w:bookmarkStart w:id="231" w:name="_Toc211344246"/>
      <w:r w:rsidRPr="0003507C">
        <w:lastRenderedPageBreak/>
        <w:t xml:space="preserve">Theme Three: The </w:t>
      </w:r>
      <w:r w:rsidR="00014962">
        <w:t>I</w:t>
      </w:r>
      <w:r w:rsidRPr="0003507C">
        <w:t>mpact of COVID-19 on DEI</w:t>
      </w:r>
      <w:bookmarkEnd w:id="230"/>
      <w:bookmarkEnd w:id="231"/>
    </w:p>
    <w:p w14:paraId="3EB88D53" w14:textId="178F8706" w:rsidR="00834903" w:rsidRDefault="00413CC1" w:rsidP="0085083D">
      <w:pPr>
        <w:pStyle w:val="Paragraph"/>
      </w:pPr>
      <w:r w:rsidRPr="0085083D">
        <w:rPr>
          <w:spacing w:val="4"/>
        </w:rPr>
        <w:t>The impact of COVID-19 has created workplace procedures across the globe is undeniable, and DEI considerations are no exception. When coded for COVID-19</w:t>
      </w:r>
      <w:r w:rsidRPr="0003507C">
        <w:t xml:space="preserve"> </w:t>
      </w:r>
      <w:r w:rsidRPr="0085083D">
        <w:rPr>
          <w:spacing w:val="-4"/>
        </w:rPr>
        <w:t xml:space="preserve">impacts, there was an approximate coverage of 9.21% </w:t>
      </w:r>
      <w:proofErr w:type="gramStart"/>
      <w:r w:rsidRPr="0085083D">
        <w:rPr>
          <w:spacing w:val="-4"/>
        </w:rPr>
        <w:t>from</w:t>
      </w:r>
      <w:proofErr w:type="gramEnd"/>
      <w:r w:rsidRPr="0085083D">
        <w:rPr>
          <w:spacing w:val="-4"/>
        </w:rPr>
        <w:t xml:space="preserve"> the included resources.</w:t>
      </w:r>
      <w:r w:rsidRPr="0003507C">
        <w:t xml:space="preserve"> </w:t>
      </w:r>
      <w:r w:rsidRPr="0085083D">
        <w:rPr>
          <w:spacing w:val="-4"/>
        </w:rPr>
        <w:t>Just under 1-in-10 articles discussed the impacts of COVID-19 and how the changes</w:t>
      </w:r>
      <w:r w:rsidRPr="0003507C">
        <w:t xml:space="preserve"> </w:t>
      </w:r>
      <w:r w:rsidRPr="0085083D">
        <w:rPr>
          <w:spacing w:val="-4"/>
        </w:rPr>
        <w:t>to the workplace have impacted DEI. One example of the impact comes in the form</w:t>
      </w:r>
      <w:r w:rsidRPr="0003507C">
        <w:t xml:space="preserve"> of the proliferation of remote work brought on by the pandemic. As the future of workplace models unfold, the increased diversity in workplaces was suggested by </w:t>
      </w:r>
      <w:r w:rsidRPr="0085083D">
        <w:rPr>
          <w:spacing w:val="-4"/>
        </w:rPr>
        <w:t>some to increase the diversity of company workforces (</w:t>
      </w:r>
      <w:proofErr w:type="spellStart"/>
      <w:r w:rsidRPr="0085083D">
        <w:rPr>
          <w:spacing w:val="-4"/>
        </w:rPr>
        <w:t>Koyen</w:t>
      </w:r>
      <w:proofErr w:type="spellEnd"/>
      <w:r w:rsidRPr="0085083D">
        <w:rPr>
          <w:spacing w:val="-4"/>
        </w:rPr>
        <w:t>, 2021; Wolfe, 2020).</w:t>
      </w:r>
      <w:r w:rsidRPr="0003507C">
        <w:t xml:space="preserve"> As well, many articles bring up the fact that COVID-19 has resulted in increases in already existing disparities that were already existing is further expanded (Wolfe, 2020; Kindelan, 2021;</w:t>
      </w:r>
      <w:r w:rsidRPr="0029389E">
        <w:t xml:space="preserve"> </w:t>
      </w:r>
      <w:r w:rsidRPr="0003507C">
        <w:t>Kaushal, 2021)</w:t>
      </w:r>
      <w:r w:rsidR="0029389E">
        <w:t>.</w:t>
      </w:r>
    </w:p>
    <w:p w14:paraId="112EF5A3" w14:textId="7E55239A" w:rsidR="00413CC1" w:rsidRPr="0003507C" w:rsidRDefault="00413CC1" w:rsidP="0085083D">
      <w:pPr>
        <w:pStyle w:val="Heading3"/>
      </w:pPr>
      <w:bookmarkStart w:id="232" w:name="_Toc209614135"/>
      <w:bookmarkStart w:id="233" w:name="_Toc211344247"/>
      <w:r w:rsidRPr="0003507C">
        <w:t>Recommendation</w:t>
      </w:r>
      <w:bookmarkEnd w:id="232"/>
      <w:bookmarkEnd w:id="233"/>
    </w:p>
    <w:p w14:paraId="519228E2" w14:textId="7C4AF1BC" w:rsidR="00413CC1" w:rsidRPr="0003507C" w:rsidRDefault="00413CC1" w:rsidP="0085083D">
      <w:pPr>
        <w:pStyle w:val="Paragraph"/>
      </w:pPr>
      <w:r w:rsidRPr="0085083D">
        <w:rPr>
          <w:spacing w:val="4"/>
        </w:rPr>
        <w:t xml:space="preserve">Based on these findings there is more that can be done </w:t>
      </w:r>
      <w:proofErr w:type="gramStart"/>
      <w:r w:rsidRPr="0085083D">
        <w:rPr>
          <w:spacing w:val="4"/>
        </w:rPr>
        <w:t>in order to</w:t>
      </w:r>
      <w:proofErr w:type="gramEnd"/>
      <w:r w:rsidRPr="0085083D">
        <w:rPr>
          <w:spacing w:val="4"/>
        </w:rPr>
        <w:t xml:space="preserve"> improve DEI efforts as well as more research to be done on DEI. Based on our findings we</w:t>
      </w:r>
      <w:r w:rsidRPr="0003507C">
        <w:t xml:space="preserve"> recommend that organizations take the opportunity to include disability when creating or modifying DEI policies and efforts. This not only benefits people with disability but also organizations which include disability in their DEI efforts as well. </w:t>
      </w:r>
      <w:r w:rsidRPr="0085083D">
        <w:rPr>
          <w:spacing w:val="4"/>
        </w:rPr>
        <w:t>There is evidence to show that people prefer being patrons of businesses that</w:t>
      </w:r>
      <w:r w:rsidRPr="0003507C">
        <w:t xml:space="preserve"> </w:t>
      </w:r>
      <w:r w:rsidRPr="0085083D">
        <w:rPr>
          <w:spacing w:val="4"/>
        </w:rPr>
        <w:t>routinely employ people with disability, along with other evidence about the</w:t>
      </w:r>
      <w:r w:rsidRPr="0003507C">
        <w:t xml:space="preserve"> organizational value of hiring workers with disabilities (Siperstein </w:t>
      </w:r>
      <w:r w:rsidR="00C31A87" w:rsidRPr="00C31A87">
        <w:rPr>
          <w:i/>
        </w:rPr>
        <w:t>et al.</w:t>
      </w:r>
      <w:r w:rsidRPr="0003507C">
        <w:t xml:space="preserve">, 2006; </w:t>
      </w:r>
      <w:r w:rsidR="00180FBA">
        <w:br/>
      </w:r>
      <w:r w:rsidRPr="0085083D">
        <w:rPr>
          <w:spacing w:val="4"/>
        </w:rPr>
        <w:t xml:space="preserve">C. A. Hernandez, 2018; </w:t>
      </w:r>
      <w:proofErr w:type="spellStart"/>
      <w:r w:rsidRPr="0085083D">
        <w:rPr>
          <w:spacing w:val="4"/>
        </w:rPr>
        <w:t>Kalargyrou</w:t>
      </w:r>
      <w:proofErr w:type="spellEnd"/>
      <w:r w:rsidRPr="0085083D">
        <w:rPr>
          <w:spacing w:val="4"/>
        </w:rPr>
        <w:t>, 2014). We suggest that organizations and</w:t>
      </w:r>
      <w:r w:rsidRPr="0003507C">
        <w:t xml:space="preserve"> </w:t>
      </w:r>
      <w:r w:rsidRPr="0085083D">
        <w:rPr>
          <w:spacing w:val="-2"/>
        </w:rPr>
        <w:t xml:space="preserve">employers showcase disability inclusion </w:t>
      </w:r>
      <w:proofErr w:type="gramStart"/>
      <w:r w:rsidRPr="0085083D">
        <w:rPr>
          <w:spacing w:val="-2"/>
        </w:rPr>
        <w:t>through;</w:t>
      </w:r>
      <w:proofErr w:type="gramEnd"/>
      <w:r w:rsidRPr="0085083D">
        <w:rPr>
          <w:spacing w:val="-2"/>
        </w:rPr>
        <w:t xml:space="preserve"> diversity and inclusion statements,</w:t>
      </w:r>
      <w:r w:rsidRPr="0003507C">
        <w:t xml:space="preserve"> employee resource groups, supplier diversity initiatives, and targeted hiring and recruitment plans as identified as the four practices heralded by Gould </w:t>
      </w:r>
      <w:r w:rsidR="00C31A87" w:rsidRPr="00C31A87">
        <w:rPr>
          <w:i/>
        </w:rPr>
        <w:t>et al.</w:t>
      </w:r>
      <w:r w:rsidRPr="0003507C">
        <w:t>, 2019 for evidence showcasing commitment to disability inclusion in workplace practices.</w:t>
      </w:r>
    </w:p>
    <w:p w14:paraId="6F37488E" w14:textId="6228C15D" w:rsidR="00413CC1" w:rsidRPr="0003507C" w:rsidRDefault="00413CC1" w:rsidP="0085083D">
      <w:pPr>
        <w:pStyle w:val="Heading3"/>
      </w:pPr>
      <w:bookmarkStart w:id="234" w:name="_Toc209614136"/>
      <w:bookmarkStart w:id="235" w:name="_Toc211344248"/>
      <w:r w:rsidRPr="0003507C">
        <w:lastRenderedPageBreak/>
        <w:t>References</w:t>
      </w:r>
      <w:bookmarkEnd w:id="234"/>
      <w:bookmarkEnd w:id="235"/>
    </w:p>
    <w:p w14:paraId="36E7635A" w14:textId="05A7A96B" w:rsidR="00413CC1" w:rsidRPr="00C15BCB" w:rsidRDefault="00413CC1" w:rsidP="0085083D">
      <w:pPr>
        <w:pStyle w:val="ParagraphHang"/>
      </w:pPr>
      <w:r w:rsidRPr="0085083D">
        <w:rPr>
          <w:spacing w:val="4"/>
        </w:rPr>
        <w:t xml:space="preserve">A Profile of the </w:t>
      </w:r>
      <w:proofErr w:type="spellStart"/>
      <w:r w:rsidRPr="0085083D">
        <w:rPr>
          <w:spacing w:val="4"/>
        </w:rPr>
        <w:t>Labour</w:t>
      </w:r>
      <w:proofErr w:type="spellEnd"/>
      <w:r w:rsidRPr="0085083D">
        <w:rPr>
          <w:spacing w:val="4"/>
        </w:rPr>
        <w:t xml:space="preserve"> Market Experiences of Adults with Disabilities among </w:t>
      </w:r>
      <w:r w:rsidRPr="00C15BCB">
        <w:t xml:space="preserve">Canadians aged 15 years and older, 2012. (2015, December 3). </w:t>
      </w:r>
      <w:hyperlink r:id="rId72" w:history="1">
        <w:r w:rsidRPr="00D324D7">
          <w:rPr>
            <w:rStyle w:val="Hyperlink"/>
          </w:rPr>
          <w:t>https://</w:t>
        </w:r>
        <w:r w:rsidR="00365A29">
          <w:rPr>
            <w:rStyle w:val="Hyperlink"/>
          </w:rPr>
          <w:br/>
        </w:r>
        <w:r w:rsidRPr="00D324D7">
          <w:rPr>
            <w:rStyle w:val="Hyperlink"/>
          </w:rPr>
          <w:t>www150.statcan.gc.ca/n1/pub/89-654-x/89-654-x2015005-eng.htm#shr-pg0</w:t>
        </w:r>
      </w:hyperlink>
      <w:r w:rsidR="008F6BE5">
        <w:t>.</w:t>
      </w:r>
    </w:p>
    <w:p w14:paraId="65DB3F98" w14:textId="0C1B1ECE" w:rsidR="00413CC1" w:rsidRPr="00C13E1F" w:rsidRDefault="00413CC1" w:rsidP="0085083D">
      <w:pPr>
        <w:pStyle w:val="ParagraphHang"/>
      </w:pPr>
      <w:r w:rsidRPr="0085083D">
        <w:rPr>
          <w:spacing w:val="-4"/>
        </w:rPr>
        <w:t>Brown, R. (2021). Jessica Schomberg and Wendy Highby. Beyond Accommodation:</w:t>
      </w:r>
      <w:r w:rsidRPr="00C13E1F">
        <w:t xml:space="preserve"> </w:t>
      </w:r>
      <w:r w:rsidRPr="0085083D">
        <w:rPr>
          <w:spacing w:val="-4"/>
        </w:rPr>
        <w:t>Creating an Inclusive Workplace for Disabled Workers. Sacramento, CA: Library</w:t>
      </w:r>
      <w:r w:rsidRPr="00C13E1F">
        <w:t xml:space="preserve"> </w:t>
      </w:r>
      <w:r w:rsidRPr="0085083D">
        <w:rPr>
          <w:spacing w:val="4"/>
        </w:rPr>
        <w:t>Juice Press, 2020. 220p. Paper. College &amp; Research Libraries, 82(1), 129.</w:t>
      </w:r>
      <w:r w:rsidRPr="00C13E1F">
        <w:t xml:space="preserve"> </w:t>
      </w:r>
      <w:hyperlink r:id="rId73" w:history="1">
        <w:r w:rsidRPr="00C15BCB">
          <w:rPr>
            <w:rStyle w:val="Hyperlink"/>
          </w:rPr>
          <w:t>https://doi.org/10.5860/crl.82.1.129</w:t>
        </w:r>
      </w:hyperlink>
      <w:r w:rsidR="008F6BE5">
        <w:t>.</w:t>
      </w:r>
    </w:p>
    <w:p w14:paraId="2723AA7F" w14:textId="77777777" w:rsidR="00413CC1" w:rsidRPr="00C13E1F" w:rsidRDefault="00413CC1" w:rsidP="0085083D">
      <w:pPr>
        <w:pStyle w:val="ParagraphHang"/>
      </w:pPr>
      <w:r w:rsidRPr="00C13E1F">
        <w:t>Clark, C. (2021, February 14). 4 Essential behaviors of the most inclusive leaders. Fast Company.</w:t>
      </w:r>
    </w:p>
    <w:p w14:paraId="1E50A2C7" w14:textId="07796968" w:rsidR="00413CC1" w:rsidRPr="00C13E1F" w:rsidRDefault="00413CC1" w:rsidP="0085083D">
      <w:pPr>
        <w:pStyle w:val="ParagraphHang"/>
      </w:pPr>
      <w:r w:rsidRPr="00C13E1F">
        <w:t xml:space="preserve">Gould, R., Harris, S. P., Mullin, C., &amp; Jones, R. (2020). Disability, diversity, and corporate social responsibility: Learning from recognized leaders in inclusion. </w:t>
      </w:r>
      <w:r w:rsidRPr="0085083D">
        <w:rPr>
          <w:spacing w:val="-4"/>
        </w:rPr>
        <w:t xml:space="preserve">Journal of Vocational Rehabilitation, 52(1), 29–42. </w:t>
      </w:r>
      <w:hyperlink r:id="rId74" w:history="1">
        <w:r w:rsidRPr="0085083D">
          <w:rPr>
            <w:rStyle w:val="Hyperlink"/>
            <w:spacing w:val="-4"/>
          </w:rPr>
          <w:t>https://doi.org/10.3233/JVR-191058</w:t>
        </w:r>
      </w:hyperlink>
      <w:r w:rsidR="008F6BE5">
        <w:rPr>
          <w:spacing w:val="-4"/>
        </w:rPr>
        <w:t>.</w:t>
      </w:r>
    </w:p>
    <w:p w14:paraId="16818190" w14:textId="57CD6078" w:rsidR="00413CC1" w:rsidRPr="00C15BCB" w:rsidRDefault="00413CC1" w:rsidP="0085083D">
      <w:pPr>
        <w:pStyle w:val="ParagraphHang"/>
      </w:pPr>
      <w:r w:rsidRPr="0085083D">
        <w:rPr>
          <w:spacing w:val="-5"/>
        </w:rPr>
        <w:t xml:space="preserve">Hernandez, C. A. (2018). Market Reactions to the Inclusion of People with Disabilities. </w:t>
      </w:r>
      <w:r w:rsidRPr="0085083D">
        <w:rPr>
          <w:spacing w:val="-4"/>
        </w:rPr>
        <w:t>Evidence for the Business Case. Academy of Management Proceedings, 2018(1),</w:t>
      </w:r>
      <w:r w:rsidRPr="00C15BCB">
        <w:t xml:space="preserve"> 18277. </w:t>
      </w:r>
      <w:hyperlink r:id="rId75" w:history="1">
        <w:r w:rsidR="00C15BCB" w:rsidRPr="00C15BCB">
          <w:rPr>
            <w:rStyle w:val="Hyperlink"/>
          </w:rPr>
          <w:t>https://doi.org/10.5465/AMBPP.2018.18277abstract</w:t>
        </w:r>
      </w:hyperlink>
      <w:r w:rsidR="008F6BE5">
        <w:t>.</w:t>
      </w:r>
    </w:p>
    <w:p w14:paraId="01543FEB" w14:textId="7CFAC371" w:rsidR="00413CC1" w:rsidRPr="00C13E1F" w:rsidRDefault="00413CC1" w:rsidP="0085083D">
      <w:pPr>
        <w:pStyle w:val="ParagraphHang"/>
      </w:pPr>
      <w:proofErr w:type="spellStart"/>
      <w:r w:rsidRPr="00C13E1F">
        <w:t>Kalargyrou</w:t>
      </w:r>
      <w:proofErr w:type="spellEnd"/>
      <w:r w:rsidRPr="00C13E1F">
        <w:t xml:space="preserve">, V. (2014). Gaining a Competitive Advantage with Disability Inclusion </w:t>
      </w:r>
      <w:r w:rsidRPr="0085083D">
        <w:rPr>
          <w:spacing w:val="4"/>
        </w:rPr>
        <w:t xml:space="preserve">Initiatives. Journal of Human Resources in Hospitality &amp; Tourism, 13(2), </w:t>
      </w:r>
      <w:r w:rsidR="00C15BCB" w:rsidRPr="0085083D">
        <w:rPr>
          <w:spacing w:val="4"/>
        </w:rPr>
        <w:br/>
      </w:r>
      <w:r w:rsidRPr="00C13E1F">
        <w:t xml:space="preserve">120–145. </w:t>
      </w:r>
      <w:hyperlink r:id="rId76" w:history="1">
        <w:r w:rsidRPr="00C15BCB">
          <w:rPr>
            <w:rStyle w:val="Hyperlink"/>
          </w:rPr>
          <w:t>https://doi.org/10.1080/15332845.2014.847300</w:t>
        </w:r>
      </w:hyperlink>
      <w:r w:rsidR="008F6BE5">
        <w:t>.</w:t>
      </w:r>
    </w:p>
    <w:p w14:paraId="1824BC3E" w14:textId="4E2E95F1" w:rsidR="00413CC1" w:rsidRPr="0084334F" w:rsidRDefault="00413CC1" w:rsidP="0085083D">
      <w:pPr>
        <w:pStyle w:val="ParagraphHang"/>
        <w:rPr>
          <w:lang w:val="da-DK"/>
        </w:rPr>
      </w:pPr>
      <w:r w:rsidRPr="00C13E1F">
        <w:t xml:space="preserve">Kaushal, A. (2021, March 5). Council Post: Why The Time Is Now </w:t>
      </w:r>
      <w:proofErr w:type="gramStart"/>
      <w:r w:rsidRPr="00C13E1F">
        <w:t>For</w:t>
      </w:r>
      <w:proofErr w:type="gramEnd"/>
      <w:r w:rsidRPr="00C13E1F">
        <w:t xml:space="preserve"> Leaders </w:t>
      </w:r>
      <w:proofErr w:type="gramStart"/>
      <w:r w:rsidRPr="00C13E1F">
        <w:t>To</w:t>
      </w:r>
      <w:proofErr w:type="gramEnd"/>
      <w:r w:rsidRPr="00C13E1F">
        <w:t xml:space="preserve"> </w:t>
      </w:r>
      <w:r w:rsidRPr="0085083D">
        <w:rPr>
          <w:spacing w:val="2"/>
        </w:rPr>
        <w:t xml:space="preserve">Move </w:t>
      </w:r>
      <w:proofErr w:type="gramStart"/>
      <w:r w:rsidRPr="0085083D">
        <w:rPr>
          <w:spacing w:val="2"/>
        </w:rPr>
        <w:t>From</w:t>
      </w:r>
      <w:proofErr w:type="gramEnd"/>
      <w:r w:rsidRPr="0085083D">
        <w:rPr>
          <w:spacing w:val="2"/>
        </w:rPr>
        <w:t xml:space="preserve"> A </w:t>
      </w:r>
      <w:r w:rsidR="00896275" w:rsidRPr="0085083D">
        <w:rPr>
          <w:spacing w:val="2"/>
        </w:rPr>
        <w:t>“</w:t>
      </w:r>
      <w:r w:rsidRPr="0085083D">
        <w:rPr>
          <w:spacing w:val="2"/>
        </w:rPr>
        <w:t>Me</w:t>
      </w:r>
      <w:r w:rsidR="00896275" w:rsidRPr="0085083D">
        <w:rPr>
          <w:spacing w:val="2"/>
        </w:rPr>
        <w:t>”</w:t>
      </w:r>
      <w:r w:rsidRPr="0085083D">
        <w:rPr>
          <w:spacing w:val="2"/>
        </w:rPr>
        <w:t xml:space="preserve"> To A </w:t>
      </w:r>
      <w:r w:rsidR="00896275" w:rsidRPr="0085083D">
        <w:rPr>
          <w:spacing w:val="2"/>
        </w:rPr>
        <w:t>“</w:t>
      </w:r>
      <w:r w:rsidRPr="0085083D">
        <w:rPr>
          <w:spacing w:val="2"/>
        </w:rPr>
        <w:t>We</w:t>
      </w:r>
      <w:r w:rsidR="00896275" w:rsidRPr="0085083D">
        <w:rPr>
          <w:spacing w:val="2"/>
        </w:rPr>
        <w:t>”</w:t>
      </w:r>
      <w:r w:rsidRPr="0085083D">
        <w:rPr>
          <w:spacing w:val="2"/>
        </w:rPr>
        <w:t xml:space="preserve"> Mindset. </w:t>
      </w:r>
      <w:r w:rsidRPr="0085083D">
        <w:rPr>
          <w:spacing w:val="2"/>
          <w:lang w:val="da-DK"/>
        </w:rPr>
        <w:t xml:space="preserve">Forbes. </w:t>
      </w:r>
      <w:hyperlink r:id="rId77" w:history="1">
        <w:r w:rsidR="00C15BCB" w:rsidRPr="0085083D">
          <w:rPr>
            <w:rStyle w:val="Hyperlink"/>
            <w:spacing w:val="2"/>
            <w:lang w:val="da-DK"/>
          </w:rPr>
          <w:t>https://www.forbes.com/</w:t>
        </w:r>
        <w:r w:rsidR="00C15BCB" w:rsidRPr="0085083D">
          <w:rPr>
            <w:rStyle w:val="Hyperlink"/>
            <w:spacing w:val="2"/>
            <w:lang w:val="da-DK"/>
          </w:rPr>
          <w:br/>
          <w:t>sites/forbesbusinesscouncil/2021/03/05/why-the-time-is-now-for-leaders-to-move-from-a-me-to-a-we-mindset/</w:t>
        </w:r>
      </w:hyperlink>
      <w:r w:rsidR="008F6BE5">
        <w:rPr>
          <w:spacing w:val="2"/>
          <w:lang w:val="da-DK"/>
        </w:rPr>
        <w:t>.</w:t>
      </w:r>
    </w:p>
    <w:p w14:paraId="54564DE5" w14:textId="24E04DA8" w:rsidR="00413CC1" w:rsidRPr="0085083D" w:rsidRDefault="00413CC1" w:rsidP="0085083D">
      <w:pPr>
        <w:pStyle w:val="ParagraphHang"/>
        <w:rPr>
          <w:spacing w:val="4"/>
        </w:rPr>
      </w:pPr>
      <w:r w:rsidRPr="0085083D">
        <w:rPr>
          <w:spacing w:val="4"/>
        </w:rPr>
        <w:t xml:space="preserve">Kindelan, K. (2021, April 2). COVID-19 pandemic pushes gender parity back nearly 4 decades, report finds. Good </w:t>
      </w:r>
      <w:proofErr w:type="gramStart"/>
      <w:r w:rsidRPr="0085083D">
        <w:rPr>
          <w:spacing w:val="4"/>
        </w:rPr>
        <w:t>Morning</w:t>
      </w:r>
      <w:proofErr w:type="gramEnd"/>
      <w:r w:rsidRPr="0085083D">
        <w:rPr>
          <w:spacing w:val="4"/>
        </w:rPr>
        <w:t xml:space="preserve"> America. </w:t>
      </w:r>
      <w:hyperlink r:id="rId78" w:history="1">
        <w:r w:rsidRPr="0085083D">
          <w:rPr>
            <w:rStyle w:val="Hyperlink"/>
            <w:spacing w:val="4"/>
          </w:rPr>
          <w:t>https://</w:t>
        </w:r>
        <w:r w:rsidR="00C15BCB" w:rsidRPr="0085083D">
          <w:rPr>
            <w:rStyle w:val="Hyperlink"/>
            <w:spacing w:val="4"/>
          </w:rPr>
          <w:br/>
        </w:r>
        <w:r w:rsidRPr="0085083D">
          <w:rPr>
            <w:rStyle w:val="Hyperlink"/>
            <w:spacing w:val="4"/>
          </w:rPr>
          <w:lastRenderedPageBreak/>
          <w:t>www.goodmorningamerica.com/living/story/covid-19-pandemic-pushes-gender-parity-back-decades-76835434</w:t>
        </w:r>
      </w:hyperlink>
      <w:r w:rsidR="008F6BE5">
        <w:rPr>
          <w:spacing w:val="4"/>
        </w:rPr>
        <w:t>.</w:t>
      </w:r>
    </w:p>
    <w:p w14:paraId="0DF73874" w14:textId="4C0FF48E" w:rsidR="00413CC1" w:rsidRPr="00C13E1F" w:rsidRDefault="00413CC1" w:rsidP="0085083D">
      <w:pPr>
        <w:pStyle w:val="ParagraphHang"/>
      </w:pPr>
      <w:proofErr w:type="spellStart"/>
      <w:r w:rsidRPr="00C13E1F">
        <w:t>Kiradoo</w:t>
      </w:r>
      <w:proofErr w:type="spellEnd"/>
      <w:r w:rsidRPr="00C13E1F">
        <w:t xml:space="preserve">, G. (2022). Diversity, Equity, and Inclusion in the Workplace: Strategies </w:t>
      </w:r>
      <w:r w:rsidRPr="0085083D">
        <w:rPr>
          <w:spacing w:val="4"/>
        </w:rPr>
        <w:t xml:space="preserve">for Achieving and Sustaining a Diverse Workforce (SSRN Scholarly Paper </w:t>
      </w:r>
      <w:r w:rsidR="00C15BCB" w:rsidRPr="0085083D">
        <w:rPr>
          <w:spacing w:val="4"/>
        </w:rPr>
        <w:br/>
      </w:r>
      <w:r w:rsidRPr="00C13E1F">
        <w:t xml:space="preserve">No. 4392136). </w:t>
      </w:r>
      <w:hyperlink r:id="rId79" w:history="1">
        <w:r w:rsidRPr="00C15BCB">
          <w:rPr>
            <w:rStyle w:val="Hyperlink"/>
          </w:rPr>
          <w:t>https://papers.ssrn.com/abstract=4392136</w:t>
        </w:r>
      </w:hyperlink>
      <w:r w:rsidR="008F6BE5">
        <w:t>.</w:t>
      </w:r>
    </w:p>
    <w:p w14:paraId="603D654C" w14:textId="1B25D337" w:rsidR="00413CC1" w:rsidRPr="0084334F" w:rsidRDefault="00413CC1" w:rsidP="0085083D">
      <w:pPr>
        <w:pStyle w:val="ParagraphHang"/>
        <w:rPr>
          <w:lang w:val="da-DK"/>
        </w:rPr>
      </w:pPr>
      <w:proofErr w:type="spellStart"/>
      <w:r w:rsidRPr="00C13E1F">
        <w:t>Koyen</w:t>
      </w:r>
      <w:proofErr w:type="spellEnd"/>
      <w:r w:rsidRPr="00C13E1F">
        <w:t xml:space="preserve">, J. (2021, January 8). ServiceNow </w:t>
      </w:r>
      <w:proofErr w:type="spellStart"/>
      <w:r w:rsidRPr="00C13E1F">
        <w:t>BrandVoice</w:t>
      </w:r>
      <w:proofErr w:type="spellEnd"/>
      <w:r w:rsidRPr="00C13E1F">
        <w:t xml:space="preserve">: Can Digital Transformation Create </w:t>
      </w:r>
      <w:proofErr w:type="gramStart"/>
      <w:r w:rsidRPr="00C13E1F">
        <w:t>A</w:t>
      </w:r>
      <w:proofErr w:type="gramEnd"/>
      <w:r w:rsidRPr="00C13E1F">
        <w:t xml:space="preserve"> More Inclusive Workplace? </w:t>
      </w:r>
      <w:r w:rsidRPr="0084334F">
        <w:rPr>
          <w:lang w:val="da-DK"/>
        </w:rPr>
        <w:t xml:space="preserve">Forbes. </w:t>
      </w:r>
      <w:hyperlink r:id="rId80" w:history="1">
        <w:r w:rsidR="00C15BCB" w:rsidRPr="00C15BCB">
          <w:rPr>
            <w:rStyle w:val="Hyperlink"/>
            <w:lang w:val="da-DK"/>
          </w:rPr>
          <w:t>https://www.forbes.com/sites/</w:t>
        </w:r>
        <w:r w:rsidR="00C15BCB" w:rsidRPr="00C15BCB">
          <w:rPr>
            <w:rStyle w:val="Hyperlink"/>
            <w:lang w:val="da-DK"/>
          </w:rPr>
          <w:br/>
          <w:t>servicenow/2021/01/08/can-digital-transformation-create-a-more-inclusive-workplace/</w:t>
        </w:r>
      </w:hyperlink>
      <w:r w:rsidR="008F6BE5">
        <w:rPr>
          <w:lang w:val="da-DK"/>
        </w:rPr>
        <w:t>.</w:t>
      </w:r>
    </w:p>
    <w:p w14:paraId="2E64066D" w14:textId="6C3B21AE" w:rsidR="00413CC1" w:rsidRPr="0085083D" w:rsidRDefault="00413CC1" w:rsidP="0085083D">
      <w:pPr>
        <w:pStyle w:val="ParagraphHang"/>
        <w:rPr>
          <w:spacing w:val="4"/>
        </w:rPr>
      </w:pPr>
      <w:r w:rsidRPr="0085083D">
        <w:rPr>
          <w:spacing w:val="4"/>
        </w:rPr>
        <w:t xml:space="preserve">Kuligowski, K. (2023, April 4). How to Be a Diverse and Inclusive Company </w:t>
      </w:r>
      <w:r w:rsidR="00C15BCB">
        <w:rPr>
          <w:spacing w:val="4"/>
        </w:rPr>
        <w:t>—</w:t>
      </w:r>
      <w:r w:rsidR="00C15BCB" w:rsidRPr="0085083D">
        <w:rPr>
          <w:spacing w:val="4"/>
        </w:rPr>
        <w:t xml:space="preserve"> </w:t>
      </w:r>
      <w:r w:rsidRPr="0085083D">
        <w:rPr>
          <w:spacing w:val="4"/>
        </w:rPr>
        <w:t xml:space="preserve">businessnewsdaily.com. Business News Daily. </w:t>
      </w:r>
      <w:r w:rsidR="00C15BCB" w:rsidRPr="0085083D">
        <w:rPr>
          <w:rStyle w:val="Hyperlink"/>
          <w:spacing w:val="4"/>
        </w:rPr>
        <w:t>https://</w:t>
      </w:r>
      <w:r w:rsidR="00C15BCB" w:rsidRPr="0085083D">
        <w:rPr>
          <w:rStyle w:val="Hyperlink"/>
          <w:spacing w:val="4"/>
        </w:rPr>
        <w:br/>
        <w:t>www.businessnewsdaily.com/15970-diverse-inclusive-companies.html</w:t>
      </w:r>
      <w:r w:rsidR="008F6BE5">
        <w:rPr>
          <w:rStyle w:val="Hyperlink"/>
          <w:spacing w:val="4"/>
        </w:rPr>
        <w:t>.</w:t>
      </w:r>
    </w:p>
    <w:p w14:paraId="49127CFF" w14:textId="01F3D1FC" w:rsidR="00834903" w:rsidRDefault="00413CC1" w:rsidP="0085083D">
      <w:pPr>
        <w:pStyle w:val="ParagraphHang"/>
        <w:rPr>
          <w:lang w:val="it-IT"/>
        </w:rPr>
      </w:pPr>
      <w:r w:rsidRPr="0085083D">
        <w:rPr>
          <w:spacing w:val="4"/>
        </w:rPr>
        <w:t>Morris, S., Fawcett, G. Brisebois, L., &amp; Hughes, J., (2018). A demographic,</w:t>
      </w:r>
      <w:r w:rsidRPr="00C13E1F">
        <w:t xml:space="preserve"> employment, and income profile of Canadians with disabilities aged 15 years and over, 2017. </w:t>
      </w:r>
      <w:r w:rsidRPr="0084334F">
        <w:rPr>
          <w:lang w:val="it-IT"/>
        </w:rPr>
        <w:t>Statistics Canada, Catalogue no. 89-654-X2018002.</w:t>
      </w:r>
    </w:p>
    <w:p w14:paraId="0827092F" w14:textId="392D2457" w:rsidR="00413CC1" w:rsidRPr="00C13E1F" w:rsidRDefault="00413CC1" w:rsidP="0085083D">
      <w:pPr>
        <w:pStyle w:val="ParagraphHang"/>
      </w:pPr>
      <w:r w:rsidRPr="0084334F">
        <w:rPr>
          <w:lang w:val="it-IT"/>
        </w:rPr>
        <w:t xml:space="preserve">Scheef, A., Caniglia, C., &amp; Barrio, B. L. (2020). </w:t>
      </w:r>
      <w:r w:rsidRPr="00C13E1F">
        <w:t xml:space="preserve">Disability as Diversity: Perspectives of Institutions of Higher Education in the U.S. Journal of Postsecondary Education and Disability, 33(1), 49–61. </w:t>
      </w:r>
      <w:hyperlink r:id="rId81" w:history="1">
        <w:r w:rsidRPr="00C15BCB">
          <w:rPr>
            <w:rStyle w:val="Hyperlink"/>
          </w:rPr>
          <w:t>https://eric.ed.gov/?id=EJ1273652</w:t>
        </w:r>
      </w:hyperlink>
      <w:r w:rsidR="008F6BE5">
        <w:t>.</w:t>
      </w:r>
    </w:p>
    <w:p w14:paraId="5C97FCBB" w14:textId="13D7E40B" w:rsidR="00413CC1" w:rsidRPr="00C13E1F" w:rsidRDefault="00413CC1" w:rsidP="0085083D">
      <w:pPr>
        <w:pStyle w:val="ParagraphHang"/>
      </w:pPr>
      <w:r w:rsidRPr="0084334F">
        <w:rPr>
          <w:lang w:val="de-DE"/>
        </w:rPr>
        <w:t xml:space="preserve">Siperstein, G. N., Romano, N., Mohler, A., &amp; Parker, R. (2006). </w:t>
      </w:r>
      <w:r w:rsidRPr="00C13E1F">
        <w:t xml:space="preserve">A national survey of consumer attitudes towards companies that hire people with disabilities. Journal of Vocational Rehabilitation, 24(1), 3–9. </w:t>
      </w:r>
      <w:hyperlink r:id="rId82" w:history="1">
        <w:r w:rsidR="00C15BCB" w:rsidRPr="00C15BCB">
          <w:rPr>
            <w:rStyle w:val="Hyperlink"/>
          </w:rPr>
          <w:t>https://content.iospress.com/</w:t>
        </w:r>
        <w:r w:rsidR="00C15BCB" w:rsidRPr="00C15BCB">
          <w:rPr>
            <w:rStyle w:val="Hyperlink"/>
          </w:rPr>
          <w:br/>
          <w:t>articles/journal-of-vocational-rehabilitation/jvr00311</w:t>
        </w:r>
      </w:hyperlink>
      <w:r w:rsidR="008F6BE5">
        <w:t>.</w:t>
      </w:r>
    </w:p>
    <w:p w14:paraId="4DC775AA" w14:textId="5C542394" w:rsidR="00413CC1" w:rsidRPr="0085083D" w:rsidRDefault="00413CC1" w:rsidP="0085083D">
      <w:pPr>
        <w:pStyle w:val="ParagraphHang"/>
        <w:rPr>
          <w:spacing w:val="-4"/>
        </w:rPr>
      </w:pPr>
      <w:proofErr w:type="spellStart"/>
      <w:r w:rsidRPr="0085083D">
        <w:rPr>
          <w:spacing w:val="-4"/>
        </w:rPr>
        <w:t>Smilth</w:t>
      </w:r>
      <w:proofErr w:type="spellEnd"/>
      <w:r w:rsidRPr="0085083D">
        <w:rPr>
          <w:spacing w:val="-4"/>
        </w:rPr>
        <w:t xml:space="preserve">, T. (2021, February 25). 5 steps to </w:t>
      </w:r>
      <w:proofErr w:type="gramStart"/>
      <w:r w:rsidRPr="0085083D">
        <w:rPr>
          <w:spacing w:val="-4"/>
        </w:rPr>
        <w:t>taking</w:t>
      </w:r>
      <w:proofErr w:type="gramEnd"/>
      <w:r w:rsidRPr="0085083D">
        <w:rPr>
          <w:spacing w:val="-4"/>
        </w:rPr>
        <w:t xml:space="preserve"> meaningful action to advance DEI initiatives. HR Executive. </w:t>
      </w:r>
      <w:hyperlink r:id="rId83" w:history="1">
        <w:r w:rsidRPr="0085083D">
          <w:rPr>
            <w:rStyle w:val="Hyperlink"/>
            <w:spacing w:val="-4"/>
          </w:rPr>
          <w:t>https://hrexecutive.com/5-steps-to-taking-meaningful-action-to-advance-dei-initiatives/</w:t>
        </w:r>
      </w:hyperlink>
      <w:r w:rsidR="008F6BE5">
        <w:rPr>
          <w:spacing w:val="-4"/>
        </w:rPr>
        <w:t>.</w:t>
      </w:r>
    </w:p>
    <w:p w14:paraId="77F9CB87" w14:textId="2F1C5BE5" w:rsidR="00413CC1" w:rsidRPr="0085083D" w:rsidRDefault="00413CC1" w:rsidP="0085083D">
      <w:pPr>
        <w:pStyle w:val="ParagraphHang"/>
        <w:rPr>
          <w:spacing w:val="4"/>
        </w:rPr>
      </w:pPr>
      <w:r w:rsidRPr="0085083D">
        <w:rPr>
          <w:spacing w:val="4"/>
        </w:rPr>
        <w:lastRenderedPageBreak/>
        <w:t xml:space="preserve">Welsh, A. (2021). Could </w:t>
      </w:r>
      <w:proofErr w:type="spellStart"/>
      <w:r w:rsidRPr="0085083D">
        <w:rPr>
          <w:spacing w:val="4"/>
        </w:rPr>
        <w:t>flexwork</w:t>
      </w:r>
      <w:proofErr w:type="spellEnd"/>
      <w:r w:rsidRPr="0085083D">
        <w:rPr>
          <w:spacing w:val="4"/>
        </w:rPr>
        <w:t xml:space="preserve"> be key to an inclusive workplace? </w:t>
      </w:r>
      <w:hyperlink r:id="rId84" w:history="1">
        <w:r w:rsidRPr="0085083D">
          <w:rPr>
            <w:rStyle w:val="Hyperlink"/>
            <w:spacing w:val="4"/>
          </w:rPr>
          <w:t>https://</w:t>
        </w:r>
        <w:r w:rsidR="008F6BE5">
          <w:rPr>
            <w:rStyle w:val="Hyperlink"/>
            <w:spacing w:val="4"/>
          </w:rPr>
          <w:br/>
        </w:r>
        <w:r w:rsidRPr="0085083D">
          <w:rPr>
            <w:rStyle w:val="Hyperlink"/>
            <w:spacing w:val="4"/>
          </w:rPr>
          <w:t>www.hrreporter.com/focus-areas/diversity/could-flexwork-be-key-to-an-inclusive-workplace/336516</w:t>
        </w:r>
      </w:hyperlink>
      <w:r w:rsidR="008F6BE5">
        <w:rPr>
          <w:spacing w:val="4"/>
        </w:rPr>
        <w:t>.</w:t>
      </w:r>
    </w:p>
    <w:p w14:paraId="4501F2E7" w14:textId="461DC8AB" w:rsidR="00413CC1" w:rsidRPr="00C13E1F" w:rsidRDefault="00413CC1" w:rsidP="0085083D">
      <w:pPr>
        <w:pStyle w:val="ParagraphHang"/>
      </w:pPr>
      <w:r w:rsidRPr="00C13E1F">
        <w:t xml:space="preserve">Wolfe, P. (2020, December 30). COVID-19 must not delay diversity and inclusion | </w:t>
      </w:r>
      <w:proofErr w:type="spellStart"/>
      <w:r w:rsidRPr="0085083D">
        <w:rPr>
          <w:spacing w:val="-2"/>
        </w:rPr>
        <w:t>theHRD</w:t>
      </w:r>
      <w:proofErr w:type="spellEnd"/>
      <w:r w:rsidRPr="0085083D">
        <w:rPr>
          <w:spacing w:val="-2"/>
        </w:rPr>
        <w:t xml:space="preserve">. </w:t>
      </w:r>
      <w:proofErr w:type="spellStart"/>
      <w:r w:rsidRPr="0085083D">
        <w:rPr>
          <w:spacing w:val="-2"/>
        </w:rPr>
        <w:t>TheHRDIRECTOR</w:t>
      </w:r>
      <w:proofErr w:type="spellEnd"/>
      <w:r w:rsidRPr="0085083D">
        <w:rPr>
          <w:spacing w:val="-2"/>
        </w:rPr>
        <w:t xml:space="preserve">. </w:t>
      </w:r>
      <w:hyperlink r:id="rId85" w:history="1">
        <w:r w:rsidR="00365A29" w:rsidRPr="0085083D">
          <w:rPr>
            <w:rStyle w:val="Hyperlink"/>
            <w:spacing w:val="-2"/>
          </w:rPr>
          <w:t>https://www.thehrdirector.com/business-news/</w:t>
        </w:r>
        <w:r w:rsidR="00365A29" w:rsidRPr="00D324D7">
          <w:rPr>
            <w:rStyle w:val="Hyperlink"/>
            <w:spacing w:val="-2"/>
          </w:rPr>
          <w:br/>
        </w:r>
        <w:r w:rsidR="00365A29" w:rsidRPr="0085083D">
          <w:rPr>
            <w:rStyle w:val="Hyperlink"/>
            <w:spacing w:val="-2"/>
          </w:rPr>
          <w:t>diversity-and-equality-inclusion/time-for-change-new-report-shows-covid-19-has-forced-firms-to-delay-diversity-inclusion-and-belonging-initiatives-in-the-workplace/</w:t>
        </w:r>
      </w:hyperlink>
      <w:r w:rsidR="008F6BE5">
        <w:rPr>
          <w:spacing w:val="-2"/>
        </w:rPr>
        <w:t>.</w:t>
      </w:r>
    </w:p>
    <w:p w14:paraId="66C94A00" w14:textId="77777777" w:rsidR="001B7364" w:rsidRPr="0025073F" w:rsidRDefault="001B7364" w:rsidP="0085083D">
      <w:pPr>
        <w:pStyle w:val="Heading2"/>
      </w:pPr>
      <w:bookmarkStart w:id="236" w:name="_Toc209614137"/>
      <w:bookmarkStart w:id="237" w:name="_Toc211344249"/>
      <w:bookmarkStart w:id="238" w:name="_Toc211502696"/>
      <w:r w:rsidRPr="0025073F">
        <w:t>Employer Perspectives on Hiring Persons with Disabilities</w:t>
      </w:r>
      <w:bookmarkEnd w:id="236"/>
      <w:bookmarkEnd w:id="237"/>
      <w:bookmarkEnd w:id="238"/>
    </w:p>
    <w:p w14:paraId="5328BDDC" w14:textId="745899E0" w:rsidR="001B7364" w:rsidRPr="0003507C" w:rsidRDefault="001B7364" w:rsidP="0085083D">
      <w:pPr>
        <w:pStyle w:val="Heading3"/>
      </w:pPr>
      <w:bookmarkStart w:id="239" w:name="_Toc209614138"/>
      <w:bookmarkStart w:id="240" w:name="_Toc211344250"/>
      <w:r w:rsidRPr="0003507C">
        <w:t xml:space="preserve">Authors </w:t>
      </w:r>
      <w:r w:rsidR="00014962">
        <w:t>and</w:t>
      </w:r>
      <w:r w:rsidR="00014962" w:rsidRPr="0003507C">
        <w:t xml:space="preserve"> </w:t>
      </w:r>
      <w:r w:rsidRPr="0003507C">
        <w:t>Affiliation</w:t>
      </w:r>
      <w:r w:rsidR="00014962">
        <w:t>s</w:t>
      </w:r>
      <w:bookmarkEnd w:id="239"/>
      <w:bookmarkEnd w:id="240"/>
    </w:p>
    <w:p w14:paraId="5D089549" w14:textId="69BE3FFC" w:rsidR="001B7364" w:rsidRPr="0003507C" w:rsidRDefault="001B7364" w:rsidP="0085083D">
      <w:pPr>
        <w:pStyle w:val="Paragraph"/>
      </w:pPr>
      <w:r w:rsidRPr="0003507C">
        <w:t xml:space="preserve">Business and Higher Education </w:t>
      </w:r>
      <w:r w:rsidR="00F8063F" w:rsidRPr="0003507C">
        <w:t>Roundtable</w:t>
      </w:r>
    </w:p>
    <w:p w14:paraId="2D53EEBB" w14:textId="77777777" w:rsidR="001B7364" w:rsidRPr="0003507C" w:rsidRDefault="001B7364" w:rsidP="0085083D">
      <w:pPr>
        <w:pStyle w:val="Heading3"/>
      </w:pPr>
      <w:bookmarkStart w:id="241" w:name="_Toc209614139"/>
      <w:bookmarkStart w:id="242" w:name="_Toc211344251"/>
      <w:r w:rsidRPr="0003507C">
        <w:t>Introduction</w:t>
      </w:r>
      <w:bookmarkEnd w:id="241"/>
      <w:bookmarkEnd w:id="242"/>
    </w:p>
    <w:p w14:paraId="6552264A" w14:textId="4C1EB644" w:rsidR="00834903" w:rsidRDefault="001B7364" w:rsidP="0085083D">
      <w:pPr>
        <w:pStyle w:val="Paragraph"/>
      </w:pPr>
      <w:r w:rsidRPr="0003507C">
        <w:t>The Government of Canada is developing new accessibility regulations as part of the Accessible Canada Act (ACA), which came into force in 2019. More than six million Canadians (15 and over) have a disability. The goal of the ACA is to create a barrier-free Canada by 2040.</w:t>
      </w:r>
    </w:p>
    <w:p w14:paraId="297FE131" w14:textId="6B58CA7B" w:rsidR="001B7364" w:rsidRPr="0003507C" w:rsidRDefault="001B7364" w:rsidP="0085083D">
      <w:pPr>
        <w:pStyle w:val="ParagraphIndent"/>
      </w:pPr>
      <w:r w:rsidRPr="0003507C">
        <w:t xml:space="preserve">To do that, the ACA aims to identify, prevent, and remove barriers in seven </w:t>
      </w:r>
      <w:r w:rsidRPr="0085083D">
        <w:rPr>
          <w:spacing w:val="-4"/>
        </w:rPr>
        <w:t>priority areas: employment; the built environment; information and communication</w:t>
      </w:r>
      <w:r w:rsidRPr="0003507C">
        <w:t xml:space="preserve"> </w:t>
      </w:r>
      <w:r w:rsidRPr="0085083D">
        <w:rPr>
          <w:spacing w:val="4"/>
        </w:rPr>
        <w:t xml:space="preserve">technologies (ICT); communication other than ICT; the design and delivery </w:t>
      </w:r>
      <w:r w:rsidR="00180FBA">
        <w:rPr>
          <w:spacing w:val="4"/>
        </w:rPr>
        <w:br/>
      </w:r>
      <w:r w:rsidRPr="0085083D">
        <w:rPr>
          <w:spacing w:val="4"/>
        </w:rPr>
        <w:t xml:space="preserve">of programs and services; the procurement of goods, services and facilities; </w:t>
      </w:r>
      <w:r w:rsidR="00180FBA" w:rsidRPr="003E4B32">
        <w:rPr>
          <w:spacing w:val="4"/>
        </w:rPr>
        <w:br/>
      </w:r>
      <w:r w:rsidRPr="0085083D">
        <w:rPr>
          <w:spacing w:val="4"/>
        </w:rPr>
        <w:t>and transportation.</w:t>
      </w:r>
    </w:p>
    <w:p w14:paraId="11612A58" w14:textId="1B9EE9D4" w:rsidR="00834903" w:rsidRDefault="001B7364" w:rsidP="0085083D">
      <w:pPr>
        <w:pStyle w:val="ParagraphIndent"/>
      </w:pPr>
      <w:r w:rsidRPr="0085083D">
        <w:rPr>
          <w:spacing w:val="4"/>
        </w:rPr>
        <w:lastRenderedPageBreak/>
        <w:t xml:space="preserve">The legislation applies to </w:t>
      </w:r>
      <w:proofErr w:type="gramStart"/>
      <w:r w:rsidRPr="0085083D">
        <w:rPr>
          <w:spacing w:val="4"/>
        </w:rPr>
        <w:t>federally-regulated</w:t>
      </w:r>
      <w:proofErr w:type="gramEnd"/>
      <w:r w:rsidRPr="0085083D">
        <w:rPr>
          <w:spacing w:val="4"/>
        </w:rPr>
        <w:t xml:space="preserve"> entities and will involve the</w:t>
      </w:r>
      <w:r w:rsidRPr="0085083D">
        <w:rPr>
          <w:spacing w:val="-4"/>
        </w:rPr>
        <w:t xml:space="preserve"> development of new accessibility standards, including </w:t>
      </w:r>
      <w:proofErr w:type="gramStart"/>
      <w:r w:rsidRPr="0085083D">
        <w:rPr>
          <w:spacing w:val="-4"/>
        </w:rPr>
        <w:t>publicly-available</w:t>
      </w:r>
      <w:proofErr w:type="gramEnd"/>
      <w:r w:rsidRPr="0085083D">
        <w:rPr>
          <w:spacing w:val="-4"/>
        </w:rPr>
        <w:t xml:space="preserve"> accessibility</w:t>
      </w:r>
      <w:r w:rsidRPr="0003507C">
        <w:t xml:space="preserve"> plans, feedback loops, open reporting, monitoring, and enforcement.</w:t>
      </w:r>
      <w:r w:rsidRPr="0003507C">
        <w:rPr>
          <w:rStyle w:val="FootnoteReference"/>
        </w:rPr>
        <w:footnoteReference w:id="3"/>
      </w:r>
    </w:p>
    <w:p w14:paraId="494F5469" w14:textId="3A7D3C4A" w:rsidR="001B7364" w:rsidRPr="003E4B32" w:rsidRDefault="001B7364" w:rsidP="0085083D">
      <w:pPr>
        <w:pStyle w:val="ParagraphIndent"/>
      </w:pPr>
      <w:r w:rsidRPr="0085083D">
        <w:rPr>
          <w:spacing w:val="-4"/>
        </w:rPr>
        <w:t xml:space="preserve">This report examines barriers to employment for </w:t>
      </w:r>
      <w:proofErr w:type="gramStart"/>
      <w:r w:rsidRPr="0085083D">
        <w:rPr>
          <w:spacing w:val="-4"/>
        </w:rPr>
        <w:t>persons</w:t>
      </w:r>
      <w:proofErr w:type="gramEnd"/>
      <w:r w:rsidRPr="0085083D">
        <w:rPr>
          <w:spacing w:val="-4"/>
        </w:rPr>
        <w:t xml:space="preserve"> with disabilities (</w:t>
      </w:r>
      <w:proofErr w:type="spellStart"/>
      <w:r w:rsidRPr="0085083D">
        <w:rPr>
          <w:spacing w:val="-4"/>
        </w:rPr>
        <w:t>PwDs</w:t>
      </w:r>
      <w:proofErr w:type="spellEnd"/>
      <w:r w:rsidRPr="0085083D">
        <w:rPr>
          <w:spacing w:val="-4"/>
        </w:rPr>
        <w:t>),</w:t>
      </w:r>
      <w:r w:rsidRPr="0003507C">
        <w:t xml:space="preserve"> </w:t>
      </w:r>
      <w:r w:rsidRPr="0085083D">
        <w:rPr>
          <w:spacing w:val="4"/>
        </w:rPr>
        <w:t>the first of the seven priority areas. It</w:t>
      </w:r>
      <w:r w:rsidR="00896275" w:rsidRPr="0085083D">
        <w:rPr>
          <w:spacing w:val="4"/>
        </w:rPr>
        <w:t>’</w:t>
      </w:r>
      <w:r w:rsidRPr="0085083D">
        <w:rPr>
          <w:spacing w:val="4"/>
        </w:rPr>
        <w:t>s the result of a research partnership</w:t>
      </w:r>
      <w:r w:rsidRPr="0003507C">
        <w:t xml:space="preserve"> between the Canadian National Institute for the Blind (CNIB) and the Business + </w:t>
      </w:r>
      <w:r w:rsidRPr="0085083D">
        <w:rPr>
          <w:spacing w:val="4"/>
        </w:rPr>
        <w:t>Higher Education Roundtable (BHER), with funding from Accessibility Standards</w:t>
      </w:r>
      <w:r w:rsidRPr="0003507C">
        <w:t xml:space="preserve"> </w:t>
      </w:r>
      <w:r w:rsidRPr="0085083D">
        <w:rPr>
          <w:spacing w:val="4"/>
        </w:rPr>
        <w:t xml:space="preserve">Canada, and part of a larger CNIB-led initiative to inform the development of </w:t>
      </w:r>
      <w:r w:rsidRPr="003E4B32">
        <w:t>new employment standards and the tools and resources to help employers adhere to them.</w:t>
      </w:r>
    </w:p>
    <w:p w14:paraId="57A2248B" w14:textId="22E4BBDE" w:rsidR="00834903" w:rsidRDefault="001B7364" w:rsidP="0085083D">
      <w:pPr>
        <w:pStyle w:val="ParagraphIndent"/>
      </w:pPr>
      <w:r w:rsidRPr="0085083D">
        <w:rPr>
          <w:spacing w:val="-4"/>
        </w:rPr>
        <w:t>BHER conducted focus groups with human resources and EDI professionals from</w:t>
      </w:r>
      <w:r w:rsidRPr="0003507C">
        <w:t xml:space="preserve"> small and medium-sized enterprises (SME), post-secondary institutions, and large private and crown corporations in Canada. Our goals were to: 1. better understand </w:t>
      </w:r>
      <w:r w:rsidRPr="0085083D">
        <w:rPr>
          <w:spacing w:val="-4"/>
        </w:rPr>
        <w:t xml:space="preserve">employer perspectives on recruiting and hiring </w:t>
      </w:r>
      <w:proofErr w:type="spellStart"/>
      <w:r w:rsidRPr="0085083D">
        <w:rPr>
          <w:spacing w:val="-4"/>
        </w:rPr>
        <w:t>PwDs</w:t>
      </w:r>
      <w:proofErr w:type="spellEnd"/>
      <w:r w:rsidRPr="0085083D">
        <w:rPr>
          <w:spacing w:val="-4"/>
        </w:rPr>
        <w:t>; 2. identify the biggest barriers</w:t>
      </w:r>
      <w:r w:rsidRPr="0003507C">
        <w:t xml:space="preserve"> related to hiring more </w:t>
      </w:r>
      <w:proofErr w:type="spellStart"/>
      <w:r w:rsidRPr="0003507C">
        <w:t>PwDs</w:t>
      </w:r>
      <w:proofErr w:type="spellEnd"/>
      <w:r w:rsidRPr="0003507C">
        <w:t>; and 3. find ways to support and enable employers to meet new accessibility standards.</w:t>
      </w:r>
    </w:p>
    <w:p w14:paraId="0260D9A4" w14:textId="2AAA3534" w:rsidR="00834903" w:rsidRDefault="001B7364" w:rsidP="0085083D">
      <w:pPr>
        <w:pStyle w:val="ParagraphIndent"/>
      </w:pPr>
      <w:r w:rsidRPr="0085083D">
        <w:rPr>
          <w:spacing w:val="4"/>
        </w:rPr>
        <w:t>What we found when we spoke with hiring and EDI managers is that they</w:t>
      </w:r>
      <w:r w:rsidR="00896275" w:rsidRPr="0085083D">
        <w:rPr>
          <w:spacing w:val="4"/>
        </w:rPr>
        <w:t>’</w:t>
      </w:r>
      <w:r w:rsidRPr="0085083D">
        <w:rPr>
          <w:spacing w:val="4"/>
        </w:rPr>
        <w:t>re</w:t>
      </w:r>
      <w:r w:rsidRPr="0003507C">
        <w:t xml:space="preserve"> </w:t>
      </w:r>
      <w:r w:rsidRPr="0085083D">
        <w:rPr>
          <w:spacing w:val="-4"/>
        </w:rPr>
        <w:t>ready to act, but they face barriers shaped by (mis)perceptions and by the structural</w:t>
      </w:r>
      <w:r w:rsidRPr="0003507C">
        <w:t xml:space="preserve"> and capacity limitations of their organizations and industries. Employers in Canada are all at different stages when it comes to recruiting and hiring </w:t>
      </w:r>
      <w:proofErr w:type="spellStart"/>
      <w:r w:rsidRPr="0003507C">
        <w:t>PwDs</w:t>
      </w:r>
      <w:proofErr w:type="spellEnd"/>
      <w:r w:rsidRPr="0003507C">
        <w:t>.</w:t>
      </w:r>
    </w:p>
    <w:p w14:paraId="1335457F" w14:textId="492FE011" w:rsidR="001B7364" w:rsidRPr="0003507C" w:rsidRDefault="001B7364" w:rsidP="0085083D">
      <w:pPr>
        <w:pStyle w:val="Heading3"/>
      </w:pPr>
      <w:bookmarkStart w:id="243" w:name="_Toc209614140"/>
      <w:bookmarkStart w:id="244" w:name="_Toc211344252"/>
      <w:r w:rsidRPr="0003507C">
        <w:t>What We Heard</w:t>
      </w:r>
      <w:r w:rsidR="00331F24">
        <w:t>: Barriers</w:t>
      </w:r>
      <w:bookmarkEnd w:id="243"/>
      <w:bookmarkEnd w:id="244"/>
    </w:p>
    <w:p w14:paraId="0F6DE8FF" w14:textId="77777777" w:rsidR="001B7364" w:rsidRPr="0003507C" w:rsidRDefault="001B7364" w:rsidP="0085083D">
      <w:pPr>
        <w:pStyle w:val="Paragraph"/>
      </w:pPr>
      <w:bookmarkStart w:id="245" w:name="_bwp6txgc7www"/>
      <w:bookmarkEnd w:id="245"/>
      <w:r w:rsidRPr="0003507C">
        <w:t xml:space="preserve">Employers want to build accessible and inclusive workplaces, but they face barriers </w:t>
      </w:r>
      <w:r w:rsidRPr="0085083D">
        <w:rPr>
          <w:spacing w:val="2"/>
        </w:rPr>
        <w:t>and challenges stemming from a. (mis)perceptions; b. prohibitive organizational structures and processes; and c. a lack of internal resources, including capacity</w:t>
      </w:r>
      <w:r w:rsidRPr="0003507C">
        <w:t xml:space="preserve"> and funding.</w:t>
      </w:r>
    </w:p>
    <w:p w14:paraId="0690454C" w14:textId="428040D3" w:rsidR="001B7364" w:rsidRPr="0003507C" w:rsidRDefault="00331F24" w:rsidP="0085083D">
      <w:pPr>
        <w:pStyle w:val="Heading4"/>
        <w:ind w:left="475" w:hanging="475"/>
      </w:pPr>
      <w:bookmarkStart w:id="246" w:name="_w4wkq9yfesas"/>
      <w:bookmarkEnd w:id="246"/>
      <w:r>
        <w:lastRenderedPageBreak/>
        <w:t>a.</w:t>
      </w:r>
      <w:r>
        <w:tab/>
      </w:r>
      <w:r w:rsidR="001B7364" w:rsidRPr="0003507C">
        <w:t>(Mis)perceptions</w:t>
      </w:r>
    </w:p>
    <w:p w14:paraId="588A26B1" w14:textId="0983D299" w:rsidR="00834903" w:rsidRDefault="001B7364" w:rsidP="0085083D">
      <w:pPr>
        <w:pStyle w:val="Paragraph"/>
      </w:pPr>
      <w:r w:rsidRPr="0003507C">
        <w:t xml:space="preserve">The understanding and implementation of accessibility varies based on perceptions and misperceptions about </w:t>
      </w:r>
      <w:proofErr w:type="spellStart"/>
      <w:r w:rsidRPr="0003507C">
        <w:t>PwDs</w:t>
      </w:r>
      <w:proofErr w:type="spellEnd"/>
      <w:r w:rsidRPr="0003507C">
        <w:t xml:space="preserve"> and accessibility requirements. Employers who </w:t>
      </w:r>
      <w:r w:rsidRPr="0085083D">
        <w:rPr>
          <w:spacing w:val="4"/>
        </w:rPr>
        <w:t xml:space="preserve">view accessibility legislation as a burden and </w:t>
      </w:r>
      <w:proofErr w:type="gramStart"/>
      <w:r w:rsidRPr="0085083D">
        <w:rPr>
          <w:spacing w:val="4"/>
        </w:rPr>
        <w:t>likely</w:t>
      </w:r>
      <w:proofErr w:type="gramEnd"/>
      <w:r w:rsidRPr="0085083D">
        <w:rPr>
          <w:spacing w:val="4"/>
        </w:rPr>
        <w:t xml:space="preserve"> to introduce new barriers to their organization</w:t>
      </w:r>
      <w:r w:rsidR="00896275" w:rsidRPr="0085083D">
        <w:rPr>
          <w:spacing w:val="4"/>
        </w:rPr>
        <w:t>’</w:t>
      </w:r>
      <w:r w:rsidRPr="0085083D">
        <w:rPr>
          <w:spacing w:val="4"/>
        </w:rPr>
        <w:t>s operations have negative associations with government-led</w:t>
      </w:r>
      <w:r w:rsidRPr="0003507C">
        <w:t xml:space="preserve"> accessibility efforts.</w:t>
      </w:r>
    </w:p>
    <w:p w14:paraId="2D1832A8" w14:textId="2180B20B" w:rsidR="001B7364" w:rsidRPr="0003507C" w:rsidRDefault="001B7364" w:rsidP="0085083D">
      <w:pPr>
        <w:pStyle w:val="ParagraphIndent"/>
      </w:pPr>
      <w:r w:rsidRPr="0085083D">
        <w:rPr>
          <w:spacing w:val="4"/>
        </w:rPr>
        <w:t xml:space="preserve">Meanwhile, knowledge and awareness gaps and prior experience recruiting </w:t>
      </w:r>
      <w:r w:rsidR="00180FBA" w:rsidRPr="0085083D">
        <w:rPr>
          <w:spacing w:val="4"/>
        </w:rPr>
        <w:br/>
      </w:r>
      <w:r w:rsidRPr="0085083D">
        <w:rPr>
          <w:spacing w:val="4"/>
        </w:rPr>
        <w:t xml:space="preserve">and working with </w:t>
      </w:r>
      <w:proofErr w:type="spellStart"/>
      <w:r w:rsidRPr="0085083D">
        <w:rPr>
          <w:spacing w:val="4"/>
        </w:rPr>
        <w:t>PwDs</w:t>
      </w:r>
      <w:proofErr w:type="spellEnd"/>
      <w:r w:rsidRPr="0085083D">
        <w:rPr>
          <w:spacing w:val="4"/>
        </w:rPr>
        <w:t xml:space="preserve"> shape perceptions and misperceptions around the ability</w:t>
      </w:r>
      <w:r w:rsidRPr="0003507C">
        <w:t xml:space="preserve"> and value </w:t>
      </w:r>
      <w:proofErr w:type="spellStart"/>
      <w:r w:rsidRPr="0003507C">
        <w:t>PwDs</w:t>
      </w:r>
      <w:proofErr w:type="spellEnd"/>
      <w:r w:rsidRPr="0003507C">
        <w:t xml:space="preserve"> bring to organizations. Organizations may consider themselves to </w:t>
      </w:r>
      <w:r w:rsidRPr="0085083D">
        <w:rPr>
          <w:spacing w:val="4"/>
        </w:rPr>
        <w:t xml:space="preserve">be accessible based on </w:t>
      </w:r>
      <w:proofErr w:type="gramStart"/>
      <w:r w:rsidRPr="0085083D">
        <w:rPr>
          <w:spacing w:val="4"/>
        </w:rPr>
        <w:t>the physical</w:t>
      </w:r>
      <w:proofErr w:type="gramEnd"/>
      <w:r w:rsidRPr="0085083D">
        <w:rPr>
          <w:spacing w:val="4"/>
        </w:rPr>
        <w:t xml:space="preserve"> buildings and working environment, without integrating accessibility into their operations and general human resources </w:t>
      </w:r>
      <w:r w:rsidR="00180FBA" w:rsidRPr="0085083D">
        <w:rPr>
          <w:spacing w:val="4"/>
        </w:rPr>
        <w:br/>
      </w:r>
      <w:r w:rsidRPr="0003507C">
        <w:t>(HR) processes.</w:t>
      </w:r>
    </w:p>
    <w:p w14:paraId="46FB4465" w14:textId="383CDDF6" w:rsidR="00834903" w:rsidRDefault="001B7364" w:rsidP="0085083D">
      <w:pPr>
        <w:pStyle w:val="ParagraphIndent"/>
      </w:pPr>
      <w:r w:rsidRPr="0003507C">
        <w:t xml:space="preserve">We heard that some organizations avoid talking about disability altogether or </w:t>
      </w:r>
      <w:r w:rsidRPr="0085083D">
        <w:rPr>
          <w:spacing w:val="4"/>
        </w:rPr>
        <w:t>assume a disability is only physical. Misperceptions are especially prominent in</w:t>
      </w:r>
      <w:r w:rsidRPr="0003507C">
        <w:t xml:space="preserve"> </w:t>
      </w:r>
      <w:r w:rsidRPr="0085083D">
        <w:rPr>
          <w:spacing w:val="4"/>
        </w:rPr>
        <w:t xml:space="preserve">workplaces where most of the operations involve physical work. Some assume that a </w:t>
      </w:r>
      <w:proofErr w:type="spellStart"/>
      <w:r w:rsidRPr="0085083D">
        <w:rPr>
          <w:spacing w:val="4"/>
        </w:rPr>
        <w:t>PwD</w:t>
      </w:r>
      <w:proofErr w:type="spellEnd"/>
      <w:r w:rsidRPr="0085083D">
        <w:rPr>
          <w:spacing w:val="4"/>
        </w:rPr>
        <w:t xml:space="preserve"> is incapable of doing their share of the work or will create unfair or</w:t>
      </w:r>
      <w:r w:rsidRPr="0003507C">
        <w:t xml:space="preserve"> unsafe workplaces.</w:t>
      </w:r>
    </w:p>
    <w:p w14:paraId="307BBD58" w14:textId="54470532" w:rsidR="00834903" w:rsidRPr="003E4B32" w:rsidRDefault="001B7364" w:rsidP="0085083D">
      <w:pPr>
        <w:pStyle w:val="ParagraphIndent"/>
      </w:pPr>
      <w:r w:rsidRPr="0003507C">
        <w:t xml:space="preserve">Others overestimate the cost of accommodation or what it means to comply </w:t>
      </w:r>
      <w:r w:rsidRPr="0085083D">
        <w:rPr>
          <w:spacing w:val="4"/>
        </w:rPr>
        <w:t>with accessibility legislation. While large organizations are more likely to have</w:t>
      </w:r>
      <w:r w:rsidRPr="0003507C">
        <w:t xml:space="preserve"> </w:t>
      </w:r>
      <w:proofErr w:type="gramStart"/>
      <w:r w:rsidRPr="0085083D">
        <w:rPr>
          <w:spacing w:val="-4"/>
        </w:rPr>
        <w:t>accommodations</w:t>
      </w:r>
      <w:proofErr w:type="gramEnd"/>
      <w:r w:rsidRPr="0085083D">
        <w:rPr>
          <w:spacing w:val="-4"/>
        </w:rPr>
        <w:t xml:space="preserve"> available, the SMEs we spoke to were concerned that they could be </w:t>
      </w:r>
      <w:r w:rsidRPr="003E4B32">
        <w:t xml:space="preserve">complex and cost prohibitive, not always realizing that an accommodation could </w:t>
      </w:r>
      <w:r w:rsidR="00180FBA">
        <w:br/>
      </w:r>
      <w:r w:rsidRPr="003E4B32">
        <w:t>be as simple as providing flexible working hours or bigger screens.</w:t>
      </w:r>
      <w:bookmarkStart w:id="247" w:name="_qtqnrb5k48ss"/>
      <w:bookmarkEnd w:id="247"/>
    </w:p>
    <w:p w14:paraId="28A08DE7" w14:textId="4E929EE7" w:rsidR="001B7364" w:rsidRPr="0003507C" w:rsidRDefault="00331F24" w:rsidP="0085083D">
      <w:pPr>
        <w:pStyle w:val="Heading4"/>
        <w:ind w:left="475" w:hanging="475"/>
      </w:pPr>
      <w:r>
        <w:t>b.</w:t>
      </w:r>
      <w:r>
        <w:tab/>
      </w:r>
      <w:r w:rsidR="001B7364" w:rsidRPr="0003507C">
        <w:t xml:space="preserve">Organizational </w:t>
      </w:r>
      <w:r w:rsidR="00014962">
        <w:t>S</w:t>
      </w:r>
      <w:r w:rsidR="00014962" w:rsidRPr="0003507C">
        <w:t xml:space="preserve">tructures </w:t>
      </w:r>
      <w:r w:rsidR="001B7364" w:rsidRPr="0003507C">
        <w:t xml:space="preserve">and </w:t>
      </w:r>
      <w:r w:rsidR="00014962">
        <w:t>P</w:t>
      </w:r>
      <w:r w:rsidR="00014962" w:rsidRPr="0003507C">
        <w:t>rocesses</w:t>
      </w:r>
    </w:p>
    <w:p w14:paraId="161BACF7" w14:textId="1FC8347E" w:rsidR="00834903" w:rsidRDefault="001B7364" w:rsidP="0085083D">
      <w:pPr>
        <w:pStyle w:val="Paragraph"/>
      </w:pPr>
      <w:r w:rsidRPr="0085083D">
        <w:rPr>
          <w:spacing w:val="4"/>
        </w:rPr>
        <w:t>Structural or systemic barriers (</w:t>
      </w:r>
      <w:r w:rsidRPr="0085083D">
        <w:rPr>
          <w:i/>
          <w:iCs/>
          <w:spacing w:val="4"/>
        </w:rPr>
        <w:t>i.e.</w:t>
      </w:r>
      <w:r w:rsidR="00C55860">
        <w:rPr>
          <w:spacing w:val="4"/>
        </w:rPr>
        <w:t>,</w:t>
      </w:r>
      <w:r w:rsidRPr="0085083D">
        <w:rPr>
          <w:spacing w:val="4"/>
        </w:rPr>
        <w:t xml:space="preserve"> industry standards, union rules, outdated</w:t>
      </w:r>
      <w:r w:rsidRPr="0003507C">
        <w:t xml:space="preserve"> hiring policies, outdated equipment) can prevent </w:t>
      </w:r>
      <w:proofErr w:type="spellStart"/>
      <w:r w:rsidRPr="0003507C">
        <w:t>PwDs</w:t>
      </w:r>
      <w:proofErr w:type="spellEnd"/>
      <w:r w:rsidRPr="0003507C">
        <w:t xml:space="preserve"> from applying for jobs and </w:t>
      </w:r>
      <w:r w:rsidRPr="0085083D">
        <w:rPr>
          <w:spacing w:val="4"/>
        </w:rPr>
        <w:t>employers from hiring them. For example, industry specific standards, such as</w:t>
      </w:r>
      <w:r w:rsidRPr="0003507C">
        <w:t xml:space="preserve"> </w:t>
      </w:r>
      <w:r w:rsidRPr="0003507C">
        <w:lastRenderedPageBreak/>
        <w:t xml:space="preserve">requiring candidates to pass medical tests or have certain physical abilities, can keep </w:t>
      </w:r>
      <w:proofErr w:type="spellStart"/>
      <w:r w:rsidRPr="0003507C">
        <w:t>PwDs</w:t>
      </w:r>
      <w:proofErr w:type="spellEnd"/>
      <w:r w:rsidRPr="0003507C">
        <w:t xml:space="preserve"> out of those industries, especially when they</w:t>
      </w:r>
      <w:r w:rsidR="00896275">
        <w:t>’</w:t>
      </w:r>
      <w:r w:rsidRPr="0003507C">
        <w:t>re described as safety requirements and used for screening purposes.</w:t>
      </w:r>
    </w:p>
    <w:p w14:paraId="3EC74AF5" w14:textId="3716BD55" w:rsidR="00834903" w:rsidRDefault="001B7364" w:rsidP="0085083D">
      <w:pPr>
        <w:pStyle w:val="ParagraphIndent"/>
      </w:pPr>
      <w:r w:rsidRPr="0003507C">
        <w:t xml:space="preserve">Organizational hiring processes can also prevent </w:t>
      </w:r>
      <w:proofErr w:type="spellStart"/>
      <w:r w:rsidRPr="0003507C">
        <w:t>PwDs</w:t>
      </w:r>
      <w:proofErr w:type="spellEnd"/>
      <w:r w:rsidRPr="0003507C">
        <w:t xml:space="preserve"> from applying, let alone </w:t>
      </w:r>
      <w:r w:rsidRPr="0085083D">
        <w:rPr>
          <w:spacing w:val="4"/>
        </w:rPr>
        <w:t>making it through to a job offer. For example, we heard that short recruitment</w:t>
      </w:r>
      <w:r w:rsidRPr="0085083D">
        <w:rPr>
          <w:spacing w:val="-4"/>
        </w:rPr>
        <w:t xml:space="preserve"> </w:t>
      </w:r>
      <w:r w:rsidRPr="0085083D">
        <w:rPr>
          <w:spacing w:val="-5"/>
        </w:rPr>
        <w:t xml:space="preserve">windows and generic, one-size-fits-all applicant screening can be prohibitive for </w:t>
      </w:r>
      <w:proofErr w:type="spellStart"/>
      <w:r w:rsidRPr="0085083D">
        <w:rPr>
          <w:spacing w:val="-5"/>
        </w:rPr>
        <w:t>PwDs</w:t>
      </w:r>
      <w:proofErr w:type="spellEnd"/>
      <w:r w:rsidRPr="0085083D">
        <w:rPr>
          <w:spacing w:val="-5"/>
        </w:rPr>
        <w:t>.</w:t>
      </w:r>
    </w:p>
    <w:p w14:paraId="04FD8CE9" w14:textId="77777777" w:rsidR="001B7364" w:rsidRPr="0003507C" w:rsidRDefault="001B7364" w:rsidP="0085083D">
      <w:pPr>
        <w:pStyle w:val="ParagraphIndent"/>
      </w:pPr>
      <w:r w:rsidRPr="0085083D">
        <w:rPr>
          <w:spacing w:val="4"/>
        </w:rPr>
        <w:t xml:space="preserve">We also heard that </w:t>
      </w:r>
      <w:proofErr w:type="gramStart"/>
      <w:r w:rsidRPr="0085083D">
        <w:rPr>
          <w:spacing w:val="4"/>
        </w:rPr>
        <w:t>the over</w:t>
      </w:r>
      <w:proofErr w:type="gramEnd"/>
      <w:r w:rsidRPr="0085083D">
        <w:rPr>
          <w:spacing w:val="4"/>
        </w:rPr>
        <w:t xml:space="preserve">-dependence on </w:t>
      </w:r>
      <w:proofErr w:type="spellStart"/>
      <w:r w:rsidRPr="0085083D">
        <w:rPr>
          <w:spacing w:val="4"/>
        </w:rPr>
        <w:t>PwDs</w:t>
      </w:r>
      <w:proofErr w:type="spellEnd"/>
      <w:r w:rsidRPr="0085083D">
        <w:rPr>
          <w:spacing w:val="4"/>
        </w:rPr>
        <w:t xml:space="preserve"> disclosing their disability</w:t>
      </w:r>
      <w:r w:rsidRPr="0085083D">
        <w:rPr>
          <w:spacing w:val="-4"/>
        </w:rPr>
        <w:t xml:space="preserve"> during the recruitment process can be a barrier. It can be an intimidating experience</w:t>
      </w:r>
      <w:r w:rsidRPr="0003507C">
        <w:t xml:space="preserve"> </w:t>
      </w:r>
      <w:r w:rsidRPr="0085083D">
        <w:rPr>
          <w:spacing w:val="4"/>
        </w:rPr>
        <w:t>for the candidate and can lead to companies reacting on a case-by-case basis</w:t>
      </w:r>
      <w:r w:rsidRPr="0003507C">
        <w:t xml:space="preserve"> instead of proactively building accessibility into their processes.</w:t>
      </w:r>
    </w:p>
    <w:p w14:paraId="0E137E8B" w14:textId="6A2B11AD" w:rsidR="001B7364" w:rsidRPr="0003507C" w:rsidRDefault="00331F24" w:rsidP="0085083D">
      <w:pPr>
        <w:pStyle w:val="Heading4"/>
        <w:ind w:left="475" w:hanging="475"/>
      </w:pPr>
      <w:bookmarkStart w:id="248" w:name="_jne7iuft2ukj"/>
      <w:bookmarkEnd w:id="248"/>
      <w:r>
        <w:t>c.</w:t>
      </w:r>
      <w:r>
        <w:tab/>
      </w:r>
      <w:r w:rsidR="001B7364" w:rsidRPr="0003507C">
        <w:t xml:space="preserve">Lack of </w:t>
      </w:r>
      <w:r w:rsidR="00014962">
        <w:t>R</w:t>
      </w:r>
      <w:r w:rsidR="00014962" w:rsidRPr="0003507C">
        <w:t xml:space="preserve">esources </w:t>
      </w:r>
      <w:r w:rsidR="001B7364" w:rsidRPr="0003507C">
        <w:t xml:space="preserve">including </w:t>
      </w:r>
      <w:r w:rsidR="00014962">
        <w:t>I</w:t>
      </w:r>
      <w:r w:rsidR="00014962" w:rsidRPr="0003507C">
        <w:t xml:space="preserve">nternal </w:t>
      </w:r>
      <w:r w:rsidR="00014962">
        <w:t>C</w:t>
      </w:r>
      <w:r w:rsidR="00014962" w:rsidRPr="0003507C">
        <w:t xml:space="preserve">apacity </w:t>
      </w:r>
      <w:r w:rsidR="001B7364" w:rsidRPr="0003507C">
        <w:t xml:space="preserve">and </w:t>
      </w:r>
      <w:r w:rsidR="00014962">
        <w:t>F</w:t>
      </w:r>
      <w:r w:rsidR="00014962" w:rsidRPr="0003507C">
        <w:t>unding</w:t>
      </w:r>
    </w:p>
    <w:p w14:paraId="7E9380ED" w14:textId="12CD1848" w:rsidR="00834903" w:rsidRDefault="001B7364" w:rsidP="0085083D">
      <w:pPr>
        <w:pStyle w:val="Paragraph"/>
      </w:pPr>
      <w:r w:rsidRPr="0085083D">
        <w:rPr>
          <w:spacing w:val="4"/>
        </w:rPr>
        <w:t>Where large organizations had training resources and EDI practices in place,</w:t>
      </w:r>
      <w:r w:rsidRPr="0003507C">
        <w:t xml:space="preserve"> including staff dedicated to accessibility support, some noted limitations when it came to applying those practices to accessible recruitment specifically. </w:t>
      </w:r>
    </w:p>
    <w:p w14:paraId="66A3B9C3" w14:textId="61293ABA" w:rsidR="001B7364" w:rsidRPr="0003507C" w:rsidRDefault="001B7364" w:rsidP="0085083D">
      <w:pPr>
        <w:pStyle w:val="ParagraphIndent"/>
      </w:pPr>
      <w:r w:rsidRPr="0003507C">
        <w:t xml:space="preserve">SMEs lack the capacity to hire and support </w:t>
      </w:r>
      <w:proofErr w:type="spellStart"/>
      <w:r w:rsidRPr="0003507C">
        <w:t>PwDs</w:t>
      </w:r>
      <w:proofErr w:type="spellEnd"/>
      <w:r w:rsidRPr="0003507C">
        <w:t xml:space="preserve">. They also lack the budget </w:t>
      </w:r>
      <w:r w:rsidRPr="0085083D">
        <w:rPr>
          <w:spacing w:val="-4"/>
        </w:rPr>
        <w:t>and resources to educate or train people internally. In some instances, SMEs either</w:t>
      </w:r>
      <w:r w:rsidRPr="0003507C">
        <w:t xml:space="preserve"> don</w:t>
      </w:r>
      <w:r w:rsidR="00896275">
        <w:t>’</w:t>
      </w:r>
      <w:r w:rsidRPr="0003507C">
        <w:t>t know where to find tools and resources (</w:t>
      </w:r>
      <w:r w:rsidRPr="0085083D">
        <w:rPr>
          <w:i/>
          <w:iCs/>
        </w:rPr>
        <w:t>i.e.</w:t>
      </w:r>
      <w:r w:rsidR="00C55860">
        <w:t>,</w:t>
      </w:r>
      <w:r w:rsidRPr="0003507C">
        <w:t xml:space="preserve"> guides, webinars, workshops), including free ones, or are dependent on third-party support.</w:t>
      </w:r>
    </w:p>
    <w:p w14:paraId="321A522C" w14:textId="045A63A3" w:rsidR="001B7364" w:rsidRPr="0003507C" w:rsidRDefault="001B7364" w:rsidP="0085083D">
      <w:pPr>
        <w:pStyle w:val="ParagraphIndent"/>
      </w:pPr>
      <w:r w:rsidRPr="0085083D">
        <w:rPr>
          <w:spacing w:val="-4"/>
        </w:rPr>
        <w:t>It doesn</w:t>
      </w:r>
      <w:r w:rsidR="00896275" w:rsidRPr="0085083D">
        <w:rPr>
          <w:spacing w:val="-4"/>
        </w:rPr>
        <w:t>’</w:t>
      </w:r>
      <w:r w:rsidRPr="0085083D">
        <w:rPr>
          <w:spacing w:val="-4"/>
        </w:rPr>
        <w:t>t help that SMEs are often operating in a survival or pandemic recovery</w:t>
      </w:r>
      <w:r w:rsidRPr="0003507C">
        <w:t xml:space="preserve"> mode. In which case, accessibility is viewed as transactional or simply a regulatory requirement, rather than a priority, even if it</w:t>
      </w:r>
      <w:r w:rsidR="00896275">
        <w:t>’</w:t>
      </w:r>
      <w:r w:rsidRPr="0003507C">
        <w:t>s something an employer wants to act on.</w:t>
      </w:r>
    </w:p>
    <w:p w14:paraId="36CF1DC7" w14:textId="77777777" w:rsidR="001B7364" w:rsidRPr="0003507C" w:rsidRDefault="001B7364" w:rsidP="0085083D">
      <w:pPr>
        <w:pStyle w:val="ParagraphIndent"/>
      </w:pPr>
      <w:r w:rsidRPr="0003507C">
        <w:t xml:space="preserve">SMEs located in rural and remote areas were further behind when it came to </w:t>
      </w:r>
      <w:proofErr w:type="spellStart"/>
      <w:r w:rsidRPr="0085083D">
        <w:rPr>
          <w:spacing w:val="-4"/>
        </w:rPr>
        <w:t>PwD</w:t>
      </w:r>
      <w:proofErr w:type="spellEnd"/>
      <w:r w:rsidRPr="0085083D">
        <w:rPr>
          <w:spacing w:val="-4"/>
        </w:rPr>
        <w:t xml:space="preserve"> inclusion, while others were frustrated about being held to the same standards</w:t>
      </w:r>
      <w:r w:rsidRPr="0003507C">
        <w:t xml:space="preserve"> as larger organizations with more resources. The SMEs we spoke to reported that </w:t>
      </w:r>
      <w:r w:rsidRPr="0003507C">
        <w:lastRenderedPageBreak/>
        <w:t>they are unable to focus on accessibility and the most they can manage is meeting the minimum requirements of employment standards.</w:t>
      </w:r>
    </w:p>
    <w:p w14:paraId="62D66E62" w14:textId="1AAD258E" w:rsidR="001B7364" w:rsidRPr="0003507C" w:rsidRDefault="001B7364" w:rsidP="0085083D">
      <w:pPr>
        <w:pStyle w:val="ParagraphIndent"/>
        <w:spacing w:after="480"/>
      </w:pPr>
      <w:r w:rsidRPr="0085083D">
        <w:rPr>
          <w:spacing w:val="-4"/>
        </w:rPr>
        <w:t>Those same employers feel ill-equipped to identify what resources are legitimate,</w:t>
      </w:r>
      <w:r w:rsidRPr="0003507C">
        <w:t xml:space="preserve"> </w:t>
      </w:r>
      <w:r w:rsidRPr="0085083D">
        <w:rPr>
          <w:spacing w:val="-4"/>
        </w:rPr>
        <w:t>let alone resources that are applicable to their organization. For example, employers</w:t>
      </w:r>
      <w:r w:rsidRPr="0003507C">
        <w:t xml:space="preserve"> from the skilled trades or service industries report that the resources they found were more applicable to office environments. Others were entirely unaware that resources existed to help them with compliance with accessibility legislation.</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CellMar>
          <w:top w:w="72" w:type="dxa"/>
          <w:left w:w="72" w:type="dxa"/>
          <w:bottom w:w="72" w:type="dxa"/>
          <w:right w:w="72" w:type="dxa"/>
        </w:tblCellMar>
        <w:tblLook w:val="0600" w:firstRow="0" w:lastRow="0" w:firstColumn="0" w:lastColumn="0" w:noHBand="1" w:noVBand="1"/>
      </w:tblPr>
      <w:tblGrid>
        <w:gridCol w:w="10080"/>
      </w:tblGrid>
      <w:tr w:rsidR="001B7364" w:rsidRPr="0003507C" w14:paraId="1F607DDD"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57559D69" w14:textId="1D777129" w:rsidR="001B7364" w:rsidRPr="0085083D" w:rsidRDefault="00896275" w:rsidP="0085083D">
            <w:pPr>
              <w:pStyle w:val="Quote"/>
              <w:rPr>
                <w:i/>
                <w:iCs w:val="0"/>
              </w:rPr>
            </w:pPr>
            <w:r w:rsidRPr="0085083D">
              <w:rPr>
                <w:i/>
                <w:iCs w:val="0"/>
              </w:rPr>
              <w:t>“</w:t>
            </w:r>
            <w:r w:rsidR="001B7364" w:rsidRPr="0085083D">
              <w:rPr>
                <w:i/>
                <w:iCs w:val="0"/>
              </w:rPr>
              <w:t xml:space="preserve">I think the attitude in HR is that it will take too much time to review the whole hiring process and ask, </w:t>
            </w:r>
            <w:r w:rsidRPr="0085083D">
              <w:rPr>
                <w:i/>
                <w:iCs w:val="0"/>
              </w:rPr>
              <w:t>‘</w:t>
            </w:r>
            <w:r w:rsidR="001B7364" w:rsidRPr="0085083D">
              <w:rPr>
                <w:i/>
                <w:iCs w:val="0"/>
              </w:rPr>
              <w:t>Are my criteria creating barriers?</w:t>
            </w:r>
            <w:r w:rsidRPr="0085083D">
              <w:rPr>
                <w:i/>
                <w:iCs w:val="0"/>
              </w:rPr>
              <w:t>’</w:t>
            </w:r>
            <w:r w:rsidR="001B7364" w:rsidRPr="0085083D">
              <w:rPr>
                <w:i/>
                <w:iCs w:val="0"/>
              </w:rPr>
              <w:t xml:space="preserve"> </w:t>
            </w:r>
            <w:r w:rsidRPr="0085083D">
              <w:rPr>
                <w:i/>
                <w:iCs w:val="0"/>
              </w:rPr>
              <w:t>‘</w:t>
            </w:r>
            <w:r w:rsidR="001B7364" w:rsidRPr="0085083D">
              <w:rPr>
                <w:i/>
                <w:iCs w:val="0"/>
              </w:rPr>
              <w:t>Do I need to ask specific questions?</w:t>
            </w:r>
            <w:r w:rsidRPr="0085083D">
              <w:rPr>
                <w:i/>
                <w:iCs w:val="0"/>
              </w:rPr>
              <w:t>’</w:t>
            </w:r>
            <w:r w:rsidR="001B7364" w:rsidRPr="0085083D">
              <w:rPr>
                <w:i/>
                <w:iCs w:val="0"/>
              </w:rPr>
              <w:t xml:space="preserve"> </w:t>
            </w:r>
            <w:r w:rsidRPr="0085083D">
              <w:rPr>
                <w:i/>
                <w:iCs w:val="0"/>
              </w:rPr>
              <w:t>‘</w:t>
            </w:r>
            <w:r w:rsidR="001B7364" w:rsidRPr="0085083D">
              <w:rPr>
                <w:i/>
                <w:iCs w:val="0"/>
              </w:rPr>
              <w:t>Do I need a diverse hiring panel?</w:t>
            </w:r>
            <w:r w:rsidRPr="0085083D">
              <w:rPr>
                <w:i/>
                <w:iCs w:val="0"/>
              </w:rPr>
              <w:t>’</w:t>
            </w:r>
            <w:r w:rsidR="001B7364" w:rsidRPr="0085083D">
              <w:rPr>
                <w:i/>
                <w:iCs w:val="0"/>
              </w:rPr>
              <w:t xml:space="preserve"> </w:t>
            </w:r>
            <w:r w:rsidRPr="0085083D">
              <w:rPr>
                <w:i/>
                <w:iCs w:val="0"/>
              </w:rPr>
              <w:t>‘</w:t>
            </w:r>
            <w:r w:rsidR="001B7364" w:rsidRPr="0085083D">
              <w:rPr>
                <w:i/>
                <w:iCs w:val="0"/>
              </w:rPr>
              <w:t>How do I do all that?</w:t>
            </w:r>
            <w:r w:rsidRPr="0085083D">
              <w:rPr>
                <w:i/>
                <w:iCs w:val="0"/>
              </w:rPr>
              <w:t>’</w:t>
            </w:r>
            <w:r w:rsidR="001B7364" w:rsidRPr="0085083D">
              <w:rPr>
                <w:i/>
                <w:iCs w:val="0"/>
              </w:rPr>
              <w:t xml:space="preserve"> It all seems to be too much.</w:t>
            </w:r>
            <w:r w:rsidRPr="0085083D">
              <w:rPr>
                <w:i/>
                <w:iCs w:val="0"/>
              </w:rPr>
              <w:t>”</w:t>
            </w:r>
          </w:p>
          <w:p w14:paraId="0A84AFFF" w14:textId="0A3CF602" w:rsidR="001B7364" w:rsidRPr="0003507C" w:rsidRDefault="004758DC" w:rsidP="0085083D">
            <w:pPr>
              <w:pStyle w:val="Quote"/>
              <w:spacing w:after="0"/>
              <w:jc w:val="right"/>
            </w:pPr>
            <w:r w:rsidRPr="0085083D">
              <w:rPr>
                <w:iCs w:val="0"/>
              </w:rPr>
              <w:t>—</w:t>
            </w:r>
            <w:r>
              <w:rPr>
                <w:iCs w:val="0"/>
              </w:rPr>
              <w:t xml:space="preserve"> </w:t>
            </w:r>
            <w:r w:rsidR="001B7364" w:rsidRPr="0003507C">
              <w:t>Director, Large Post-Secondary</w:t>
            </w:r>
          </w:p>
        </w:tc>
      </w:tr>
      <w:tr w:rsidR="001B7364" w:rsidRPr="0003507C" w14:paraId="70B07731"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7BC601D3" w14:textId="6EB12E4B" w:rsidR="00834903" w:rsidRDefault="00896275" w:rsidP="0085083D">
            <w:pPr>
              <w:pStyle w:val="Quote"/>
            </w:pPr>
            <w:r w:rsidRPr="0085083D">
              <w:rPr>
                <w:i/>
                <w:iCs w:val="0"/>
              </w:rPr>
              <w:t>“</w:t>
            </w:r>
            <w:r w:rsidR="001B7364" w:rsidRPr="0085083D">
              <w:rPr>
                <w:i/>
                <w:iCs w:val="0"/>
              </w:rPr>
              <w:t xml:space="preserve">In an operations organization with airfield maintenance the perception or stereotype is that managers are going to end up with an employee in a wheelchair. </w:t>
            </w:r>
            <w:r w:rsidRPr="0085083D">
              <w:rPr>
                <w:i/>
                <w:iCs w:val="0"/>
              </w:rPr>
              <w:t>‘</w:t>
            </w:r>
            <w:r w:rsidR="001B7364" w:rsidRPr="0085083D">
              <w:rPr>
                <w:i/>
                <w:iCs w:val="0"/>
              </w:rPr>
              <w:t>Do I have to pick them up and carry them?</w:t>
            </w:r>
            <w:r w:rsidRPr="0085083D">
              <w:rPr>
                <w:i/>
                <w:iCs w:val="0"/>
              </w:rPr>
              <w:t>’</w:t>
            </w:r>
            <w:r w:rsidR="001B7364" w:rsidRPr="0085083D">
              <w:rPr>
                <w:i/>
                <w:iCs w:val="0"/>
              </w:rPr>
              <w:t xml:space="preserve"> It tells us there</w:t>
            </w:r>
            <w:r w:rsidRPr="0085083D">
              <w:rPr>
                <w:i/>
                <w:iCs w:val="0"/>
              </w:rPr>
              <w:t>’</w:t>
            </w:r>
            <w:r w:rsidR="001B7364" w:rsidRPr="0085083D">
              <w:rPr>
                <w:i/>
                <w:iCs w:val="0"/>
              </w:rPr>
              <w:t>s a lack of awareness about disabilities.</w:t>
            </w:r>
            <w:r w:rsidRPr="0085083D">
              <w:rPr>
                <w:i/>
                <w:iCs w:val="0"/>
              </w:rPr>
              <w:t>”</w:t>
            </w:r>
          </w:p>
          <w:p w14:paraId="6D58548C" w14:textId="1E49DD1F" w:rsidR="001B7364" w:rsidRPr="0003507C" w:rsidRDefault="004758DC" w:rsidP="0085083D">
            <w:pPr>
              <w:pStyle w:val="Quote"/>
              <w:spacing w:after="0"/>
              <w:jc w:val="right"/>
            </w:pPr>
            <w:r w:rsidRPr="00E20C92">
              <w:rPr>
                <w:iCs w:val="0"/>
              </w:rPr>
              <w:t>—</w:t>
            </w:r>
            <w:r w:rsidR="001B7364" w:rsidRPr="0003507C">
              <w:t xml:space="preserve"> EDI Director, Large Retail Company</w:t>
            </w:r>
          </w:p>
        </w:tc>
      </w:tr>
      <w:tr w:rsidR="001B7364" w:rsidRPr="0003507C" w14:paraId="69570546"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7640F40F" w14:textId="5798F0D3" w:rsidR="00834903" w:rsidRPr="0085083D" w:rsidRDefault="00896275" w:rsidP="0085083D">
            <w:pPr>
              <w:pStyle w:val="Quote"/>
              <w:rPr>
                <w:i/>
                <w:iCs w:val="0"/>
              </w:rPr>
            </w:pPr>
            <w:r w:rsidRPr="0085083D">
              <w:rPr>
                <w:i/>
                <w:iCs w:val="0"/>
              </w:rPr>
              <w:t>“</w:t>
            </w:r>
            <w:r w:rsidR="001B7364" w:rsidRPr="0085083D">
              <w:rPr>
                <w:i/>
                <w:iCs w:val="0"/>
              </w:rPr>
              <w:t>I have learned that employers are reactive. They react to compliance standards and legislation changes. But employers need support. They are likely not experts on that stuff. [Our organization] is an expert on flying, we understand airplanes. Understanding how to accommodate disabilities is difficult for us.</w:t>
            </w:r>
            <w:r w:rsidRPr="0085083D">
              <w:rPr>
                <w:i/>
                <w:iCs w:val="0"/>
              </w:rPr>
              <w:t>”</w:t>
            </w:r>
          </w:p>
          <w:p w14:paraId="004B71BD" w14:textId="215BBFB9" w:rsidR="001B7364" w:rsidRPr="0003507C" w:rsidRDefault="004758DC" w:rsidP="0085083D">
            <w:pPr>
              <w:pStyle w:val="Quote"/>
              <w:spacing w:after="0"/>
              <w:jc w:val="right"/>
            </w:pPr>
            <w:r w:rsidRPr="00E20C92">
              <w:rPr>
                <w:iCs w:val="0"/>
              </w:rPr>
              <w:t>—</w:t>
            </w:r>
            <w:r w:rsidR="001B7364" w:rsidRPr="0003507C">
              <w:rPr>
                <w:i/>
              </w:rPr>
              <w:t xml:space="preserve"> </w:t>
            </w:r>
            <w:r w:rsidR="001B7364" w:rsidRPr="0003507C">
              <w:t>Operations Manager, Large Transportation Company</w:t>
            </w:r>
          </w:p>
        </w:tc>
      </w:tr>
      <w:tr w:rsidR="001B7364" w:rsidRPr="0003507C" w14:paraId="75AEE4F0" w14:textId="77777777" w:rsidTr="0085083D">
        <w:trPr>
          <w:cantSplit/>
          <w:trHeight w:val="2370"/>
        </w:trPr>
        <w:tc>
          <w:tcPr>
            <w:tcW w:w="9360" w:type="dxa"/>
            <w:shd w:val="clear" w:color="auto" w:fill="D9D9D9" w:themeFill="background1" w:themeFillShade="D9"/>
            <w:tcMar>
              <w:top w:w="100" w:type="dxa"/>
              <w:left w:w="100" w:type="dxa"/>
              <w:bottom w:w="100" w:type="dxa"/>
              <w:right w:w="100" w:type="dxa"/>
            </w:tcMar>
          </w:tcPr>
          <w:p w14:paraId="34DFDFC2" w14:textId="316F47E8" w:rsidR="00834903" w:rsidRPr="0085083D" w:rsidRDefault="00896275" w:rsidP="0085083D">
            <w:pPr>
              <w:pStyle w:val="Quote"/>
              <w:rPr>
                <w:i/>
                <w:iCs w:val="0"/>
              </w:rPr>
            </w:pPr>
            <w:r w:rsidRPr="0085083D">
              <w:rPr>
                <w:i/>
                <w:iCs w:val="0"/>
                <w:spacing w:val="4"/>
              </w:rPr>
              <w:lastRenderedPageBreak/>
              <w:t>“</w:t>
            </w:r>
            <w:r w:rsidR="001B7364" w:rsidRPr="0085083D">
              <w:rPr>
                <w:i/>
                <w:iCs w:val="0"/>
                <w:spacing w:val="4"/>
              </w:rPr>
              <w:t xml:space="preserve">Employers are </w:t>
            </w:r>
            <w:proofErr w:type="gramStart"/>
            <w:r w:rsidR="001B7364" w:rsidRPr="0085083D">
              <w:rPr>
                <w:i/>
                <w:iCs w:val="0"/>
                <w:spacing w:val="4"/>
              </w:rPr>
              <w:t>standards-focused</w:t>
            </w:r>
            <w:proofErr w:type="gramEnd"/>
            <w:r w:rsidR="001B7364" w:rsidRPr="0085083D">
              <w:rPr>
                <w:i/>
                <w:iCs w:val="0"/>
                <w:spacing w:val="4"/>
              </w:rPr>
              <w:t>. Part of the dirty nature of job</w:t>
            </w:r>
            <w:r w:rsidR="001B7364" w:rsidRPr="0085083D">
              <w:rPr>
                <w:i/>
                <w:iCs w:val="0"/>
              </w:rPr>
              <w:t xml:space="preserve"> descriptions are standardized rules [about physical mobility, or vision or hearing] about who can even be in a particular role. And we are hoping that all sorts of different people can fit into the standardized rules</w:t>
            </w:r>
            <w:r w:rsidR="00A94AB0">
              <w:rPr>
                <w:i/>
                <w:iCs w:val="0"/>
              </w:rPr>
              <w:t xml:space="preserve"> — </w:t>
            </w:r>
            <w:r w:rsidR="001B7364" w:rsidRPr="0085083D">
              <w:rPr>
                <w:i/>
                <w:iCs w:val="0"/>
              </w:rPr>
              <w:t>but they don</w:t>
            </w:r>
            <w:r w:rsidRPr="0085083D">
              <w:rPr>
                <w:i/>
                <w:iCs w:val="0"/>
              </w:rPr>
              <w:t>’</w:t>
            </w:r>
            <w:r w:rsidR="001B7364" w:rsidRPr="0085083D">
              <w:rPr>
                <w:i/>
                <w:iCs w:val="0"/>
              </w:rPr>
              <w:t>t. We need support to redefine roles and standards</w:t>
            </w:r>
            <w:r w:rsidR="00A94AB0">
              <w:rPr>
                <w:i/>
                <w:iCs w:val="0"/>
              </w:rPr>
              <w:t xml:space="preserve"> — </w:t>
            </w:r>
            <w:r w:rsidR="001B7364" w:rsidRPr="0085083D">
              <w:rPr>
                <w:i/>
                <w:iCs w:val="0"/>
              </w:rPr>
              <w:t>to realize we can be a lot more</w:t>
            </w:r>
            <w:r w:rsidR="001B7364" w:rsidRPr="0085083D">
              <w:rPr>
                <w:i/>
              </w:rPr>
              <w:t xml:space="preserve"> </w:t>
            </w:r>
            <w:r w:rsidR="001B7364" w:rsidRPr="0085083D">
              <w:rPr>
                <w:i/>
                <w:iCs w:val="0"/>
              </w:rPr>
              <w:t>flexible than we are now.</w:t>
            </w:r>
            <w:r w:rsidRPr="0085083D">
              <w:rPr>
                <w:i/>
                <w:iCs w:val="0"/>
              </w:rPr>
              <w:t>”</w:t>
            </w:r>
          </w:p>
          <w:p w14:paraId="198DF2F8" w14:textId="152650FF" w:rsidR="001B7364" w:rsidRPr="0003507C" w:rsidRDefault="004758DC" w:rsidP="0085083D">
            <w:pPr>
              <w:pStyle w:val="Quote"/>
              <w:spacing w:after="0"/>
              <w:jc w:val="right"/>
            </w:pPr>
            <w:r w:rsidRPr="00E20C92">
              <w:rPr>
                <w:iCs w:val="0"/>
              </w:rPr>
              <w:t>—</w:t>
            </w:r>
            <w:r w:rsidR="001B7364" w:rsidRPr="0003507C">
              <w:rPr>
                <w:i/>
              </w:rPr>
              <w:t xml:space="preserve"> </w:t>
            </w:r>
            <w:r w:rsidR="001B7364" w:rsidRPr="0003507C">
              <w:t>Operations Manager, Large Transportation Company</w:t>
            </w:r>
          </w:p>
        </w:tc>
      </w:tr>
      <w:tr w:rsidR="001B7364" w:rsidRPr="0003507C" w14:paraId="10B7C0AE" w14:textId="77777777" w:rsidTr="0085083D">
        <w:trPr>
          <w:cantSplit/>
          <w:trHeight w:val="17"/>
        </w:trPr>
        <w:tc>
          <w:tcPr>
            <w:tcW w:w="9360" w:type="dxa"/>
            <w:shd w:val="clear" w:color="auto" w:fill="D9D9D9" w:themeFill="background1" w:themeFillShade="D9"/>
            <w:tcMar>
              <w:top w:w="100" w:type="dxa"/>
              <w:left w:w="100" w:type="dxa"/>
              <w:bottom w:w="100" w:type="dxa"/>
              <w:right w:w="100" w:type="dxa"/>
            </w:tcMar>
          </w:tcPr>
          <w:p w14:paraId="5191CB04" w14:textId="349D9FFE" w:rsidR="001B7364" w:rsidRPr="0085083D" w:rsidRDefault="00896275" w:rsidP="0085083D">
            <w:pPr>
              <w:pStyle w:val="Quote"/>
              <w:keepNext/>
              <w:rPr>
                <w:i/>
                <w:iCs w:val="0"/>
              </w:rPr>
            </w:pPr>
            <w:r w:rsidRPr="0085083D">
              <w:rPr>
                <w:i/>
                <w:iCs w:val="0"/>
                <w:spacing w:val="4"/>
              </w:rPr>
              <w:t>“</w:t>
            </w:r>
            <w:r w:rsidR="001B7364" w:rsidRPr="0085083D">
              <w:rPr>
                <w:i/>
                <w:iCs w:val="0"/>
                <w:spacing w:val="4"/>
              </w:rPr>
              <w:t>It is not that employers don</w:t>
            </w:r>
            <w:r w:rsidRPr="0085083D">
              <w:rPr>
                <w:i/>
                <w:iCs w:val="0"/>
                <w:spacing w:val="4"/>
              </w:rPr>
              <w:t>’</w:t>
            </w:r>
            <w:r w:rsidR="001B7364" w:rsidRPr="0085083D">
              <w:rPr>
                <w:i/>
                <w:iCs w:val="0"/>
                <w:spacing w:val="4"/>
              </w:rPr>
              <w:t xml:space="preserve">t want to, they just see accessibility as </w:t>
            </w:r>
            <w:r w:rsidR="001B7364" w:rsidRPr="0085083D">
              <w:rPr>
                <w:i/>
                <w:iCs w:val="0"/>
                <w:spacing w:val="-4"/>
              </w:rPr>
              <w:t>another</w:t>
            </w:r>
            <w:r w:rsidR="001B7364" w:rsidRPr="0085083D">
              <w:rPr>
                <w:i/>
                <w:iCs w:val="0"/>
              </w:rPr>
              <w:t xml:space="preserve"> government burden that they need to manage in a world that </w:t>
            </w:r>
            <w:r w:rsidR="001B7364" w:rsidRPr="0085083D">
              <w:rPr>
                <w:i/>
                <w:iCs w:val="0"/>
                <w:spacing w:val="-4"/>
              </w:rPr>
              <w:t>they are barely keeping up with. They are just trying to survive. Regardless</w:t>
            </w:r>
            <w:r w:rsidR="001B7364" w:rsidRPr="0085083D">
              <w:rPr>
                <w:i/>
                <w:iCs w:val="0"/>
              </w:rPr>
              <w:t xml:space="preserve"> of their core values, this is the kind of attitude I encounter.</w:t>
            </w:r>
            <w:r w:rsidRPr="0085083D">
              <w:rPr>
                <w:i/>
                <w:iCs w:val="0"/>
              </w:rPr>
              <w:t>”</w:t>
            </w:r>
          </w:p>
          <w:p w14:paraId="61262DCB" w14:textId="1E0F9510" w:rsidR="001B7364" w:rsidRPr="0003507C" w:rsidRDefault="004758DC" w:rsidP="0085083D">
            <w:pPr>
              <w:pStyle w:val="Quote"/>
              <w:spacing w:after="0"/>
              <w:jc w:val="right"/>
            </w:pPr>
            <w:r w:rsidRPr="00E20C92">
              <w:rPr>
                <w:iCs w:val="0"/>
              </w:rPr>
              <w:t>—</w:t>
            </w:r>
            <w:r w:rsidR="001B7364" w:rsidRPr="0003507C">
              <w:rPr>
                <w:i/>
              </w:rPr>
              <w:t xml:space="preserve"> </w:t>
            </w:r>
            <w:r w:rsidR="001B7364" w:rsidRPr="0003507C">
              <w:t>Business Leader and Consultant, SME</w:t>
            </w:r>
          </w:p>
        </w:tc>
      </w:tr>
      <w:tr w:rsidR="001B7364" w:rsidRPr="0003507C" w14:paraId="37ED10CA"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0B97D625" w14:textId="5619CD31" w:rsidR="00834903" w:rsidRDefault="00896275" w:rsidP="0085083D">
            <w:pPr>
              <w:pStyle w:val="Quote"/>
              <w:keepNext/>
            </w:pPr>
            <w:r w:rsidRPr="0085083D">
              <w:rPr>
                <w:i/>
                <w:iCs w:val="0"/>
                <w:spacing w:val="4"/>
              </w:rPr>
              <w:t>“</w:t>
            </w:r>
            <w:r w:rsidR="001B7364" w:rsidRPr="0085083D">
              <w:rPr>
                <w:i/>
                <w:iCs w:val="0"/>
                <w:spacing w:val="4"/>
              </w:rPr>
              <w:t>When candidates have an invisible disability, unless they tell us, we don</w:t>
            </w:r>
            <w:r w:rsidRPr="0085083D">
              <w:rPr>
                <w:i/>
                <w:iCs w:val="0"/>
                <w:spacing w:val="4"/>
              </w:rPr>
              <w:t>’</w:t>
            </w:r>
            <w:r w:rsidR="001B7364" w:rsidRPr="0085083D">
              <w:rPr>
                <w:i/>
                <w:iCs w:val="0"/>
                <w:spacing w:val="4"/>
              </w:rPr>
              <w:t xml:space="preserve">t </w:t>
            </w:r>
            <w:proofErr w:type="gramStart"/>
            <w:r w:rsidR="001B7364" w:rsidRPr="0085083D">
              <w:rPr>
                <w:i/>
                <w:iCs w:val="0"/>
                <w:spacing w:val="4"/>
              </w:rPr>
              <w:t>know</w:t>
            </w:r>
            <w:proofErr w:type="gramEnd"/>
            <w:r w:rsidR="001B7364" w:rsidRPr="0085083D">
              <w:rPr>
                <w:i/>
                <w:iCs w:val="0"/>
                <w:spacing w:val="4"/>
              </w:rPr>
              <w:t xml:space="preserve"> and we aren</w:t>
            </w:r>
            <w:r w:rsidRPr="0085083D">
              <w:rPr>
                <w:i/>
                <w:iCs w:val="0"/>
                <w:spacing w:val="4"/>
              </w:rPr>
              <w:t>’</w:t>
            </w:r>
            <w:r w:rsidR="001B7364" w:rsidRPr="0085083D">
              <w:rPr>
                <w:i/>
                <w:iCs w:val="0"/>
                <w:spacing w:val="4"/>
              </w:rPr>
              <w:t>t accommodating them. That</w:t>
            </w:r>
            <w:r w:rsidRPr="0085083D">
              <w:rPr>
                <w:i/>
                <w:iCs w:val="0"/>
                <w:spacing w:val="4"/>
              </w:rPr>
              <w:t>’</w:t>
            </w:r>
            <w:r w:rsidR="001B7364" w:rsidRPr="0085083D">
              <w:rPr>
                <w:i/>
                <w:iCs w:val="0"/>
                <w:spacing w:val="4"/>
              </w:rPr>
              <w:t>s one thing that</w:t>
            </w:r>
            <w:r w:rsidRPr="0085083D">
              <w:rPr>
                <w:i/>
                <w:iCs w:val="0"/>
                <w:spacing w:val="4"/>
              </w:rPr>
              <w:t>’</w:t>
            </w:r>
            <w:r w:rsidR="001B7364" w:rsidRPr="0085083D">
              <w:rPr>
                <w:i/>
                <w:iCs w:val="0"/>
                <w:spacing w:val="4"/>
              </w:rPr>
              <w:t>s</w:t>
            </w:r>
            <w:r w:rsidR="001B7364" w:rsidRPr="0085083D">
              <w:rPr>
                <w:i/>
                <w:iCs w:val="0"/>
              </w:rPr>
              <w:t xml:space="preserve"> </w:t>
            </w:r>
            <w:r w:rsidR="001B7364" w:rsidRPr="0085083D">
              <w:rPr>
                <w:i/>
                <w:iCs w:val="0"/>
                <w:spacing w:val="4"/>
              </w:rPr>
              <w:t>been quite challenging</w:t>
            </w:r>
            <w:r w:rsidR="00A94AB0" w:rsidRPr="0085083D">
              <w:rPr>
                <w:i/>
                <w:spacing w:val="4"/>
              </w:rPr>
              <w:t xml:space="preserve"> — </w:t>
            </w:r>
            <w:r w:rsidR="001B7364" w:rsidRPr="0085083D">
              <w:rPr>
                <w:i/>
                <w:iCs w:val="0"/>
                <w:spacing w:val="4"/>
              </w:rPr>
              <w:t>we don</w:t>
            </w:r>
            <w:r w:rsidRPr="0085083D">
              <w:rPr>
                <w:i/>
                <w:iCs w:val="0"/>
                <w:spacing w:val="4"/>
              </w:rPr>
              <w:t>’</w:t>
            </w:r>
            <w:r w:rsidR="001B7364" w:rsidRPr="0085083D">
              <w:rPr>
                <w:i/>
                <w:iCs w:val="0"/>
                <w:spacing w:val="4"/>
              </w:rPr>
              <w:t>t know who to help if they haven</w:t>
            </w:r>
            <w:r w:rsidRPr="0085083D">
              <w:rPr>
                <w:i/>
                <w:iCs w:val="0"/>
                <w:spacing w:val="4"/>
              </w:rPr>
              <w:t>’</w:t>
            </w:r>
            <w:r w:rsidR="001B7364" w:rsidRPr="0085083D">
              <w:rPr>
                <w:i/>
                <w:iCs w:val="0"/>
                <w:spacing w:val="4"/>
              </w:rPr>
              <w:t>t</w:t>
            </w:r>
            <w:r w:rsidR="001B7364" w:rsidRPr="0085083D">
              <w:rPr>
                <w:i/>
                <w:iCs w:val="0"/>
              </w:rPr>
              <w:t xml:space="preserve"> come forward.</w:t>
            </w:r>
            <w:r w:rsidRPr="0085083D">
              <w:rPr>
                <w:i/>
                <w:iCs w:val="0"/>
              </w:rPr>
              <w:t>”</w:t>
            </w:r>
          </w:p>
          <w:p w14:paraId="452502E6" w14:textId="36E1C22B" w:rsidR="001B7364" w:rsidRPr="0003507C" w:rsidRDefault="004758DC" w:rsidP="0085083D">
            <w:pPr>
              <w:pStyle w:val="Quote"/>
              <w:spacing w:after="0"/>
              <w:jc w:val="right"/>
            </w:pPr>
            <w:r w:rsidRPr="00E20C92">
              <w:rPr>
                <w:iCs w:val="0"/>
              </w:rPr>
              <w:t>—</w:t>
            </w:r>
            <w:r w:rsidR="001B7364" w:rsidRPr="0003507C">
              <w:t xml:space="preserve"> HR Advisor, Small Post-Secondary</w:t>
            </w:r>
          </w:p>
        </w:tc>
      </w:tr>
      <w:tr w:rsidR="001B7364" w:rsidRPr="0003507C" w14:paraId="2C6AEB2C"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5AFEF38D" w14:textId="0B1B355B" w:rsidR="00834903" w:rsidRPr="0085083D" w:rsidRDefault="00896275" w:rsidP="0085083D">
            <w:pPr>
              <w:pStyle w:val="Quote"/>
              <w:rPr>
                <w:i/>
              </w:rPr>
            </w:pPr>
            <w:r w:rsidRPr="0085083D">
              <w:rPr>
                <w:i/>
                <w:spacing w:val="-4"/>
              </w:rPr>
              <w:t>“</w:t>
            </w:r>
            <w:r w:rsidR="001B7364" w:rsidRPr="0085083D">
              <w:rPr>
                <w:i/>
                <w:spacing w:val="-4"/>
              </w:rPr>
              <w:t>There</w:t>
            </w:r>
            <w:r w:rsidRPr="0085083D">
              <w:rPr>
                <w:i/>
                <w:spacing w:val="-4"/>
              </w:rPr>
              <w:t>’</w:t>
            </w:r>
            <w:r w:rsidR="001B7364" w:rsidRPr="0085083D">
              <w:rPr>
                <w:i/>
                <w:spacing w:val="-4"/>
              </w:rPr>
              <w:t>s some conscious and unconscious bias when it comes to recruiting</w:t>
            </w:r>
            <w:r w:rsidR="001B7364" w:rsidRPr="0085083D">
              <w:rPr>
                <w:i/>
              </w:rPr>
              <w:t xml:space="preserve"> </w:t>
            </w:r>
            <w:r w:rsidR="001B7364" w:rsidRPr="0085083D">
              <w:rPr>
                <w:i/>
                <w:spacing w:val="-4"/>
              </w:rPr>
              <w:t>talent with disabilities, especially if they request an accommodation during</w:t>
            </w:r>
            <w:r w:rsidR="001B7364" w:rsidRPr="0085083D">
              <w:rPr>
                <w:i/>
              </w:rPr>
              <w:t xml:space="preserve"> the interview process </w:t>
            </w:r>
            <w:r w:rsidR="00014962">
              <w:rPr>
                <w:i/>
              </w:rPr>
              <w:t>—</w:t>
            </w:r>
            <w:r w:rsidR="001B7364" w:rsidRPr="0085083D">
              <w:rPr>
                <w:i/>
              </w:rPr>
              <w:t xml:space="preserve"> hiring managers may perceive that as an issue of </w:t>
            </w:r>
            <w:r w:rsidRPr="0085083D">
              <w:rPr>
                <w:i/>
              </w:rPr>
              <w:t>‘</w:t>
            </w:r>
            <w:r w:rsidR="001B7364" w:rsidRPr="0085083D">
              <w:rPr>
                <w:i/>
              </w:rPr>
              <w:t>fit</w:t>
            </w:r>
            <w:r w:rsidRPr="0085083D">
              <w:rPr>
                <w:i/>
              </w:rPr>
              <w:t>’</w:t>
            </w:r>
            <w:r w:rsidR="001B7364" w:rsidRPr="0085083D">
              <w:rPr>
                <w:i/>
              </w:rPr>
              <w:t>. In an organization as large as ours, while that mindset is not the norm, it likely does</w:t>
            </w:r>
            <w:r w:rsidR="0029389E">
              <w:rPr>
                <w:i/>
              </w:rPr>
              <w:t>-</w:t>
            </w:r>
            <w:r w:rsidR="001B7364" w:rsidRPr="0085083D">
              <w:rPr>
                <w:i/>
              </w:rPr>
              <w:t>exist for some hiring managers and they, consciously or not, decide not to hire someone that requested an accommodation.</w:t>
            </w:r>
            <w:r w:rsidRPr="0085083D">
              <w:rPr>
                <w:i/>
              </w:rPr>
              <w:t>”</w:t>
            </w:r>
          </w:p>
          <w:p w14:paraId="3D84D84E" w14:textId="4744D408" w:rsidR="001B7364" w:rsidRPr="0003507C" w:rsidRDefault="004758DC" w:rsidP="0085083D">
            <w:pPr>
              <w:pStyle w:val="Quote"/>
              <w:spacing w:after="0"/>
              <w:jc w:val="right"/>
            </w:pPr>
            <w:r w:rsidRPr="00E20C92">
              <w:rPr>
                <w:iCs w:val="0"/>
              </w:rPr>
              <w:t>—</w:t>
            </w:r>
            <w:r w:rsidR="001B7364" w:rsidRPr="0003507C">
              <w:t xml:space="preserve"> Sr EDI Manager, Large Bank</w:t>
            </w:r>
          </w:p>
        </w:tc>
      </w:tr>
      <w:tr w:rsidR="001B7364" w:rsidRPr="0003507C" w14:paraId="408A403B"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01D24536" w14:textId="6C65D081" w:rsidR="00834903" w:rsidRPr="0085083D" w:rsidRDefault="00896275" w:rsidP="0085083D">
            <w:pPr>
              <w:pStyle w:val="Quote"/>
              <w:rPr>
                <w:i/>
              </w:rPr>
            </w:pPr>
            <w:r w:rsidRPr="0085083D">
              <w:rPr>
                <w:i/>
              </w:rPr>
              <w:lastRenderedPageBreak/>
              <w:t>“</w:t>
            </w:r>
            <w:r w:rsidR="001B7364" w:rsidRPr="0085083D">
              <w:rPr>
                <w:i/>
              </w:rPr>
              <w:t>We are going through an accessibility audit right now, but even that is difficult because when candidates have an invisible disability, unless they tell us, we don</w:t>
            </w:r>
            <w:r w:rsidRPr="0085083D">
              <w:rPr>
                <w:i/>
              </w:rPr>
              <w:t>’</w:t>
            </w:r>
            <w:r w:rsidR="001B7364" w:rsidRPr="0085083D">
              <w:rPr>
                <w:i/>
              </w:rPr>
              <w:t>t know and we aren</w:t>
            </w:r>
            <w:r w:rsidRPr="0085083D">
              <w:rPr>
                <w:i/>
              </w:rPr>
              <w:t>’</w:t>
            </w:r>
            <w:r w:rsidR="001B7364" w:rsidRPr="0085083D">
              <w:rPr>
                <w:i/>
              </w:rPr>
              <w:t xml:space="preserve">t accommodating them, even though </w:t>
            </w:r>
            <w:r w:rsidR="001B7364" w:rsidRPr="0085083D">
              <w:rPr>
                <w:i/>
                <w:spacing w:val="4"/>
              </w:rPr>
              <w:t>we have support to help with this. That</w:t>
            </w:r>
            <w:r w:rsidRPr="0085083D">
              <w:rPr>
                <w:i/>
                <w:spacing w:val="4"/>
              </w:rPr>
              <w:t>’</w:t>
            </w:r>
            <w:r w:rsidR="001B7364" w:rsidRPr="0085083D">
              <w:rPr>
                <w:i/>
                <w:spacing w:val="4"/>
              </w:rPr>
              <w:t>s one thing that</w:t>
            </w:r>
            <w:r w:rsidRPr="0085083D">
              <w:rPr>
                <w:i/>
                <w:spacing w:val="4"/>
              </w:rPr>
              <w:t>’</w:t>
            </w:r>
            <w:r w:rsidR="001B7364" w:rsidRPr="0085083D">
              <w:rPr>
                <w:i/>
                <w:spacing w:val="4"/>
              </w:rPr>
              <w:t>s been quite</w:t>
            </w:r>
            <w:r w:rsidR="001B7364" w:rsidRPr="0085083D">
              <w:rPr>
                <w:i/>
              </w:rPr>
              <w:t xml:space="preserve"> challenging </w:t>
            </w:r>
            <w:r w:rsidR="00014962">
              <w:rPr>
                <w:i/>
              </w:rPr>
              <w:t>—</w:t>
            </w:r>
            <w:r w:rsidR="001B7364" w:rsidRPr="0085083D">
              <w:rPr>
                <w:i/>
              </w:rPr>
              <w:t xml:space="preserve"> we don</w:t>
            </w:r>
            <w:r w:rsidRPr="0085083D">
              <w:rPr>
                <w:i/>
              </w:rPr>
              <w:t>’</w:t>
            </w:r>
            <w:r w:rsidR="001B7364" w:rsidRPr="0085083D">
              <w:rPr>
                <w:i/>
              </w:rPr>
              <w:t>t know who to help if they haven</w:t>
            </w:r>
            <w:r w:rsidRPr="0085083D">
              <w:rPr>
                <w:i/>
              </w:rPr>
              <w:t>’</w:t>
            </w:r>
            <w:r w:rsidR="001B7364" w:rsidRPr="0085083D">
              <w:rPr>
                <w:i/>
              </w:rPr>
              <w:t>t come forward.</w:t>
            </w:r>
            <w:r w:rsidRPr="0085083D">
              <w:rPr>
                <w:i/>
              </w:rPr>
              <w:t>”</w:t>
            </w:r>
          </w:p>
          <w:p w14:paraId="78967EC5" w14:textId="18FCDB67" w:rsidR="001B7364" w:rsidRPr="0003507C" w:rsidRDefault="004758DC" w:rsidP="0085083D">
            <w:pPr>
              <w:pStyle w:val="Quote"/>
              <w:spacing w:after="0"/>
              <w:jc w:val="right"/>
            </w:pPr>
            <w:r w:rsidRPr="00E20C92">
              <w:rPr>
                <w:iCs w:val="0"/>
              </w:rPr>
              <w:t>—</w:t>
            </w:r>
            <w:r w:rsidR="001B7364" w:rsidRPr="0003507C">
              <w:t xml:space="preserve"> Director, Large Post-Secondary</w:t>
            </w:r>
          </w:p>
        </w:tc>
      </w:tr>
      <w:tr w:rsidR="001B7364" w:rsidRPr="0003507C" w14:paraId="45CFC91D" w14:textId="77777777" w:rsidTr="0085083D">
        <w:trPr>
          <w:cantSplit/>
          <w:trHeight w:val="1599"/>
        </w:trPr>
        <w:tc>
          <w:tcPr>
            <w:tcW w:w="9360" w:type="dxa"/>
            <w:shd w:val="clear" w:color="auto" w:fill="D9D9D9" w:themeFill="background1" w:themeFillShade="D9"/>
            <w:tcMar>
              <w:top w:w="100" w:type="dxa"/>
              <w:left w:w="100" w:type="dxa"/>
              <w:bottom w:w="100" w:type="dxa"/>
              <w:right w:w="100" w:type="dxa"/>
            </w:tcMar>
          </w:tcPr>
          <w:p w14:paraId="12CEEA3C" w14:textId="39214262" w:rsidR="001B7364" w:rsidRPr="0085083D" w:rsidRDefault="00896275" w:rsidP="0085083D">
            <w:pPr>
              <w:pStyle w:val="Quote"/>
              <w:rPr>
                <w:i/>
              </w:rPr>
            </w:pPr>
            <w:r w:rsidRPr="0085083D">
              <w:rPr>
                <w:i/>
                <w:iCs w:val="0"/>
              </w:rPr>
              <w:t>“</w:t>
            </w:r>
            <w:r w:rsidR="001B7364" w:rsidRPr="0085083D">
              <w:rPr>
                <w:i/>
                <w:iCs w:val="0"/>
              </w:rPr>
              <w:t xml:space="preserve">We find that the number of candidates that </w:t>
            </w:r>
            <w:proofErr w:type="gramStart"/>
            <w:r w:rsidR="001B7364" w:rsidRPr="0085083D">
              <w:rPr>
                <w:i/>
                <w:iCs w:val="0"/>
              </w:rPr>
              <w:t>actually self-declare</w:t>
            </w:r>
            <w:proofErr w:type="gramEnd"/>
            <w:r w:rsidR="001B7364" w:rsidRPr="0085083D">
              <w:rPr>
                <w:i/>
                <w:iCs w:val="0"/>
              </w:rPr>
              <w:t xml:space="preserve"> with a </w:t>
            </w:r>
            <w:r w:rsidR="001B7364" w:rsidRPr="0085083D">
              <w:rPr>
                <w:i/>
                <w:spacing w:val="4"/>
              </w:rPr>
              <w:t>disability is very low...And I think the fear is that they</w:t>
            </w:r>
            <w:r w:rsidRPr="0085083D">
              <w:rPr>
                <w:i/>
                <w:spacing w:val="4"/>
              </w:rPr>
              <w:t>’</w:t>
            </w:r>
            <w:r w:rsidR="001B7364" w:rsidRPr="0085083D">
              <w:rPr>
                <w:i/>
                <w:spacing w:val="4"/>
              </w:rPr>
              <w:t>re going to be</w:t>
            </w:r>
            <w:r w:rsidR="001B7364" w:rsidRPr="0085083D">
              <w:rPr>
                <w:i/>
                <w:iCs w:val="0"/>
              </w:rPr>
              <w:t xml:space="preserve"> overlooked for the position, which is, in fact, quite the opposite. We</w:t>
            </w:r>
            <w:r w:rsidRPr="0085083D">
              <w:rPr>
                <w:i/>
                <w:iCs w:val="0"/>
              </w:rPr>
              <w:t>’</w:t>
            </w:r>
            <w:r w:rsidR="001B7364" w:rsidRPr="0085083D">
              <w:rPr>
                <w:i/>
                <w:iCs w:val="0"/>
              </w:rPr>
              <w:t xml:space="preserve">re </w:t>
            </w:r>
            <w:r w:rsidR="001B7364" w:rsidRPr="0085083D">
              <w:rPr>
                <w:i/>
                <w:spacing w:val="4"/>
              </w:rPr>
              <w:t>looking to bring people with disabilities, as much as we can, into the</w:t>
            </w:r>
            <w:r w:rsidR="001B7364" w:rsidRPr="0085083D">
              <w:rPr>
                <w:i/>
                <w:iCs w:val="0"/>
              </w:rPr>
              <w:t xml:space="preserve"> workplace and will put their application to the top of the pile if they meet the credentials and education requirements.</w:t>
            </w:r>
            <w:r w:rsidRPr="0085083D">
              <w:rPr>
                <w:i/>
                <w:iCs w:val="0"/>
              </w:rPr>
              <w:t>”</w:t>
            </w:r>
          </w:p>
          <w:p w14:paraId="26FCA843" w14:textId="4BFC798D" w:rsidR="001B7364" w:rsidRPr="0003507C" w:rsidRDefault="004758DC" w:rsidP="0085083D">
            <w:pPr>
              <w:pStyle w:val="Quote"/>
              <w:spacing w:after="0"/>
              <w:jc w:val="right"/>
            </w:pPr>
            <w:r w:rsidRPr="00E20C92">
              <w:rPr>
                <w:iCs w:val="0"/>
              </w:rPr>
              <w:t>—</w:t>
            </w:r>
            <w:r w:rsidR="001B7364" w:rsidRPr="0003507C">
              <w:t xml:space="preserve"> EDI Manager, Large Telecommunications Company</w:t>
            </w:r>
          </w:p>
        </w:tc>
      </w:tr>
    </w:tbl>
    <w:p w14:paraId="180D0EB6" w14:textId="7E52DEFC" w:rsidR="00331F24" w:rsidRDefault="00331F24" w:rsidP="0085083D">
      <w:pPr>
        <w:pStyle w:val="Heading3"/>
        <w:spacing w:before="480"/>
        <w:ind w:left="475" w:hanging="475"/>
      </w:pPr>
      <w:bookmarkStart w:id="249" w:name="_spnhg5ndx0de"/>
      <w:bookmarkStart w:id="250" w:name="_t5vedzwbdl2b"/>
      <w:bookmarkStart w:id="251" w:name="_Toc209614141"/>
      <w:bookmarkStart w:id="252" w:name="_Toc211344253"/>
      <w:bookmarkEnd w:id="249"/>
      <w:bookmarkEnd w:id="250"/>
      <w:r>
        <w:t>1.</w:t>
      </w:r>
      <w:r>
        <w:tab/>
        <w:t>Needs</w:t>
      </w:r>
      <w:bookmarkEnd w:id="251"/>
      <w:bookmarkEnd w:id="252"/>
    </w:p>
    <w:p w14:paraId="6E28299A" w14:textId="2C3F6B88" w:rsidR="001B7364" w:rsidRPr="0003507C" w:rsidRDefault="001B7364" w:rsidP="0085083D">
      <w:pPr>
        <w:pStyle w:val="Paragraph"/>
      </w:pPr>
      <w:r w:rsidRPr="0085083D">
        <w:rPr>
          <w:spacing w:val="4"/>
        </w:rPr>
        <w:t>More than anything, employers need resources and support to change existing structures and make progress when it comes to creating accessible, inclusive</w:t>
      </w:r>
      <w:r w:rsidRPr="0003507C">
        <w:t xml:space="preserve"> workplaces for </w:t>
      </w:r>
      <w:proofErr w:type="spellStart"/>
      <w:r w:rsidRPr="0003507C">
        <w:t>PwDs</w:t>
      </w:r>
      <w:proofErr w:type="spellEnd"/>
      <w:r w:rsidRPr="0003507C">
        <w:t>.</w:t>
      </w:r>
    </w:p>
    <w:p w14:paraId="15D0E991" w14:textId="214999E5" w:rsidR="001B7364" w:rsidRPr="0003507C" w:rsidRDefault="00331F24" w:rsidP="0085083D">
      <w:pPr>
        <w:pStyle w:val="Heading4"/>
        <w:ind w:left="475" w:hanging="475"/>
      </w:pPr>
      <w:bookmarkStart w:id="253" w:name="_ppdwle3rv940"/>
      <w:bookmarkEnd w:id="253"/>
      <w:r>
        <w:t>a.</w:t>
      </w:r>
      <w:r>
        <w:tab/>
      </w:r>
      <w:r w:rsidR="001B7364" w:rsidRPr="0003507C">
        <w:t>Correct (</w:t>
      </w:r>
      <w:r w:rsidR="00014962">
        <w:t>M</w:t>
      </w:r>
      <w:r w:rsidR="00014962" w:rsidRPr="0003507C">
        <w:t>is</w:t>
      </w:r>
      <w:r w:rsidR="001B7364" w:rsidRPr="0003507C">
        <w:t xml:space="preserve">)perceptions and </w:t>
      </w:r>
      <w:r w:rsidR="00014962">
        <w:t>P</w:t>
      </w:r>
      <w:r w:rsidR="00014962" w:rsidRPr="0003507C">
        <w:t xml:space="preserve">rovide </w:t>
      </w:r>
      <w:r w:rsidR="00014962">
        <w:t>T</w:t>
      </w:r>
      <w:r w:rsidR="00014962" w:rsidRPr="0003507C">
        <w:t xml:space="preserve">raining </w:t>
      </w:r>
      <w:r w:rsidR="00014962">
        <w:t>O</w:t>
      </w:r>
      <w:r w:rsidR="00014962" w:rsidRPr="0003507C">
        <w:t>pportunities</w:t>
      </w:r>
    </w:p>
    <w:p w14:paraId="302D9AD9" w14:textId="1823492E" w:rsidR="00834903" w:rsidRDefault="001B7364" w:rsidP="0085083D">
      <w:pPr>
        <w:pStyle w:val="Paragraph"/>
      </w:pPr>
      <w:r w:rsidRPr="0085083D">
        <w:rPr>
          <w:spacing w:val="4"/>
        </w:rPr>
        <w:t>One of the most compelling needs is for organizations to invest in internal</w:t>
      </w:r>
      <w:r w:rsidRPr="0003507C">
        <w:t xml:space="preserve"> </w:t>
      </w:r>
      <w:r w:rsidRPr="0085083D">
        <w:rPr>
          <w:spacing w:val="2"/>
        </w:rPr>
        <w:t>accessibility training and awareness raising, ideally targeted at different levels of</w:t>
      </w:r>
      <w:r w:rsidRPr="0003507C">
        <w:t xml:space="preserve"> the organization based on the most prominent barriers.</w:t>
      </w:r>
    </w:p>
    <w:p w14:paraId="609A456E" w14:textId="5397925F" w:rsidR="00834903" w:rsidRDefault="001B7364" w:rsidP="0085083D">
      <w:pPr>
        <w:pStyle w:val="ParagraphIndent"/>
      </w:pPr>
      <w:r w:rsidRPr="0003507C">
        <w:t xml:space="preserve">Training materials should explain the value of creating accessible workplaces, </w:t>
      </w:r>
      <w:r w:rsidRPr="0085083D">
        <w:rPr>
          <w:spacing w:val="-4"/>
        </w:rPr>
        <w:t>eliminate (</w:t>
      </w:r>
      <w:proofErr w:type="gramStart"/>
      <w:r w:rsidRPr="0085083D">
        <w:rPr>
          <w:spacing w:val="-4"/>
        </w:rPr>
        <w:t>mis</w:t>
      </w:r>
      <w:proofErr w:type="gramEnd"/>
      <w:r w:rsidRPr="0085083D">
        <w:rPr>
          <w:spacing w:val="-4"/>
        </w:rPr>
        <w:t xml:space="preserve">)perceptions about </w:t>
      </w:r>
      <w:proofErr w:type="spellStart"/>
      <w:r w:rsidRPr="0085083D">
        <w:rPr>
          <w:spacing w:val="-4"/>
        </w:rPr>
        <w:t>PwDs</w:t>
      </w:r>
      <w:proofErr w:type="spellEnd"/>
      <w:r w:rsidRPr="0085083D">
        <w:rPr>
          <w:spacing w:val="-4"/>
        </w:rPr>
        <w:t>, and create roadmaps for changing workplace</w:t>
      </w:r>
      <w:r w:rsidRPr="0003507C">
        <w:t xml:space="preserve"> </w:t>
      </w:r>
      <w:r w:rsidRPr="0085083D">
        <w:rPr>
          <w:spacing w:val="-4"/>
        </w:rPr>
        <w:lastRenderedPageBreak/>
        <w:t>culture. Training opportunities might include facilitating open conversations or inviting</w:t>
      </w:r>
      <w:r w:rsidRPr="0003507C">
        <w:t xml:space="preserve"> </w:t>
      </w:r>
      <w:proofErr w:type="spellStart"/>
      <w:r w:rsidRPr="0003507C">
        <w:t>PwDs</w:t>
      </w:r>
      <w:proofErr w:type="spellEnd"/>
      <w:r w:rsidRPr="0003507C">
        <w:t xml:space="preserve"> to share their stories and experiences.</w:t>
      </w:r>
    </w:p>
    <w:p w14:paraId="19667B8F" w14:textId="7384A5E3" w:rsidR="00834903" w:rsidRDefault="001B7364" w:rsidP="0085083D">
      <w:pPr>
        <w:pStyle w:val="ParagraphIndent"/>
      </w:pPr>
      <w:r w:rsidRPr="0003507C">
        <w:t xml:space="preserve">We heard that in organizations where executive teams made </w:t>
      </w:r>
      <w:proofErr w:type="spellStart"/>
      <w:r w:rsidRPr="0003507C">
        <w:t>PwD</w:t>
      </w:r>
      <w:proofErr w:type="spellEnd"/>
      <w:r w:rsidRPr="0003507C">
        <w:t xml:space="preserve"> inclusion a priority, management teams worked harder to recruit, hire, and support </w:t>
      </w:r>
      <w:proofErr w:type="spellStart"/>
      <w:r w:rsidRPr="0003507C">
        <w:t>PwDs</w:t>
      </w:r>
      <w:proofErr w:type="spellEnd"/>
      <w:r w:rsidRPr="0003507C">
        <w:t xml:space="preserve">. In </w:t>
      </w:r>
      <w:r w:rsidRPr="0085083D">
        <w:rPr>
          <w:spacing w:val="4"/>
        </w:rPr>
        <w:t>other words, organizations need to adopt a mindset of sustained or continuous</w:t>
      </w:r>
      <w:r w:rsidRPr="0003507C">
        <w:t xml:space="preserve"> workplace accessibility versus viewing it as a one-off or one-time initiative.</w:t>
      </w:r>
    </w:p>
    <w:p w14:paraId="6C8B542C" w14:textId="77777777" w:rsidR="001B7364" w:rsidRPr="0003507C" w:rsidRDefault="001B7364" w:rsidP="0085083D">
      <w:pPr>
        <w:pStyle w:val="ParagraphIndent"/>
      </w:pPr>
      <w:r w:rsidRPr="0085083D">
        <w:rPr>
          <w:spacing w:val="4"/>
        </w:rPr>
        <w:t>To increase their applicant pools and create career pathways, we heard that</w:t>
      </w:r>
      <w:r w:rsidRPr="0003507C">
        <w:t xml:space="preserve"> organizations need to do more to raise awareness of their companies, industries, and what they do among potential </w:t>
      </w:r>
      <w:proofErr w:type="spellStart"/>
      <w:r w:rsidRPr="0003507C">
        <w:t>PwD</w:t>
      </w:r>
      <w:proofErr w:type="spellEnd"/>
      <w:r w:rsidRPr="0003507C">
        <w:t xml:space="preserve"> applicants.</w:t>
      </w:r>
    </w:p>
    <w:p w14:paraId="2ECC9913" w14:textId="502C68F3" w:rsidR="00331F24" w:rsidRDefault="00331F24" w:rsidP="0085083D">
      <w:pPr>
        <w:pStyle w:val="Heading4"/>
        <w:ind w:left="475" w:hanging="475"/>
        <w:rPr>
          <w:rFonts w:eastAsia="Verdana" w:cs="Verdana"/>
        </w:rPr>
      </w:pPr>
      <w:bookmarkStart w:id="254" w:name="_celavl9hqkao"/>
      <w:bookmarkEnd w:id="254"/>
      <w:r>
        <w:t>b.</w:t>
      </w:r>
      <w:r>
        <w:tab/>
      </w:r>
      <w:r w:rsidRPr="0003507C">
        <w:t xml:space="preserve">Improve </w:t>
      </w:r>
      <w:r w:rsidR="00014962">
        <w:t>O</w:t>
      </w:r>
      <w:r w:rsidRPr="0003507C">
        <w:t xml:space="preserve">rganizational </w:t>
      </w:r>
      <w:r w:rsidR="00014962">
        <w:t>S</w:t>
      </w:r>
      <w:r w:rsidRPr="0003507C">
        <w:t xml:space="preserve">tructures and </w:t>
      </w:r>
      <w:r w:rsidR="00014962">
        <w:t>P</w:t>
      </w:r>
      <w:r w:rsidRPr="0003507C">
        <w:t>rocesses</w:t>
      </w:r>
    </w:p>
    <w:p w14:paraId="6744308B" w14:textId="399DFE81" w:rsidR="00834903" w:rsidRDefault="001B7364" w:rsidP="0085083D">
      <w:pPr>
        <w:pStyle w:val="Paragraph"/>
      </w:pPr>
      <w:r w:rsidRPr="0085083D">
        <w:rPr>
          <w:spacing w:val="-4"/>
        </w:rPr>
        <w:t xml:space="preserve">Overcoming internal or external structural barriers to hiring </w:t>
      </w:r>
      <w:proofErr w:type="spellStart"/>
      <w:r w:rsidRPr="0085083D">
        <w:rPr>
          <w:spacing w:val="-4"/>
        </w:rPr>
        <w:t>PwDs</w:t>
      </w:r>
      <w:proofErr w:type="spellEnd"/>
      <w:r w:rsidRPr="0085083D">
        <w:rPr>
          <w:spacing w:val="-4"/>
        </w:rPr>
        <w:t xml:space="preserve"> requires updating</w:t>
      </w:r>
      <w:r w:rsidRPr="0003507C">
        <w:t xml:space="preserve"> outdated sector and/or industry-specific employment standards. An organization</w:t>
      </w:r>
      <w:r w:rsidR="00896275">
        <w:t>’</w:t>
      </w:r>
      <w:r w:rsidRPr="0003507C">
        <w:t>s recruitment and hiring processes likely need to be reviewed and updated.</w:t>
      </w:r>
    </w:p>
    <w:p w14:paraId="3E072DC5" w14:textId="1DA6ECF0" w:rsidR="00834903" w:rsidRDefault="001B7364" w:rsidP="0085083D">
      <w:pPr>
        <w:pStyle w:val="ParagraphIndent"/>
      </w:pPr>
      <w:r w:rsidRPr="0003507C">
        <w:t xml:space="preserve">We heard that employers need to do more to include </w:t>
      </w:r>
      <w:proofErr w:type="spellStart"/>
      <w:r w:rsidRPr="0003507C">
        <w:t>PwDs</w:t>
      </w:r>
      <w:proofErr w:type="spellEnd"/>
      <w:r w:rsidRPr="0003507C">
        <w:t xml:space="preserve"> in recruitment and hiring efforts, to gain their perspectives and lived experiences, and empower them in the process to </w:t>
      </w:r>
      <w:proofErr w:type="gramStart"/>
      <w:r w:rsidRPr="0003507C">
        <w:t>make adjustments to</w:t>
      </w:r>
      <w:proofErr w:type="gramEnd"/>
      <w:r w:rsidRPr="0003507C">
        <w:t xml:space="preserve"> job criteria or candidate evaluation criteria.</w:t>
      </w:r>
    </w:p>
    <w:p w14:paraId="3473C046" w14:textId="3DD5154E" w:rsidR="00834903" w:rsidRDefault="001B7364" w:rsidP="0085083D">
      <w:pPr>
        <w:pStyle w:val="ParagraphIndent"/>
      </w:pPr>
      <w:r w:rsidRPr="0003507C">
        <w:t xml:space="preserve">Where possible, employers need to engage </w:t>
      </w:r>
      <w:proofErr w:type="spellStart"/>
      <w:r w:rsidRPr="0003507C">
        <w:t>PwDs</w:t>
      </w:r>
      <w:proofErr w:type="spellEnd"/>
      <w:r w:rsidRPr="0003507C">
        <w:t xml:space="preserve"> directly to find out why they apply (or don</w:t>
      </w:r>
      <w:r w:rsidR="00896275">
        <w:t>’</w:t>
      </w:r>
      <w:r w:rsidRPr="0003507C">
        <w:t>t) to certain open positions. For those who do apply, employers need to better understand the factors that influence their decision to disclose (or not) their disability during the hiring process.</w:t>
      </w:r>
    </w:p>
    <w:p w14:paraId="694B9F58" w14:textId="77777777" w:rsidR="001B7364" w:rsidRPr="0003507C" w:rsidRDefault="001B7364" w:rsidP="0085083D">
      <w:pPr>
        <w:pStyle w:val="ParagraphIndent"/>
      </w:pPr>
      <w:r w:rsidRPr="0003507C">
        <w:t xml:space="preserve">With better data, employers will have more evidence and more opportunities </w:t>
      </w:r>
      <w:r w:rsidRPr="0085083D">
        <w:rPr>
          <w:spacing w:val="4"/>
        </w:rPr>
        <w:t>to adjust, update, or eliminate outdated or unnecessary recruitment and hiring</w:t>
      </w:r>
      <w:r w:rsidRPr="0003507C">
        <w:t xml:space="preserve"> processes.</w:t>
      </w:r>
    </w:p>
    <w:p w14:paraId="152CDFFE" w14:textId="7EED5BAB" w:rsidR="001B7364" w:rsidRPr="0003507C" w:rsidRDefault="00331F24" w:rsidP="0085083D">
      <w:pPr>
        <w:pStyle w:val="Heading4"/>
        <w:ind w:left="475" w:hanging="475"/>
      </w:pPr>
      <w:bookmarkStart w:id="255" w:name="_tdeznicqf2d7"/>
      <w:bookmarkEnd w:id="255"/>
      <w:r>
        <w:lastRenderedPageBreak/>
        <w:t>c.</w:t>
      </w:r>
      <w:r>
        <w:tab/>
      </w:r>
      <w:r w:rsidR="001B7364" w:rsidRPr="0003507C">
        <w:t xml:space="preserve">Build </w:t>
      </w:r>
      <w:r w:rsidR="00014962">
        <w:t>I</w:t>
      </w:r>
      <w:r w:rsidR="00014962" w:rsidRPr="0003507C">
        <w:t xml:space="preserve">nternal </w:t>
      </w:r>
      <w:r w:rsidR="00014962">
        <w:t>C</w:t>
      </w:r>
      <w:r w:rsidR="00014962" w:rsidRPr="0003507C">
        <w:t xml:space="preserve">apacity </w:t>
      </w:r>
      <w:r w:rsidR="001B7364" w:rsidRPr="0003507C">
        <w:t xml:space="preserve">and </w:t>
      </w:r>
      <w:r w:rsidR="00014962">
        <w:t>F</w:t>
      </w:r>
      <w:r w:rsidR="00014962" w:rsidRPr="0003507C">
        <w:t xml:space="preserve">ind </w:t>
      </w:r>
      <w:r w:rsidR="00014962">
        <w:t>N</w:t>
      </w:r>
      <w:r w:rsidR="00014962" w:rsidRPr="0003507C">
        <w:t xml:space="preserve">ew </w:t>
      </w:r>
      <w:r w:rsidR="00014962">
        <w:t>R</w:t>
      </w:r>
      <w:r w:rsidR="00014962" w:rsidRPr="0003507C">
        <w:t>esources</w:t>
      </w:r>
    </w:p>
    <w:p w14:paraId="57A411DF" w14:textId="7D12E309" w:rsidR="00834903" w:rsidRDefault="001B7364" w:rsidP="0085083D">
      <w:pPr>
        <w:pStyle w:val="Paragraph"/>
      </w:pPr>
      <w:r w:rsidRPr="0085083D">
        <w:rPr>
          <w:spacing w:val="4"/>
        </w:rPr>
        <w:t>The organizations we spoke to talked about the need for tools and resources,</w:t>
      </w:r>
      <w:r w:rsidRPr="0085083D">
        <w:rPr>
          <w:spacing w:val="-4"/>
        </w:rPr>
        <w:t xml:space="preserve"> including step-by-step guides on how to provide </w:t>
      </w:r>
      <w:proofErr w:type="gramStart"/>
      <w:r w:rsidRPr="0085083D">
        <w:rPr>
          <w:spacing w:val="-4"/>
        </w:rPr>
        <w:t>accommodations</w:t>
      </w:r>
      <w:proofErr w:type="gramEnd"/>
      <w:r w:rsidRPr="0085083D">
        <w:rPr>
          <w:spacing w:val="-4"/>
        </w:rPr>
        <w:t>, how to understand</w:t>
      </w:r>
      <w:r w:rsidRPr="0003507C">
        <w:t xml:space="preserve"> and comply with accessibility legislation, and how to build on what they</w:t>
      </w:r>
      <w:r w:rsidR="00896275">
        <w:t>’</w:t>
      </w:r>
      <w:r w:rsidRPr="0003507C">
        <w:t>ve done to take their efforts to the next level.</w:t>
      </w:r>
    </w:p>
    <w:p w14:paraId="2911126A" w14:textId="77777777" w:rsidR="001B7364" w:rsidRPr="0003507C" w:rsidRDefault="001B7364" w:rsidP="0085083D">
      <w:pPr>
        <w:pStyle w:val="ParagraphIndent"/>
      </w:pPr>
      <w:r w:rsidRPr="0003507C">
        <w:t xml:space="preserve">Employers want tools and resources to be easy to use and actionable versus dense, detailed reports. They also need help navigating the wealth of accessibility </w:t>
      </w:r>
      <w:r w:rsidRPr="0085083D">
        <w:rPr>
          <w:spacing w:val="4"/>
        </w:rPr>
        <w:t>content that already exists and finding what they need, including access to</w:t>
      </w:r>
      <w:r w:rsidRPr="0003507C">
        <w:t xml:space="preserve"> government subsidies or stipends to help offset the cost of external consultants or paid training.</w:t>
      </w:r>
    </w:p>
    <w:p w14:paraId="4C4E8D0D" w14:textId="12F683B5" w:rsidR="00834903" w:rsidRDefault="001B7364" w:rsidP="0085083D">
      <w:pPr>
        <w:pStyle w:val="ParagraphIndent"/>
      </w:pPr>
      <w:r w:rsidRPr="0085083D">
        <w:rPr>
          <w:spacing w:val="4"/>
        </w:rPr>
        <w:t>The employers we spoke to are also looking for support when it comes to</w:t>
      </w:r>
      <w:r w:rsidRPr="0003507C">
        <w:t xml:space="preserve"> </w:t>
      </w:r>
      <w:r w:rsidRPr="0085083D">
        <w:rPr>
          <w:spacing w:val="-4"/>
        </w:rPr>
        <w:t xml:space="preserve">connecting and partnering with </w:t>
      </w:r>
      <w:proofErr w:type="spellStart"/>
      <w:r w:rsidRPr="0085083D">
        <w:rPr>
          <w:spacing w:val="-4"/>
        </w:rPr>
        <w:t>PwD</w:t>
      </w:r>
      <w:proofErr w:type="spellEnd"/>
      <w:r w:rsidRPr="0085083D">
        <w:rPr>
          <w:spacing w:val="-4"/>
        </w:rPr>
        <w:t xml:space="preserve"> communities as well as community organizations</w:t>
      </w:r>
      <w:r w:rsidRPr="0003507C">
        <w:t xml:space="preserve"> that provide support, resources, and access to talent. They need help partnering with post-secondary institutions, too, particularly accessibility offices and career or experiential learning </w:t>
      </w:r>
      <w:proofErr w:type="spellStart"/>
      <w:r w:rsidRPr="0003507C">
        <w:t>centres</w:t>
      </w:r>
      <w:proofErr w:type="spellEnd"/>
      <w:r w:rsidRPr="0003507C">
        <w:t xml:space="preserve"> that develop work-ready graduates with disabilities.</w:t>
      </w:r>
    </w:p>
    <w:p w14:paraId="7678E694" w14:textId="162770C0" w:rsidR="001B7364" w:rsidRPr="0003507C" w:rsidRDefault="001B7364" w:rsidP="0085083D">
      <w:pPr>
        <w:pStyle w:val="ParagraphIndent"/>
      </w:pPr>
      <w:r w:rsidRPr="0085083D">
        <w:rPr>
          <w:spacing w:val="4"/>
        </w:rPr>
        <w:t>And finally, they need partnerships with other employers to collaborate and</w:t>
      </w:r>
      <w:r w:rsidRPr="0003507C">
        <w:t xml:space="preserve"> network in their industry, share best practices, and provide mutual support.</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CellMar>
          <w:top w:w="72" w:type="dxa"/>
          <w:left w:w="72" w:type="dxa"/>
          <w:bottom w:w="72" w:type="dxa"/>
          <w:right w:w="72" w:type="dxa"/>
        </w:tblCellMar>
        <w:tblLook w:val="0600" w:firstRow="0" w:lastRow="0" w:firstColumn="0" w:lastColumn="0" w:noHBand="1" w:noVBand="1"/>
      </w:tblPr>
      <w:tblGrid>
        <w:gridCol w:w="10080"/>
      </w:tblGrid>
      <w:tr w:rsidR="001B7364" w:rsidRPr="0003507C" w14:paraId="64929385"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7C85FAEB" w14:textId="2321AD58" w:rsidR="00834903" w:rsidRDefault="00896275" w:rsidP="0085083D">
            <w:pPr>
              <w:pStyle w:val="Quote"/>
            </w:pPr>
            <w:r w:rsidRPr="0085083D">
              <w:rPr>
                <w:i/>
                <w:iCs w:val="0"/>
                <w:spacing w:val="-2"/>
              </w:rPr>
              <w:t>“</w:t>
            </w:r>
            <w:r w:rsidR="001B7364" w:rsidRPr="0085083D">
              <w:rPr>
                <w:i/>
                <w:iCs w:val="0"/>
                <w:spacing w:val="-2"/>
              </w:rPr>
              <w:t>Being a new manager looking to employ a person with a disability can be</w:t>
            </w:r>
            <w:r w:rsidR="001B7364" w:rsidRPr="0085083D">
              <w:rPr>
                <w:i/>
                <w:iCs w:val="0"/>
              </w:rPr>
              <w:t xml:space="preserve"> daunting. There needs to be constant reassurance and reminders about the support that</w:t>
            </w:r>
            <w:r w:rsidRPr="0085083D">
              <w:rPr>
                <w:i/>
                <w:iCs w:val="0"/>
              </w:rPr>
              <w:t>’</w:t>
            </w:r>
            <w:r w:rsidR="001B7364" w:rsidRPr="0085083D">
              <w:rPr>
                <w:i/>
                <w:iCs w:val="0"/>
              </w:rPr>
              <w:t xml:space="preserve">s available to them. And to provide that support through </w:t>
            </w:r>
            <w:r w:rsidR="001B7364" w:rsidRPr="0085083D">
              <w:rPr>
                <w:i/>
                <w:iCs w:val="0"/>
                <w:spacing w:val="-2"/>
              </w:rPr>
              <w:t>HR, educational workshops, and the like. That</w:t>
            </w:r>
            <w:r w:rsidRPr="0085083D">
              <w:rPr>
                <w:i/>
                <w:iCs w:val="0"/>
                <w:spacing w:val="-2"/>
              </w:rPr>
              <w:t>’</w:t>
            </w:r>
            <w:r w:rsidR="001B7364" w:rsidRPr="0085083D">
              <w:rPr>
                <w:i/>
                <w:iCs w:val="0"/>
                <w:spacing w:val="-2"/>
              </w:rPr>
              <w:t>s what we provide through our</w:t>
            </w:r>
            <w:r w:rsidR="001B7364" w:rsidRPr="0085083D">
              <w:rPr>
                <w:i/>
                <w:iCs w:val="0"/>
              </w:rPr>
              <w:t xml:space="preserve"> HR department.</w:t>
            </w:r>
            <w:r w:rsidRPr="0085083D">
              <w:rPr>
                <w:i/>
                <w:iCs w:val="0"/>
              </w:rPr>
              <w:t>”</w:t>
            </w:r>
          </w:p>
          <w:p w14:paraId="0EA17F05" w14:textId="5E03D804" w:rsidR="001B7364" w:rsidRPr="0003507C" w:rsidRDefault="004758DC" w:rsidP="0085083D">
            <w:pPr>
              <w:pStyle w:val="Quote"/>
              <w:spacing w:after="0"/>
              <w:jc w:val="right"/>
            </w:pPr>
            <w:r>
              <w:t>—</w:t>
            </w:r>
            <w:r w:rsidRPr="0003507C">
              <w:t xml:space="preserve"> </w:t>
            </w:r>
            <w:r w:rsidR="001B7364" w:rsidRPr="0003507C">
              <w:t>EDI Manager, Large Telecommunications Company</w:t>
            </w:r>
          </w:p>
        </w:tc>
      </w:tr>
      <w:tr w:rsidR="001B7364" w:rsidRPr="0003507C" w14:paraId="3C3E2B90"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3AF80959" w14:textId="3FB15030" w:rsidR="00834903" w:rsidRDefault="00896275" w:rsidP="0085083D">
            <w:pPr>
              <w:pStyle w:val="Quote"/>
            </w:pPr>
            <w:r w:rsidRPr="0085083D">
              <w:rPr>
                <w:i/>
                <w:iCs w:val="0"/>
              </w:rPr>
              <w:lastRenderedPageBreak/>
              <w:t>“</w:t>
            </w:r>
            <w:r w:rsidR="001B7364" w:rsidRPr="0085083D">
              <w:rPr>
                <w:i/>
                <w:iCs w:val="0"/>
              </w:rPr>
              <w:t>We are building our accessibility plan, and a major component of doing so is to consult people with lived experience of different disabilities. But I don</w:t>
            </w:r>
            <w:r w:rsidRPr="0085083D">
              <w:rPr>
                <w:i/>
                <w:iCs w:val="0"/>
              </w:rPr>
              <w:t>’</w:t>
            </w:r>
            <w:r w:rsidR="001B7364" w:rsidRPr="0085083D">
              <w:rPr>
                <w:i/>
                <w:iCs w:val="0"/>
              </w:rPr>
              <w:t>t know where to start on that or how to connect with communities.</w:t>
            </w:r>
            <w:r w:rsidRPr="0085083D">
              <w:rPr>
                <w:i/>
                <w:iCs w:val="0"/>
              </w:rPr>
              <w:t>”</w:t>
            </w:r>
          </w:p>
          <w:p w14:paraId="2EA99ECF" w14:textId="105E2818" w:rsidR="001B7364" w:rsidRPr="0003507C" w:rsidRDefault="004758DC" w:rsidP="0085083D">
            <w:pPr>
              <w:pStyle w:val="Quote"/>
              <w:spacing w:after="0"/>
              <w:jc w:val="right"/>
            </w:pPr>
            <w:r>
              <w:t>—</w:t>
            </w:r>
            <w:r w:rsidR="001B7364" w:rsidRPr="0003507C">
              <w:t xml:space="preserve"> Sr Talent Advisor, Crown Corporation</w:t>
            </w:r>
          </w:p>
        </w:tc>
      </w:tr>
      <w:tr w:rsidR="001B7364" w:rsidRPr="0003507C" w14:paraId="2737DFDB"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588B7E76" w14:textId="7BF200C2" w:rsidR="00834903" w:rsidRPr="003E4B32" w:rsidRDefault="00896275" w:rsidP="0085083D">
            <w:pPr>
              <w:pStyle w:val="Quote"/>
              <w:keepLines/>
            </w:pPr>
            <w:r w:rsidRPr="0085083D">
              <w:rPr>
                <w:i/>
                <w:iCs w:val="0"/>
                <w:spacing w:val="4"/>
              </w:rPr>
              <w:t>“</w:t>
            </w:r>
            <w:r w:rsidR="001B7364" w:rsidRPr="0085083D">
              <w:rPr>
                <w:i/>
                <w:iCs w:val="0"/>
                <w:spacing w:val="4"/>
              </w:rPr>
              <w:t xml:space="preserve">Businesses need quick, five-point or </w:t>
            </w:r>
            <w:proofErr w:type="gramStart"/>
            <w:r w:rsidR="001B7364" w:rsidRPr="0085083D">
              <w:rPr>
                <w:i/>
                <w:iCs w:val="0"/>
                <w:spacing w:val="4"/>
              </w:rPr>
              <w:t>ten point</w:t>
            </w:r>
            <w:proofErr w:type="gramEnd"/>
            <w:r w:rsidR="001B7364" w:rsidRPr="0085083D">
              <w:rPr>
                <w:i/>
                <w:iCs w:val="0"/>
                <w:spacing w:val="4"/>
              </w:rPr>
              <w:t xml:space="preserve"> checklists on how to</w:t>
            </w:r>
            <w:r w:rsidR="001B7364" w:rsidRPr="0085083D">
              <w:rPr>
                <w:i/>
                <w:iCs w:val="0"/>
              </w:rPr>
              <w:t xml:space="preserve"> </w:t>
            </w:r>
            <w:r w:rsidR="001B7364" w:rsidRPr="0085083D">
              <w:rPr>
                <w:i/>
                <w:iCs w:val="0"/>
                <w:spacing w:val="-2"/>
              </w:rPr>
              <w:t>diversify and hire people with disabilities. We are trying to develop a one-</w:t>
            </w:r>
            <w:r w:rsidR="001B7364" w:rsidRPr="0085083D">
              <w:rPr>
                <w:i/>
                <w:iCs w:val="0"/>
              </w:rPr>
              <w:t>stop shop of all the organizations we are partners with that are focused on accessibility in the workplace to create resources within the business community that can better support the work they are doing.</w:t>
            </w:r>
            <w:r w:rsidRPr="0085083D">
              <w:rPr>
                <w:i/>
                <w:iCs w:val="0"/>
              </w:rPr>
              <w:t>”</w:t>
            </w:r>
          </w:p>
          <w:p w14:paraId="5AA280E6" w14:textId="0E140ABD" w:rsidR="001B7364" w:rsidRPr="0003507C" w:rsidRDefault="004758DC" w:rsidP="0085083D">
            <w:pPr>
              <w:pStyle w:val="Quote"/>
              <w:spacing w:after="0"/>
              <w:jc w:val="right"/>
            </w:pPr>
            <w:r>
              <w:t>—</w:t>
            </w:r>
            <w:r w:rsidR="001B7364" w:rsidRPr="0003507C">
              <w:t xml:space="preserve"> Chamber of Commerce Lead</w:t>
            </w:r>
          </w:p>
        </w:tc>
      </w:tr>
      <w:tr w:rsidR="001B7364" w:rsidRPr="0003507C" w14:paraId="04A2B1B6"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7A7F5A9E" w14:textId="73AEB3D7" w:rsidR="00834903" w:rsidRDefault="00896275" w:rsidP="0085083D">
            <w:pPr>
              <w:pStyle w:val="Quote"/>
            </w:pPr>
            <w:r w:rsidRPr="0085083D">
              <w:rPr>
                <w:i/>
                <w:iCs w:val="0"/>
                <w:spacing w:val="4"/>
              </w:rPr>
              <w:t>“</w:t>
            </w:r>
            <w:r w:rsidR="001B7364" w:rsidRPr="0085083D">
              <w:rPr>
                <w:i/>
                <w:iCs w:val="0"/>
                <w:spacing w:val="4"/>
              </w:rPr>
              <w:t>We need money to be able to scale up how accessible our physical</w:t>
            </w:r>
            <w:r w:rsidR="001B7364" w:rsidRPr="0085083D">
              <w:rPr>
                <w:i/>
                <w:iCs w:val="0"/>
              </w:rPr>
              <w:t xml:space="preserve"> space is. And we need time and people to do this work. I get volunteers from the organization to be a part of my accessibility committee. It is not part of their regular </w:t>
            </w:r>
            <w:proofErr w:type="gramStart"/>
            <w:r w:rsidR="001B7364" w:rsidRPr="0085083D">
              <w:rPr>
                <w:i/>
                <w:iCs w:val="0"/>
              </w:rPr>
              <w:t>duties</w:t>
            </w:r>
            <w:proofErr w:type="gramEnd"/>
            <w:r w:rsidR="001B7364" w:rsidRPr="0085083D">
              <w:rPr>
                <w:i/>
                <w:iCs w:val="0"/>
              </w:rPr>
              <w:t xml:space="preserve"> so it is all on the side of their desks.</w:t>
            </w:r>
            <w:r w:rsidRPr="0085083D">
              <w:rPr>
                <w:i/>
                <w:iCs w:val="0"/>
              </w:rPr>
              <w:t>”</w:t>
            </w:r>
          </w:p>
          <w:p w14:paraId="2CB05B13" w14:textId="10362B61" w:rsidR="001B7364" w:rsidRPr="0003507C" w:rsidRDefault="004758DC" w:rsidP="0085083D">
            <w:pPr>
              <w:pStyle w:val="Quote"/>
              <w:spacing w:after="0"/>
              <w:jc w:val="right"/>
            </w:pPr>
            <w:r>
              <w:t>—</w:t>
            </w:r>
            <w:r w:rsidR="001B7364" w:rsidRPr="0003507C">
              <w:t xml:space="preserve"> Sr Talent Advisor, Crown Corporation</w:t>
            </w:r>
          </w:p>
        </w:tc>
      </w:tr>
      <w:tr w:rsidR="001B7364" w:rsidRPr="0003507C" w14:paraId="6A8668FE"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02C452DE" w14:textId="49A34F3E" w:rsidR="00834903" w:rsidRDefault="00896275" w:rsidP="0085083D">
            <w:pPr>
              <w:pStyle w:val="Quote"/>
            </w:pPr>
            <w:r w:rsidRPr="0085083D">
              <w:rPr>
                <w:i/>
                <w:iCs w:val="0"/>
              </w:rPr>
              <w:t>“</w:t>
            </w:r>
            <w:r w:rsidR="001B7364" w:rsidRPr="0085083D">
              <w:rPr>
                <w:i/>
                <w:iCs w:val="0"/>
              </w:rPr>
              <w:t xml:space="preserve">With manufacturing, obviously we must consider the types of disabilities on the floor, but we also have a large office space upstairs. Our facility is </w:t>
            </w:r>
            <w:r w:rsidR="001B7364" w:rsidRPr="0085083D">
              <w:rPr>
                <w:i/>
                <w:iCs w:val="0"/>
                <w:spacing w:val="4"/>
              </w:rPr>
              <w:t>also aging. We need some tools, guidelines, and knowledge on existing</w:t>
            </w:r>
            <w:r w:rsidR="001B7364" w:rsidRPr="0085083D">
              <w:rPr>
                <w:i/>
                <w:iCs w:val="0"/>
              </w:rPr>
              <w:t xml:space="preserve"> programs so we can become a more inclusive employer.</w:t>
            </w:r>
            <w:r w:rsidRPr="0085083D">
              <w:rPr>
                <w:i/>
                <w:iCs w:val="0"/>
              </w:rPr>
              <w:t>”</w:t>
            </w:r>
          </w:p>
          <w:p w14:paraId="368D6C74" w14:textId="39787645" w:rsidR="001B7364" w:rsidRPr="0003507C" w:rsidRDefault="004758DC" w:rsidP="0085083D">
            <w:pPr>
              <w:pStyle w:val="Quote"/>
              <w:spacing w:after="0"/>
              <w:jc w:val="right"/>
            </w:pPr>
            <w:r>
              <w:t xml:space="preserve">— </w:t>
            </w:r>
            <w:r w:rsidR="001B7364" w:rsidRPr="0003507C">
              <w:t>HR Support, Large Manufacturing Company</w:t>
            </w:r>
          </w:p>
        </w:tc>
      </w:tr>
      <w:tr w:rsidR="001B7364" w:rsidRPr="0003507C" w14:paraId="0CCC02F4"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40ABBEAE" w14:textId="7A2BC436" w:rsidR="00834903" w:rsidRDefault="00896275" w:rsidP="0085083D">
            <w:pPr>
              <w:pStyle w:val="Quote"/>
            </w:pPr>
            <w:r w:rsidRPr="0085083D">
              <w:rPr>
                <w:i/>
                <w:iCs w:val="0"/>
                <w:spacing w:val="4"/>
              </w:rPr>
              <w:lastRenderedPageBreak/>
              <w:t>“</w:t>
            </w:r>
            <w:r w:rsidR="001B7364" w:rsidRPr="0085083D">
              <w:rPr>
                <w:i/>
                <w:iCs w:val="0"/>
                <w:spacing w:val="4"/>
              </w:rPr>
              <w:t xml:space="preserve">We are constantly reacting to regulatory compliance </w:t>
            </w:r>
            <w:proofErr w:type="gramStart"/>
            <w:r w:rsidR="001B7364" w:rsidRPr="0085083D">
              <w:rPr>
                <w:i/>
                <w:iCs w:val="0"/>
                <w:spacing w:val="4"/>
              </w:rPr>
              <w:t>issues</w:t>
            </w:r>
            <w:proofErr w:type="gramEnd"/>
            <w:r w:rsidR="001B7364" w:rsidRPr="0085083D">
              <w:rPr>
                <w:i/>
                <w:iCs w:val="0"/>
                <w:spacing w:val="4"/>
              </w:rPr>
              <w:t xml:space="preserve"> and they</w:t>
            </w:r>
            <w:r w:rsidR="001B7364" w:rsidRPr="0085083D">
              <w:rPr>
                <w:i/>
                <w:iCs w:val="0"/>
                <w:spacing w:val="-4"/>
              </w:rPr>
              <w:t xml:space="preserve"> change</w:t>
            </w:r>
            <w:r w:rsidR="001B7364" w:rsidRPr="0085083D">
              <w:rPr>
                <w:i/>
                <w:iCs w:val="0"/>
              </w:rPr>
              <w:t xml:space="preserve"> a lot. Some changes are nominal, but others are </w:t>
            </w:r>
            <w:proofErr w:type="gramStart"/>
            <w:r w:rsidR="001B7364" w:rsidRPr="0085083D">
              <w:rPr>
                <w:i/>
                <w:iCs w:val="0"/>
              </w:rPr>
              <w:t>really dramatic</w:t>
            </w:r>
            <w:proofErr w:type="gramEnd"/>
            <w:r w:rsidR="001B7364" w:rsidRPr="0085083D">
              <w:rPr>
                <w:i/>
                <w:iCs w:val="0"/>
              </w:rPr>
              <w:t xml:space="preserve">. There needs to be an agency that will work with us in the background to </w:t>
            </w:r>
            <w:r w:rsidR="001B7364" w:rsidRPr="0085083D">
              <w:rPr>
                <w:i/>
                <w:iCs w:val="0"/>
                <w:spacing w:val="-4"/>
              </w:rPr>
              <w:t>audit our stuff and give us a report with 10 actionable steps, for example.</w:t>
            </w:r>
            <w:r w:rsidR="001B7364" w:rsidRPr="0085083D">
              <w:rPr>
                <w:i/>
                <w:iCs w:val="0"/>
              </w:rPr>
              <w:t xml:space="preserve"> That is the only way employers will ever get ahead of these issues.</w:t>
            </w:r>
            <w:r w:rsidRPr="0085083D">
              <w:rPr>
                <w:i/>
                <w:iCs w:val="0"/>
              </w:rPr>
              <w:t>”</w:t>
            </w:r>
          </w:p>
          <w:p w14:paraId="043F55D2" w14:textId="7C134453" w:rsidR="001B7364" w:rsidRPr="0003507C" w:rsidRDefault="004758DC" w:rsidP="0085083D">
            <w:pPr>
              <w:pStyle w:val="Quote"/>
              <w:spacing w:after="0"/>
              <w:jc w:val="right"/>
            </w:pPr>
            <w:r>
              <w:t>—</w:t>
            </w:r>
            <w:r w:rsidR="001B7364" w:rsidRPr="0003507C">
              <w:rPr>
                <w:i/>
              </w:rPr>
              <w:t xml:space="preserve"> </w:t>
            </w:r>
            <w:r w:rsidR="001B7364" w:rsidRPr="0003507C">
              <w:t>Operations Manager, Large Transportation Company</w:t>
            </w:r>
          </w:p>
        </w:tc>
      </w:tr>
      <w:tr w:rsidR="001B7364" w:rsidRPr="0084334F" w14:paraId="05A190DF"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0999FDD2" w14:textId="1D954C57" w:rsidR="001B7364" w:rsidRPr="0085083D" w:rsidRDefault="00896275" w:rsidP="0085083D">
            <w:pPr>
              <w:pStyle w:val="Quote"/>
              <w:rPr>
                <w:i/>
                <w:iCs w:val="0"/>
              </w:rPr>
            </w:pPr>
            <w:r w:rsidRPr="0085083D">
              <w:rPr>
                <w:i/>
                <w:iCs w:val="0"/>
              </w:rPr>
              <w:t>“</w:t>
            </w:r>
            <w:r w:rsidR="001B7364" w:rsidRPr="0085083D">
              <w:rPr>
                <w:i/>
                <w:iCs w:val="0"/>
              </w:rPr>
              <w:t>In small businesses, there</w:t>
            </w:r>
            <w:r w:rsidRPr="0085083D">
              <w:rPr>
                <w:i/>
                <w:iCs w:val="0"/>
              </w:rPr>
              <w:t>’</w:t>
            </w:r>
            <w:r w:rsidR="001B7364" w:rsidRPr="0085083D">
              <w:rPr>
                <w:i/>
                <w:iCs w:val="0"/>
              </w:rPr>
              <w:t>s always a little bit of fear and concern over how to manage costs. So how do we create a toolkit or something to address the perception that it</w:t>
            </w:r>
            <w:r w:rsidRPr="0085083D">
              <w:rPr>
                <w:i/>
                <w:iCs w:val="0"/>
              </w:rPr>
              <w:t>’</w:t>
            </w:r>
            <w:r w:rsidR="001B7364" w:rsidRPr="0085083D">
              <w:rPr>
                <w:i/>
                <w:iCs w:val="0"/>
              </w:rPr>
              <w:t>s going to take a lot of work and training when, in fact, a lot of times it probably will not.</w:t>
            </w:r>
            <w:r w:rsidRPr="0085083D">
              <w:rPr>
                <w:i/>
                <w:iCs w:val="0"/>
              </w:rPr>
              <w:t>”</w:t>
            </w:r>
          </w:p>
          <w:p w14:paraId="73AB1716" w14:textId="039E635A" w:rsidR="001B7364" w:rsidRPr="0084334F" w:rsidRDefault="004758DC" w:rsidP="0085083D">
            <w:pPr>
              <w:pStyle w:val="Quote"/>
              <w:spacing w:after="0"/>
              <w:jc w:val="right"/>
            </w:pPr>
            <w:r>
              <w:t>—</w:t>
            </w:r>
            <w:r w:rsidR="001B7364" w:rsidRPr="0084334F">
              <w:rPr>
                <w:i/>
              </w:rPr>
              <w:t xml:space="preserve"> </w:t>
            </w:r>
            <w:r w:rsidR="001B7364" w:rsidRPr="0084334F">
              <w:t>HR Director, Non-Profit SME</w:t>
            </w:r>
          </w:p>
        </w:tc>
      </w:tr>
      <w:tr w:rsidR="001B7364" w:rsidRPr="0003507C" w14:paraId="7A9B9D0A"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223F6174" w14:textId="50CB8DC4" w:rsidR="001B7364" w:rsidRPr="0085083D" w:rsidRDefault="00896275" w:rsidP="0085083D">
            <w:pPr>
              <w:pStyle w:val="Quote"/>
              <w:rPr>
                <w:i/>
              </w:rPr>
            </w:pPr>
            <w:r w:rsidRPr="0085083D">
              <w:rPr>
                <w:i/>
                <w:iCs w:val="0"/>
              </w:rPr>
              <w:t>“</w:t>
            </w:r>
            <w:r w:rsidR="001B7364" w:rsidRPr="0085083D">
              <w:rPr>
                <w:i/>
                <w:iCs w:val="0"/>
              </w:rPr>
              <w:t xml:space="preserve">We also need to bring the union into the conversation and help them </w:t>
            </w:r>
            <w:r w:rsidR="001B7364" w:rsidRPr="0085083D">
              <w:rPr>
                <w:i/>
                <w:iCs w:val="0"/>
                <w:spacing w:val="4"/>
              </w:rPr>
              <w:t>understand what is fair and equitable, because the perception is that</w:t>
            </w:r>
            <w:r w:rsidR="001B7364" w:rsidRPr="0085083D">
              <w:rPr>
                <w:i/>
                <w:iCs w:val="0"/>
              </w:rPr>
              <w:t xml:space="preserve"> every member of the union should go through an identical process and </w:t>
            </w:r>
            <w:r w:rsidR="001B7364" w:rsidRPr="0085083D">
              <w:rPr>
                <w:i/>
                <w:iCs w:val="0"/>
                <w:spacing w:val="4"/>
              </w:rPr>
              <w:t xml:space="preserve">that changing it in any way was </w:t>
            </w:r>
            <w:r w:rsidRPr="0085083D">
              <w:rPr>
                <w:i/>
                <w:iCs w:val="0"/>
                <w:spacing w:val="4"/>
              </w:rPr>
              <w:t>‘</w:t>
            </w:r>
            <w:r w:rsidR="001B7364" w:rsidRPr="0085083D">
              <w:rPr>
                <w:i/>
                <w:iCs w:val="0"/>
                <w:spacing w:val="4"/>
              </w:rPr>
              <w:t>unfair</w:t>
            </w:r>
            <w:r w:rsidRPr="0085083D">
              <w:rPr>
                <w:i/>
                <w:iCs w:val="0"/>
                <w:spacing w:val="4"/>
              </w:rPr>
              <w:t>’</w:t>
            </w:r>
            <w:r w:rsidR="001B7364" w:rsidRPr="0085083D">
              <w:rPr>
                <w:i/>
                <w:iCs w:val="0"/>
                <w:spacing w:val="4"/>
              </w:rPr>
              <w:t xml:space="preserve">. </w:t>
            </w:r>
            <w:proofErr w:type="gramStart"/>
            <w:r w:rsidR="001B7364" w:rsidRPr="0085083D">
              <w:rPr>
                <w:i/>
                <w:iCs w:val="0"/>
                <w:spacing w:val="4"/>
              </w:rPr>
              <w:t>So</w:t>
            </w:r>
            <w:proofErr w:type="gramEnd"/>
            <w:r w:rsidR="001B7364" w:rsidRPr="0085083D">
              <w:rPr>
                <w:i/>
                <w:iCs w:val="0"/>
                <w:spacing w:val="4"/>
              </w:rPr>
              <w:t xml:space="preserve"> we needed to change that perception to say </w:t>
            </w:r>
            <w:r w:rsidRPr="0085083D">
              <w:rPr>
                <w:i/>
                <w:iCs w:val="0"/>
                <w:spacing w:val="4"/>
              </w:rPr>
              <w:t>‘</w:t>
            </w:r>
            <w:r w:rsidR="001B7364" w:rsidRPr="0085083D">
              <w:rPr>
                <w:i/>
                <w:iCs w:val="0"/>
                <w:spacing w:val="4"/>
              </w:rPr>
              <w:t>actually, it</w:t>
            </w:r>
            <w:r w:rsidRPr="0085083D">
              <w:rPr>
                <w:i/>
                <w:iCs w:val="0"/>
                <w:spacing w:val="4"/>
              </w:rPr>
              <w:t>’</w:t>
            </w:r>
            <w:r w:rsidR="001B7364" w:rsidRPr="0085083D">
              <w:rPr>
                <w:i/>
                <w:iCs w:val="0"/>
                <w:spacing w:val="4"/>
              </w:rPr>
              <w:t>s unfair if you</w:t>
            </w:r>
            <w:r w:rsidRPr="0085083D">
              <w:rPr>
                <w:i/>
                <w:iCs w:val="0"/>
                <w:spacing w:val="4"/>
              </w:rPr>
              <w:t>’</w:t>
            </w:r>
            <w:r w:rsidR="001B7364" w:rsidRPr="0085083D">
              <w:rPr>
                <w:i/>
                <w:iCs w:val="0"/>
                <w:spacing w:val="4"/>
              </w:rPr>
              <w:t>re making everybody go</w:t>
            </w:r>
            <w:r w:rsidR="001B7364" w:rsidRPr="0085083D">
              <w:rPr>
                <w:i/>
                <w:iCs w:val="0"/>
              </w:rPr>
              <w:t xml:space="preserve"> through the same process</w:t>
            </w:r>
            <w:r w:rsidRPr="0085083D">
              <w:rPr>
                <w:i/>
                <w:iCs w:val="0"/>
              </w:rPr>
              <w:t>’</w:t>
            </w:r>
            <w:r w:rsidR="001B7364" w:rsidRPr="0085083D">
              <w:rPr>
                <w:i/>
                <w:iCs w:val="0"/>
              </w:rPr>
              <w:t>.</w:t>
            </w:r>
            <w:r w:rsidRPr="0085083D">
              <w:rPr>
                <w:i/>
                <w:iCs w:val="0"/>
              </w:rPr>
              <w:t>”</w:t>
            </w:r>
          </w:p>
          <w:p w14:paraId="748A5995" w14:textId="2C0A8693" w:rsidR="001B7364" w:rsidRPr="0003507C" w:rsidRDefault="004758DC" w:rsidP="0085083D">
            <w:pPr>
              <w:pStyle w:val="Quote"/>
              <w:spacing w:after="0"/>
              <w:jc w:val="right"/>
            </w:pPr>
            <w:r>
              <w:t>—</w:t>
            </w:r>
            <w:r w:rsidR="001B7364" w:rsidRPr="0003507C">
              <w:t xml:space="preserve"> Operations Manager, Large Transportation Company</w:t>
            </w:r>
          </w:p>
        </w:tc>
      </w:tr>
    </w:tbl>
    <w:p w14:paraId="18CBF105" w14:textId="295F2B54" w:rsidR="00331F24" w:rsidRDefault="00331F24" w:rsidP="0085083D">
      <w:pPr>
        <w:pStyle w:val="Heading3"/>
        <w:spacing w:before="480"/>
        <w:ind w:left="475" w:hanging="475"/>
      </w:pPr>
      <w:bookmarkStart w:id="256" w:name="_xrlus8xh36lx"/>
      <w:bookmarkStart w:id="257" w:name="_Toc209614142"/>
      <w:bookmarkStart w:id="258" w:name="_Toc211344254"/>
      <w:bookmarkEnd w:id="256"/>
      <w:r>
        <w:t>2.</w:t>
      </w:r>
      <w:r>
        <w:tab/>
      </w:r>
      <w:r w:rsidRPr="0003507C">
        <w:t>Enablers</w:t>
      </w:r>
      <w:bookmarkEnd w:id="257"/>
      <w:bookmarkEnd w:id="258"/>
    </w:p>
    <w:p w14:paraId="103AA809" w14:textId="2FC459EF" w:rsidR="00834903" w:rsidRDefault="001B7364" w:rsidP="0085083D">
      <w:pPr>
        <w:pStyle w:val="Paragraph"/>
      </w:pPr>
      <w:r w:rsidRPr="0003507C">
        <w:t xml:space="preserve">Several initiatives in development or underway are enabling progress by helping </w:t>
      </w:r>
      <w:r w:rsidRPr="0085083D">
        <w:rPr>
          <w:spacing w:val="-4"/>
        </w:rPr>
        <w:t>change (mis)perceptions, creating new structures and processes within organizations,</w:t>
      </w:r>
      <w:r w:rsidRPr="0003507C">
        <w:t xml:space="preserve"> or building capacity and leveraging the work done by others.</w:t>
      </w:r>
      <w:bookmarkStart w:id="259" w:name="_td28h26hk8t6"/>
      <w:bookmarkEnd w:id="259"/>
    </w:p>
    <w:p w14:paraId="596BF921" w14:textId="36B4EC20" w:rsidR="00331F24" w:rsidRDefault="00331F24" w:rsidP="0085083D">
      <w:pPr>
        <w:pStyle w:val="Heading4"/>
        <w:ind w:left="475" w:hanging="475"/>
        <w:rPr>
          <w:rFonts w:eastAsia="Verdana" w:cs="Verdana"/>
        </w:rPr>
      </w:pPr>
      <w:r>
        <w:lastRenderedPageBreak/>
        <w:t>a.</w:t>
      </w:r>
      <w:r>
        <w:tab/>
      </w:r>
      <w:r w:rsidRPr="0003507C">
        <w:t>Changing (</w:t>
      </w:r>
      <w:r w:rsidR="00014962">
        <w:t>M</w:t>
      </w:r>
      <w:r w:rsidRPr="0003507C">
        <w:t xml:space="preserve">is)perceptions and </w:t>
      </w:r>
      <w:r w:rsidR="00014962">
        <w:t>E</w:t>
      </w:r>
      <w:r w:rsidRPr="0003507C">
        <w:t xml:space="preserve">mpowering </w:t>
      </w:r>
      <w:r w:rsidR="00014962">
        <w:t>C</w:t>
      </w:r>
      <w:r w:rsidRPr="0003507C">
        <w:t>hampions</w:t>
      </w:r>
    </w:p>
    <w:p w14:paraId="6932F448" w14:textId="62F831E3" w:rsidR="00834903" w:rsidRDefault="001B7364" w:rsidP="0085083D">
      <w:pPr>
        <w:pStyle w:val="Paragraph"/>
      </w:pPr>
      <w:r w:rsidRPr="0003507C">
        <w:t xml:space="preserve">The shift to remote work during the COVID pandemic forced many employers to </w:t>
      </w:r>
      <w:r w:rsidRPr="0085083D">
        <w:rPr>
          <w:spacing w:val="-4"/>
        </w:rPr>
        <w:t>rethink how they work and what</w:t>
      </w:r>
      <w:r w:rsidR="00896275" w:rsidRPr="0085083D">
        <w:rPr>
          <w:spacing w:val="-4"/>
        </w:rPr>
        <w:t>’</w:t>
      </w:r>
      <w:r w:rsidRPr="0085083D">
        <w:rPr>
          <w:spacing w:val="-4"/>
        </w:rPr>
        <w:t>s possible. In the process, it required employers to</w:t>
      </w:r>
      <w:r w:rsidRPr="0003507C">
        <w:t xml:space="preserve"> reassess and better understand the challenges faced by equity-seeking employees, including </w:t>
      </w:r>
      <w:proofErr w:type="spellStart"/>
      <w:r w:rsidRPr="0003507C">
        <w:t>PwDs</w:t>
      </w:r>
      <w:proofErr w:type="spellEnd"/>
      <w:r w:rsidRPr="0003507C">
        <w:t xml:space="preserve">. For some, this was the nudge they needed to act and invest more </w:t>
      </w:r>
      <w:proofErr w:type="gramStart"/>
      <w:r w:rsidRPr="0003507C">
        <w:t>into</w:t>
      </w:r>
      <w:proofErr w:type="gramEnd"/>
      <w:r w:rsidRPr="0003507C">
        <w:t xml:space="preserve"> the recruitment and support of </w:t>
      </w:r>
      <w:proofErr w:type="spellStart"/>
      <w:r w:rsidRPr="0003507C">
        <w:t>PwDs</w:t>
      </w:r>
      <w:proofErr w:type="spellEnd"/>
      <w:r w:rsidRPr="0003507C">
        <w:t>.</w:t>
      </w:r>
    </w:p>
    <w:p w14:paraId="4980A27E" w14:textId="77777777" w:rsidR="001B7364" w:rsidRPr="0003507C" w:rsidRDefault="001B7364" w:rsidP="0085083D">
      <w:pPr>
        <w:pStyle w:val="ParagraphIndent"/>
      </w:pPr>
      <w:r w:rsidRPr="0085083D">
        <w:rPr>
          <w:spacing w:val="4"/>
        </w:rPr>
        <w:t>The shift to remote, hybrid and flexible work environments also meant that</w:t>
      </w:r>
      <w:r w:rsidRPr="0003507C">
        <w:t xml:space="preserve"> employers whose physical spaces could not support </w:t>
      </w:r>
      <w:proofErr w:type="spellStart"/>
      <w:r w:rsidRPr="0003507C">
        <w:t>PwDs</w:t>
      </w:r>
      <w:proofErr w:type="spellEnd"/>
      <w:r w:rsidRPr="0003507C">
        <w:t xml:space="preserve"> were still able to hire and retain them by allowing them to work from home.</w:t>
      </w:r>
    </w:p>
    <w:p w14:paraId="62D2552E" w14:textId="710D3645" w:rsidR="00834903" w:rsidRDefault="001B7364" w:rsidP="0085083D">
      <w:pPr>
        <w:pStyle w:val="ParagraphIndent"/>
      </w:pPr>
      <w:r w:rsidRPr="0003507C">
        <w:t xml:space="preserve">We heard from several employers about the power of accessibility champions, </w:t>
      </w:r>
      <w:r w:rsidRPr="0085083D">
        <w:rPr>
          <w:spacing w:val="4"/>
        </w:rPr>
        <w:t xml:space="preserve">at all levels in an organization. Senior leaders who are leading the charge </w:t>
      </w:r>
      <w:proofErr w:type="gramStart"/>
      <w:r w:rsidRPr="0085083D">
        <w:rPr>
          <w:spacing w:val="4"/>
        </w:rPr>
        <w:t>on</w:t>
      </w:r>
      <w:proofErr w:type="gramEnd"/>
      <w:r w:rsidRPr="0003507C">
        <w:t xml:space="preserve"> </w:t>
      </w:r>
      <w:r w:rsidRPr="0085083D">
        <w:rPr>
          <w:spacing w:val="4"/>
        </w:rPr>
        <w:t xml:space="preserve">making their workplaces more inclusive for </w:t>
      </w:r>
      <w:proofErr w:type="spellStart"/>
      <w:r w:rsidRPr="0085083D">
        <w:rPr>
          <w:spacing w:val="4"/>
        </w:rPr>
        <w:t>PwDs</w:t>
      </w:r>
      <w:proofErr w:type="spellEnd"/>
      <w:r w:rsidRPr="0085083D">
        <w:rPr>
          <w:spacing w:val="4"/>
        </w:rPr>
        <w:t>, including championing new</w:t>
      </w:r>
      <w:r w:rsidRPr="0003507C">
        <w:t xml:space="preserve"> </w:t>
      </w:r>
      <w:r w:rsidRPr="0085083D">
        <w:rPr>
          <w:spacing w:val="-4"/>
        </w:rPr>
        <w:t>investments in training opportunities, are enablers. So too are middle managers who</w:t>
      </w:r>
      <w:r w:rsidRPr="0085083D">
        <w:rPr>
          <w:spacing w:val="4"/>
        </w:rPr>
        <w:t xml:space="preserve"> advocate for changes in regulations and hiring processes to increase the</w:t>
      </w:r>
      <w:r w:rsidRPr="0003507C">
        <w:t xml:space="preserve"> number of </w:t>
      </w:r>
      <w:proofErr w:type="spellStart"/>
      <w:r w:rsidRPr="0003507C">
        <w:t>PwDs</w:t>
      </w:r>
      <w:proofErr w:type="spellEnd"/>
      <w:r w:rsidRPr="0003507C">
        <w:t xml:space="preserve"> in their workplace.</w:t>
      </w:r>
    </w:p>
    <w:p w14:paraId="3A1ABC8C" w14:textId="1A398574" w:rsidR="00834903" w:rsidRDefault="001B7364" w:rsidP="0085083D">
      <w:pPr>
        <w:pStyle w:val="ParagraphIndent"/>
      </w:pPr>
      <w:r w:rsidRPr="0085083D">
        <w:rPr>
          <w:spacing w:val="4"/>
        </w:rPr>
        <w:t>Finally, some of the most powerful enablers are the employees themselves</w:t>
      </w:r>
      <w:r w:rsidRPr="0003507C">
        <w:t xml:space="preserve"> who champion change in </w:t>
      </w:r>
      <w:r w:rsidR="00896275">
        <w:t>“</w:t>
      </w:r>
      <w:r w:rsidRPr="0003507C">
        <w:t>the way things are done</w:t>
      </w:r>
      <w:r w:rsidR="00896275">
        <w:t>”</w:t>
      </w:r>
      <w:r w:rsidRPr="0003507C">
        <w:t xml:space="preserve"> to grant </w:t>
      </w:r>
      <w:proofErr w:type="spellStart"/>
      <w:r w:rsidRPr="0003507C">
        <w:t>PwDs</w:t>
      </w:r>
      <w:proofErr w:type="spellEnd"/>
      <w:r w:rsidRPr="0003507C">
        <w:t xml:space="preserve"> better access to their organizations.</w:t>
      </w:r>
      <w:bookmarkStart w:id="260" w:name="_bovht7ywptrj"/>
      <w:bookmarkEnd w:id="260"/>
    </w:p>
    <w:p w14:paraId="16AF0FF0" w14:textId="546B9538" w:rsidR="001B7364" w:rsidRPr="0003507C" w:rsidRDefault="00331F24" w:rsidP="0085083D">
      <w:pPr>
        <w:pStyle w:val="Heading4"/>
        <w:ind w:left="475" w:hanging="475"/>
      </w:pPr>
      <w:r>
        <w:t>b.</w:t>
      </w:r>
      <w:r>
        <w:tab/>
      </w:r>
      <w:r w:rsidR="001B7364" w:rsidRPr="0003507C">
        <w:t xml:space="preserve">Creating </w:t>
      </w:r>
      <w:r w:rsidR="00014962">
        <w:t>N</w:t>
      </w:r>
      <w:r w:rsidR="00014962" w:rsidRPr="0003507C">
        <w:t xml:space="preserve">ew </w:t>
      </w:r>
      <w:r w:rsidR="00014962">
        <w:t>S</w:t>
      </w:r>
      <w:r w:rsidR="00014962" w:rsidRPr="0003507C">
        <w:t xml:space="preserve">tructures </w:t>
      </w:r>
      <w:r w:rsidR="001B7364" w:rsidRPr="0003507C">
        <w:t xml:space="preserve">and </w:t>
      </w:r>
      <w:r w:rsidR="00014962">
        <w:t>B</w:t>
      </w:r>
      <w:r w:rsidR="00014962" w:rsidRPr="0003507C">
        <w:t xml:space="preserve">ringing </w:t>
      </w:r>
      <w:proofErr w:type="spellStart"/>
      <w:r w:rsidR="001B7364" w:rsidRPr="0003507C">
        <w:t>PwDs</w:t>
      </w:r>
      <w:proofErr w:type="spellEnd"/>
      <w:r w:rsidR="001B7364" w:rsidRPr="0003507C">
        <w:t xml:space="preserve"> into the </w:t>
      </w:r>
      <w:r w:rsidR="00014962">
        <w:t>P</w:t>
      </w:r>
      <w:r w:rsidR="00014962" w:rsidRPr="0003507C">
        <w:t>rocess</w:t>
      </w:r>
    </w:p>
    <w:p w14:paraId="2EC023D9" w14:textId="7C7D9CF4" w:rsidR="00834903" w:rsidRDefault="001B7364" w:rsidP="0085083D">
      <w:pPr>
        <w:pStyle w:val="Paragraph"/>
      </w:pPr>
      <w:r w:rsidRPr="0085083D">
        <w:rPr>
          <w:spacing w:val="4"/>
        </w:rPr>
        <w:t>We heard multiple examples of employers who have created new structures to</w:t>
      </w:r>
      <w:r w:rsidRPr="0003507C">
        <w:t xml:space="preserve"> reduce barriers and create more opportunities to hire and support </w:t>
      </w:r>
      <w:proofErr w:type="spellStart"/>
      <w:r w:rsidRPr="0003507C">
        <w:t>PwDs</w:t>
      </w:r>
      <w:proofErr w:type="spellEnd"/>
      <w:r w:rsidRPr="0003507C">
        <w:t>.</w:t>
      </w:r>
    </w:p>
    <w:p w14:paraId="1C2BFF45" w14:textId="36E11637" w:rsidR="00834903" w:rsidRPr="0085083D" w:rsidRDefault="001B7364" w:rsidP="0085083D">
      <w:pPr>
        <w:pStyle w:val="ParagraphIndent"/>
        <w:rPr>
          <w:spacing w:val="-2"/>
        </w:rPr>
      </w:pPr>
      <w:r w:rsidRPr="0003507C">
        <w:t xml:space="preserve">In many instances, current employees with disabilities are part of the process. </w:t>
      </w:r>
      <w:r w:rsidRPr="0085083D">
        <w:rPr>
          <w:spacing w:val="4"/>
        </w:rPr>
        <w:t>For example, at one company, employees with disabilities were central to the</w:t>
      </w:r>
      <w:r w:rsidRPr="0003507C">
        <w:t xml:space="preserve"> </w:t>
      </w:r>
      <w:r w:rsidRPr="0085083D">
        <w:rPr>
          <w:spacing w:val="4"/>
        </w:rPr>
        <w:t>process of providing recommendations that helped their employer design new,</w:t>
      </w:r>
      <w:r w:rsidRPr="0003507C">
        <w:t xml:space="preserve"> </w:t>
      </w:r>
      <w:r w:rsidRPr="0085083D">
        <w:rPr>
          <w:spacing w:val="-2"/>
        </w:rPr>
        <w:t>universally accessible resources and spaces. At another, employees with disabilities</w:t>
      </w:r>
      <w:r w:rsidRPr="0003507C">
        <w:t xml:space="preserve"> </w:t>
      </w:r>
      <w:r w:rsidRPr="0085083D">
        <w:rPr>
          <w:spacing w:val="4"/>
        </w:rPr>
        <w:lastRenderedPageBreak/>
        <w:t xml:space="preserve">were asked to help identify new roles that would make it possible for </w:t>
      </w:r>
      <w:proofErr w:type="spellStart"/>
      <w:r w:rsidRPr="0085083D">
        <w:rPr>
          <w:spacing w:val="4"/>
        </w:rPr>
        <w:t>PwDs</w:t>
      </w:r>
      <w:proofErr w:type="spellEnd"/>
      <w:r w:rsidRPr="0085083D">
        <w:rPr>
          <w:spacing w:val="4"/>
        </w:rPr>
        <w:t xml:space="preserve"> to</w:t>
      </w:r>
      <w:r w:rsidRPr="0085083D">
        <w:rPr>
          <w:spacing w:val="-4"/>
        </w:rPr>
        <w:t xml:space="preserve"> </w:t>
      </w:r>
      <w:r w:rsidRPr="0085083D">
        <w:rPr>
          <w:spacing w:val="-2"/>
        </w:rPr>
        <w:t>participate more fully in their work and better set them up for success in their roles.</w:t>
      </w:r>
    </w:p>
    <w:p w14:paraId="5EECBFD3" w14:textId="3D389900" w:rsidR="00834903" w:rsidRDefault="001B7364" w:rsidP="0085083D">
      <w:pPr>
        <w:pStyle w:val="ParagraphIndent"/>
      </w:pPr>
      <w:r w:rsidRPr="0085083D">
        <w:rPr>
          <w:spacing w:val="-4"/>
        </w:rPr>
        <w:t>In other instances, employers have started showcasing some of the successes of employees with disabilities within their company. One company invited employees,</w:t>
      </w:r>
      <w:r w:rsidRPr="0003507C">
        <w:t xml:space="preserve"> </w:t>
      </w:r>
      <w:r w:rsidRPr="0085083D">
        <w:rPr>
          <w:spacing w:val="-4"/>
        </w:rPr>
        <w:t xml:space="preserve">including those who have relatives who are </w:t>
      </w:r>
      <w:proofErr w:type="spellStart"/>
      <w:r w:rsidRPr="0085083D">
        <w:rPr>
          <w:spacing w:val="-4"/>
        </w:rPr>
        <w:t>PwDs</w:t>
      </w:r>
      <w:proofErr w:type="spellEnd"/>
      <w:r w:rsidRPr="0085083D">
        <w:rPr>
          <w:spacing w:val="-4"/>
        </w:rPr>
        <w:t>, to share some of their experiences</w:t>
      </w:r>
      <w:r w:rsidRPr="0003507C">
        <w:t xml:space="preserve"> at special events or meetings. The goal was to hear the personal stories of </w:t>
      </w:r>
      <w:proofErr w:type="spellStart"/>
      <w:r w:rsidRPr="0003507C">
        <w:t>PwDs</w:t>
      </w:r>
      <w:proofErr w:type="spellEnd"/>
      <w:r w:rsidRPr="0003507C">
        <w:t xml:space="preserve"> to better understand their lived realities.</w:t>
      </w:r>
    </w:p>
    <w:p w14:paraId="3B87DF9D" w14:textId="59CBF042" w:rsidR="00834903" w:rsidRDefault="001B7364" w:rsidP="0085083D">
      <w:pPr>
        <w:pStyle w:val="ParagraphIndent"/>
      </w:pPr>
      <w:r w:rsidRPr="0085083D">
        <w:rPr>
          <w:spacing w:val="-4"/>
        </w:rPr>
        <w:t>Some of the employers we spoke to, mostly larger ones, described the formation</w:t>
      </w:r>
      <w:r w:rsidRPr="0003507C">
        <w:t xml:space="preserve"> of disability-specific EDI committees to work towards the inclusion and success of </w:t>
      </w:r>
      <w:proofErr w:type="spellStart"/>
      <w:r w:rsidRPr="0003507C">
        <w:t>PwDs</w:t>
      </w:r>
      <w:proofErr w:type="spellEnd"/>
      <w:r w:rsidRPr="0003507C">
        <w:t xml:space="preserve"> within their organizations. Some instituted a diverse-interview-panel policy to ensure candidates from equity groups, such as </w:t>
      </w:r>
      <w:proofErr w:type="spellStart"/>
      <w:r w:rsidRPr="0003507C">
        <w:t>PwDs</w:t>
      </w:r>
      <w:proofErr w:type="spellEnd"/>
      <w:r w:rsidRPr="0003507C">
        <w:t>, are treated equitably and with respect during the recruitment process.</w:t>
      </w:r>
      <w:bookmarkStart w:id="261" w:name="_kij7s6cm3j2g"/>
      <w:bookmarkEnd w:id="261"/>
    </w:p>
    <w:p w14:paraId="6771C01F" w14:textId="2456AC06" w:rsidR="00331F24" w:rsidRPr="0029389E" w:rsidRDefault="00331F24" w:rsidP="0085083D">
      <w:pPr>
        <w:pStyle w:val="Heading4"/>
        <w:ind w:left="475" w:hanging="475"/>
      </w:pPr>
      <w:r>
        <w:t>c.</w:t>
      </w:r>
      <w:r>
        <w:tab/>
      </w:r>
      <w:r w:rsidRPr="0003507C">
        <w:t xml:space="preserve">Identifying </w:t>
      </w:r>
      <w:r w:rsidR="00014962">
        <w:t>W</w:t>
      </w:r>
      <w:r w:rsidRPr="0003507C">
        <w:t>hat</w:t>
      </w:r>
      <w:r w:rsidR="00896275">
        <w:t>’</w:t>
      </w:r>
      <w:r w:rsidRPr="0003507C">
        <w:t xml:space="preserve">s </w:t>
      </w:r>
      <w:r w:rsidR="00014962">
        <w:t>A</w:t>
      </w:r>
      <w:r w:rsidRPr="0003507C">
        <w:t xml:space="preserve">lready </w:t>
      </w:r>
      <w:r w:rsidR="00014962">
        <w:t>O</w:t>
      </w:r>
      <w:r w:rsidRPr="0003507C">
        <w:t xml:space="preserve">ut </w:t>
      </w:r>
      <w:r w:rsidR="00014962">
        <w:t>T</w:t>
      </w:r>
      <w:r w:rsidRPr="0003507C">
        <w:t xml:space="preserve">here and </w:t>
      </w:r>
      <w:r w:rsidR="00014962">
        <w:t>L</w:t>
      </w:r>
      <w:r w:rsidRPr="0003507C">
        <w:t xml:space="preserve">everaging </w:t>
      </w:r>
      <w:r w:rsidR="00014962">
        <w:t>P</w:t>
      </w:r>
      <w:r w:rsidRPr="0003507C">
        <w:t>artnerships</w:t>
      </w:r>
    </w:p>
    <w:p w14:paraId="4AAEA8CA" w14:textId="4DB2F5BF" w:rsidR="00834903" w:rsidRDefault="001B7364" w:rsidP="0085083D">
      <w:pPr>
        <w:pStyle w:val="Paragraph"/>
      </w:pPr>
      <w:r w:rsidRPr="0085083D">
        <w:rPr>
          <w:spacing w:val="4"/>
        </w:rPr>
        <w:t xml:space="preserve">Organizations we spoke to that were advanced in their </w:t>
      </w:r>
      <w:proofErr w:type="spellStart"/>
      <w:r w:rsidRPr="0085083D">
        <w:rPr>
          <w:spacing w:val="4"/>
        </w:rPr>
        <w:t>PwD</w:t>
      </w:r>
      <w:proofErr w:type="spellEnd"/>
      <w:r w:rsidRPr="0085083D">
        <w:rPr>
          <w:spacing w:val="4"/>
        </w:rPr>
        <w:t xml:space="preserve"> inclusion work had</w:t>
      </w:r>
      <w:r w:rsidRPr="0003507C">
        <w:t xml:space="preserve"> internal education materials and training resources for their employees, including resources and support for managers of </w:t>
      </w:r>
      <w:proofErr w:type="spellStart"/>
      <w:r w:rsidRPr="0003507C">
        <w:t>PwDs</w:t>
      </w:r>
      <w:proofErr w:type="spellEnd"/>
      <w:r w:rsidRPr="0003507C">
        <w:t>.</w:t>
      </w:r>
    </w:p>
    <w:p w14:paraId="298E3037" w14:textId="0ADF077F" w:rsidR="00834903" w:rsidRDefault="001B7364" w:rsidP="0085083D">
      <w:pPr>
        <w:pStyle w:val="ParagraphIndent"/>
      </w:pPr>
      <w:r w:rsidRPr="0085083D">
        <w:rPr>
          <w:spacing w:val="4"/>
        </w:rPr>
        <w:t>Some have Employee Resource Groups (ERGs) for various equity-deserving</w:t>
      </w:r>
      <w:r w:rsidRPr="0003507C">
        <w:t xml:space="preserve"> </w:t>
      </w:r>
      <w:r w:rsidRPr="0085083D">
        <w:rPr>
          <w:spacing w:val="-4"/>
        </w:rPr>
        <w:t xml:space="preserve">employee groups within their companies, including </w:t>
      </w:r>
      <w:proofErr w:type="spellStart"/>
      <w:r w:rsidRPr="0085083D">
        <w:rPr>
          <w:spacing w:val="-4"/>
        </w:rPr>
        <w:t>PwDs</w:t>
      </w:r>
      <w:proofErr w:type="spellEnd"/>
      <w:r w:rsidRPr="0085083D">
        <w:rPr>
          <w:spacing w:val="-4"/>
        </w:rPr>
        <w:t>. These groups help design</w:t>
      </w:r>
      <w:r w:rsidRPr="0003507C">
        <w:t xml:space="preserve"> </w:t>
      </w:r>
      <w:r w:rsidRPr="0085083D">
        <w:rPr>
          <w:spacing w:val="-4"/>
        </w:rPr>
        <w:t>training materials and facilitate conversations to educate employees. SMEs benefited</w:t>
      </w:r>
      <w:r w:rsidRPr="0003507C">
        <w:t xml:space="preserve"> </w:t>
      </w:r>
      <w:r w:rsidRPr="0085083D">
        <w:rPr>
          <w:spacing w:val="-4"/>
        </w:rPr>
        <w:t>from resource sharing in instances where large organizations had developed tools for</w:t>
      </w:r>
      <w:r w:rsidRPr="0003507C">
        <w:t xml:space="preserve"> </w:t>
      </w:r>
      <w:proofErr w:type="spellStart"/>
      <w:r w:rsidRPr="0003507C">
        <w:t>PwD</w:t>
      </w:r>
      <w:proofErr w:type="spellEnd"/>
      <w:r w:rsidRPr="0003507C">
        <w:t xml:space="preserve"> inclusion.</w:t>
      </w:r>
    </w:p>
    <w:p w14:paraId="4EDC77DC" w14:textId="18F38156" w:rsidR="00834903" w:rsidRDefault="001B7364" w:rsidP="0085083D">
      <w:pPr>
        <w:pStyle w:val="ParagraphIndent"/>
      </w:pPr>
      <w:r w:rsidRPr="0085083D">
        <w:rPr>
          <w:spacing w:val="-4"/>
        </w:rPr>
        <w:t>Partnerships are also key enablers. Employers view partnerships as opportunities</w:t>
      </w:r>
      <w:r w:rsidRPr="0003507C">
        <w:t xml:space="preserve"> to help them audit the accessibility of their workplace and comply with regulations, </w:t>
      </w:r>
      <w:r w:rsidRPr="0085083D">
        <w:rPr>
          <w:spacing w:val="4"/>
        </w:rPr>
        <w:t>access resources and toolkits, and learn how to make them usable. Partnerships provide support not only when it comes to job ad design and refining interview</w:t>
      </w:r>
      <w:r w:rsidRPr="0003507C">
        <w:t xml:space="preserve"> </w:t>
      </w:r>
      <w:proofErr w:type="gramStart"/>
      <w:r w:rsidRPr="0003507C">
        <w:t>processes, but</w:t>
      </w:r>
      <w:proofErr w:type="gramEnd"/>
      <w:r w:rsidRPr="0003507C">
        <w:t xml:space="preserve"> figuring out how to get job ads in front of </w:t>
      </w:r>
      <w:proofErr w:type="spellStart"/>
      <w:r w:rsidRPr="0003507C">
        <w:t>PwDs</w:t>
      </w:r>
      <w:proofErr w:type="spellEnd"/>
      <w:r w:rsidRPr="0003507C">
        <w:t xml:space="preserve">, to help </w:t>
      </w:r>
      <w:proofErr w:type="spellStart"/>
      <w:r w:rsidRPr="0003507C">
        <w:t>PwDs</w:t>
      </w:r>
      <w:proofErr w:type="spellEnd"/>
      <w:r w:rsidRPr="0003507C">
        <w:t xml:space="preserve"> see </w:t>
      </w:r>
      <w:r w:rsidRPr="0003507C">
        <w:lastRenderedPageBreak/>
        <w:t xml:space="preserve">themselves in a role or company, and to more meaningfully engage with and build relationships with </w:t>
      </w:r>
      <w:proofErr w:type="spellStart"/>
      <w:r w:rsidRPr="0003507C">
        <w:t>PwD</w:t>
      </w:r>
      <w:proofErr w:type="spellEnd"/>
      <w:r w:rsidRPr="0003507C">
        <w:t xml:space="preserve"> communities and their support networks.</w:t>
      </w:r>
    </w:p>
    <w:p w14:paraId="477D8E44" w14:textId="77777777" w:rsidR="001B7364" w:rsidRPr="0003507C" w:rsidRDefault="001B7364" w:rsidP="0085083D">
      <w:pPr>
        <w:pStyle w:val="ParagraphIndent"/>
      </w:pPr>
      <w:r w:rsidRPr="0085083D">
        <w:rPr>
          <w:spacing w:val="4"/>
        </w:rPr>
        <w:t>Post-secondaries are uniquely positioned to work with employers to build</w:t>
      </w:r>
      <w:r w:rsidRPr="0085083D">
        <w:rPr>
          <w:spacing w:val="-4"/>
        </w:rPr>
        <w:t xml:space="preserve"> stronger </w:t>
      </w:r>
      <w:proofErr w:type="spellStart"/>
      <w:r w:rsidRPr="0085083D">
        <w:rPr>
          <w:spacing w:val="-4"/>
        </w:rPr>
        <w:t>PwD</w:t>
      </w:r>
      <w:proofErr w:type="spellEnd"/>
      <w:r w:rsidRPr="0085083D">
        <w:rPr>
          <w:spacing w:val="-4"/>
        </w:rPr>
        <w:t xml:space="preserve"> talent pathways from school to work. We heard that post-secondaries</w:t>
      </w:r>
      <w:r w:rsidRPr="0003507C">
        <w:t xml:space="preserve"> </w:t>
      </w:r>
      <w:proofErr w:type="gramStart"/>
      <w:r w:rsidRPr="0085083D">
        <w:rPr>
          <w:spacing w:val="-4"/>
        </w:rPr>
        <w:t>can</w:t>
      </w:r>
      <w:proofErr w:type="gramEnd"/>
      <w:r w:rsidRPr="0085083D">
        <w:rPr>
          <w:spacing w:val="-4"/>
        </w:rPr>
        <w:t xml:space="preserve"> help prevent students from self-selecting out of certain disciplines and industries.</w:t>
      </w:r>
    </w:p>
    <w:p w14:paraId="0873EAFA" w14:textId="4D232850" w:rsidR="001B7364" w:rsidRPr="0003507C" w:rsidRDefault="001B7364" w:rsidP="0085083D">
      <w:pPr>
        <w:pStyle w:val="ParagraphIndent"/>
        <w:spacing w:after="480"/>
      </w:pPr>
      <w:r w:rsidRPr="0085083D">
        <w:rPr>
          <w:spacing w:val="4"/>
        </w:rPr>
        <w:t>To help address some of the challenges identified here, we developed a</w:t>
      </w:r>
      <w:r w:rsidRPr="0003507C">
        <w:t xml:space="preserve"> repository of existing, publicly available employer resources, found in </w:t>
      </w:r>
      <w:hyperlink w:anchor="_Appendix_B:_Finding" w:history="1">
        <w:r w:rsidRPr="006D4720">
          <w:rPr>
            <w:rStyle w:val="Hyperlink"/>
          </w:rPr>
          <w:t>Appendix B</w:t>
        </w:r>
      </w:hyperlink>
      <w:r w:rsidRPr="0003507C">
        <w:t>.</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CellMar>
          <w:top w:w="72" w:type="dxa"/>
          <w:left w:w="72" w:type="dxa"/>
          <w:bottom w:w="72" w:type="dxa"/>
          <w:right w:w="72" w:type="dxa"/>
        </w:tblCellMar>
        <w:tblLook w:val="0600" w:firstRow="0" w:lastRow="0" w:firstColumn="0" w:lastColumn="0" w:noHBand="1" w:noVBand="1"/>
      </w:tblPr>
      <w:tblGrid>
        <w:gridCol w:w="10080"/>
      </w:tblGrid>
      <w:tr w:rsidR="001B7364" w:rsidRPr="0003507C" w14:paraId="64FA1F14"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7AEF1081" w14:textId="0A3DDA03" w:rsidR="00834903" w:rsidRDefault="00896275" w:rsidP="0085083D">
            <w:pPr>
              <w:pStyle w:val="Quote"/>
            </w:pPr>
            <w:r w:rsidRPr="0085083D">
              <w:rPr>
                <w:i/>
                <w:iCs w:val="0"/>
                <w:spacing w:val="-4"/>
              </w:rPr>
              <w:t>“</w:t>
            </w:r>
            <w:r w:rsidR="001B7364" w:rsidRPr="0085083D">
              <w:rPr>
                <w:i/>
                <w:iCs w:val="0"/>
                <w:spacing w:val="-4"/>
              </w:rPr>
              <w:t>Our leadership made it a requirement that the organization take diversity</w:t>
            </w:r>
            <w:r w:rsidR="001B7364" w:rsidRPr="0085083D">
              <w:rPr>
                <w:i/>
                <w:iCs w:val="0"/>
              </w:rPr>
              <w:t xml:space="preserve"> training. </w:t>
            </w:r>
            <w:proofErr w:type="gramStart"/>
            <w:r w:rsidR="001B7364" w:rsidRPr="0085083D">
              <w:rPr>
                <w:i/>
                <w:iCs w:val="0"/>
              </w:rPr>
              <w:t>So</w:t>
            </w:r>
            <w:proofErr w:type="gramEnd"/>
            <w:r w:rsidR="001B7364" w:rsidRPr="0085083D">
              <w:rPr>
                <w:i/>
                <w:iCs w:val="0"/>
              </w:rPr>
              <w:t xml:space="preserve"> they</w:t>
            </w:r>
            <w:r w:rsidRPr="0085083D">
              <w:rPr>
                <w:i/>
                <w:iCs w:val="0"/>
              </w:rPr>
              <w:t>’</w:t>
            </w:r>
            <w:r w:rsidR="001B7364" w:rsidRPr="0085083D">
              <w:rPr>
                <w:i/>
                <w:iCs w:val="0"/>
              </w:rPr>
              <w:t>re driving it at the top, then of course, the rest of the organization generally follows through.</w:t>
            </w:r>
            <w:r w:rsidRPr="0085083D">
              <w:rPr>
                <w:i/>
                <w:iCs w:val="0"/>
              </w:rPr>
              <w:t>”</w:t>
            </w:r>
          </w:p>
          <w:p w14:paraId="3BE1EAD1" w14:textId="01E16409" w:rsidR="001B7364" w:rsidRPr="0003507C" w:rsidRDefault="003E4B32" w:rsidP="0085083D">
            <w:pPr>
              <w:pStyle w:val="Quote"/>
              <w:spacing w:after="0"/>
              <w:jc w:val="right"/>
            </w:pPr>
            <w:r>
              <w:t>—</w:t>
            </w:r>
            <w:r w:rsidRPr="0003507C">
              <w:t xml:space="preserve"> </w:t>
            </w:r>
            <w:r w:rsidR="001B7364" w:rsidRPr="0003507C">
              <w:t>HR Manager, Large Telecommunications Company</w:t>
            </w:r>
          </w:p>
        </w:tc>
      </w:tr>
      <w:tr w:rsidR="001B7364" w:rsidRPr="0003507C" w14:paraId="24EFD8B0"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4059200C" w14:textId="402323D5" w:rsidR="00834903" w:rsidRDefault="00896275" w:rsidP="0085083D">
            <w:pPr>
              <w:pStyle w:val="Quote"/>
            </w:pPr>
            <w:r w:rsidRPr="0085083D">
              <w:rPr>
                <w:i/>
                <w:iCs w:val="0"/>
                <w:spacing w:val="-4"/>
              </w:rPr>
              <w:t>“</w:t>
            </w:r>
            <w:r w:rsidR="001B7364" w:rsidRPr="0085083D">
              <w:rPr>
                <w:i/>
                <w:iCs w:val="0"/>
                <w:spacing w:val="-4"/>
              </w:rPr>
              <w:t>Leadership is an enabler. When the leadership is focused on hiring people</w:t>
            </w:r>
            <w:r w:rsidR="001B7364" w:rsidRPr="0085083D">
              <w:rPr>
                <w:i/>
                <w:iCs w:val="0"/>
              </w:rPr>
              <w:t xml:space="preserve"> with disabilities, that makes it a </w:t>
            </w:r>
            <w:proofErr w:type="gramStart"/>
            <w:r w:rsidR="001B7364" w:rsidRPr="0085083D">
              <w:rPr>
                <w:i/>
                <w:iCs w:val="0"/>
              </w:rPr>
              <w:t>top down</w:t>
            </w:r>
            <w:proofErr w:type="gramEnd"/>
            <w:r w:rsidR="001B7364" w:rsidRPr="0085083D">
              <w:rPr>
                <w:i/>
                <w:iCs w:val="0"/>
              </w:rPr>
              <w:t xml:space="preserve"> priority.</w:t>
            </w:r>
            <w:r w:rsidRPr="0085083D">
              <w:rPr>
                <w:i/>
                <w:iCs w:val="0"/>
              </w:rPr>
              <w:t>”</w:t>
            </w:r>
          </w:p>
          <w:p w14:paraId="5D5F1D31" w14:textId="1F22685D" w:rsidR="001B7364" w:rsidRPr="0003507C" w:rsidRDefault="003E4B32" w:rsidP="0085083D">
            <w:pPr>
              <w:pStyle w:val="Quote"/>
              <w:spacing w:after="0"/>
              <w:jc w:val="right"/>
            </w:pPr>
            <w:r>
              <w:t>—</w:t>
            </w:r>
            <w:r w:rsidR="001B7364" w:rsidRPr="0003507C">
              <w:t xml:space="preserve"> Chamber of Commerce Lead</w:t>
            </w:r>
          </w:p>
        </w:tc>
      </w:tr>
      <w:tr w:rsidR="001B7364" w:rsidRPr="0003507C" w14:paraId="2495058F" w14:textId="77777777" w:rsidTr="0085083D">
        <w:trPr>
          <w:cantSplit/>
          <w:trHeight w:val="2250"/>
        </w:trPr>
        <w:tc>
          <w:tcPr>
            <w:tcW w:w="9360" w:type="dxa"/>
            <w:shd w:val="clear" w:color="auto" w:fill="D9D9D9" w:themeFill="background1" w:themeFillShade="D9"/>
            <w:tcMar>
              <w:top w:w="100" w:type="dxa"/>
              <w:left w:w="100" w:type="dxa"/>
              <w:bottom w:w="100" w:type="dxa"/>
              <w:right w:w="100" w:type="dxa"/>
            </w:tcMar>
          </w:tcPr>
          <w:p w14:paraId="362F3783" w14:textId="71F74FA1" w:rsidR="00834903" w:rsidRPr="0085083D" w:rsidRDefault="00896275" w:rsidP="0085083D">
            <w:pPr>
              <w:pStyle w:val="Quote"/>
              <w:rPr>
                <w:i/>
                <w:iCs w:val="0"/>
              </w:rPr>
            </w:pPr>
            <w:r w:rsidRPr="0085083D">
              <w:rPr>
                <w:i/>
                <w:iCs w:val="0"/>
              </w:rPr>
              <w:t>“</w:t>
            </w:r>
            <w:r w:rsidR="001B7364" w:rsidRPr="0085083D">
              <w:rPr>
                <w:i/>
                <w:iCs w:val="0"/>
              </w:rPr>
              <w:t xml:space="preserve">We need to constantly provide education and awareness. </w:t>
            </w:r>
            <w:proofErr w:type="gramStart"/>
            <w:r w:rsidR="001B7364" w:rsidRPr="0085083D">
              <w:rPr>
                <w:i/>
                <w:iCs w:val="0"/>
              </w:rPr>
              <w:t>So</w:t>
            </w:r>
            <w:proofErr w:type="gramEnd"/>
            <w:r w:rsidR="001B7364" w:rsidRPr="0085083D">
              <w:rPr>
                <w:i/>
                <w:iCs w:val="0"/>
              </w:rPr>
              <w:t xml:space="preserve"> we</w:t>
            </w:r>
            <w:r w:rsidRPr="0085083D">
              <w:rPr>
                <w:i/>
                <w:iCs w:val="0"/>
              </w:rPr>
              <w:t>’</w:t>
            </w:r>
            <w:r w:rsidR="001B7364" w:rsidRPr="0085083D">
              <w:rPr>
                <w:i/>
                <w:iCs w:val="0"/>
              </w:rPr>
              <w:t xml:space="preserve">ve got an internal website where we post different sorts of success </w:t>
            </w:r>
            <w:proofErr w:type="gramStart"/>
            <w:r w:rsidR="001B7364" w:rsidRPr="0085083D">
              <w:rPr>
                <w:i/>
                <w:iCs w:val="0"/>
              </w:rPr>
              <w:t>stories</w:t>
            </w:r>
            <w:proofErr w:type="gramEnd"/>
            <w:r w:rsidR="001B7364" w:rsidRPr="0085083D">
              <w:rPr>
                <w:i/>
                <w:iCs w:val="0"/>
              </w:rPr>
              <w:t xml:space="preserve"> and we work closely with our Learning and Development team just to make sure that we are bringing in new and relevant training.</w:t>
            </w:r>
          </w:p>
          <w:p w14:paraId="4C717D8C" w14:textId="4FB74DAA" w:rsidR="00834903" w:rsidRPr="0085083D" w:rsidRDefault="001B7364" w:rsidP="0085083D">
            <w:pPr>
              <w:pStyle w:val="Quote"/>
              <w:rPr>
                <w:i/>
              </w:rPr>
            </w:pPr>
            <w:r w:rsidRPr="0085083D">
              <w:rPr>
                <w:i/>
                <w:iCs w:val="0"/>
                <w:spacing w:val="-2"/>
              </w:rPr>
              <w:t>The need for education never ends. Whether you</w:t>
            </w:r>
            <w:r w:rsidR="00896275" w:rsidRPr="0085083D">
              <w:rPr>
                <w:i/>
                <w:iCs w:val="0"/>
                <w:spacing w:val="-2"/>
              </w:rPr>
              <w:t>’</w:t>
            </w:r>
            <w:r w:rsidRPr="0085083D">
              <w:rPr>
                <w:i/>
                <w:iCs w:val="0"/>
                <w:spacing w:val="-2"/>
              </w:rPr>
              <w:t>re a new organization or</w:t>
            </w:r>
            <w:r w:rsidRPr="0085083D">
              <w:rPr>
                <w:i/>
                <w:iCs w:val="0"/>
              </w:rPr>
              <w:t xml:space="preserve"> over 100 years old like us.</w:t>
            </w:r>
            <w:r w:rsidR="00896275" w:rsidRPr="0085083D">
              <w:rPr>
                <w:i/>
                <w:iCs w:val="0"/>
              </w:rPr>
              <w:t>”</w:t>
            </w:r>
          </w:p>
          <w:p w14:paraId="0861A21E" w14:textId="462B50B8" w:rsidR="001B7364" w:rsidRPr="0003507C" w:rsidRDefault="003E4B32" w:rsidP="0085083D">
            <w:pPr>
              <w:pStyle w:val="Quote"/>
              <w:spacing w:after="0"/>
              <w:jc w:val="right"/>
            </w:pPr>
            <w:r>
              <w:t>—</w:t>
            </w:r>
            <w:r w:rsidR="001B7364" w:rsidRPr="0003507C">
              <w:t xml:space="preserve"> EDI Manager, Large Telecommunications Company</w:t>
            </w:r>
          </w:p>
        </w:tc>
      </w:tr>
      <w:tr w:rsidR="001B7364" w:rsidRPr="0084334F" w14:paraId="05C0F707"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38EA3F59" w14:textId="5D3C1BC1" w:rsidR="00834903" w:rsidRPr="0085083D" w:rsidRDefault="00896275" w:rsidP="0085083D">
            <w:pPr>
              <w:pStyle w:val="Quote"/>
              <w:rPr>
                <w:i/>
              </w:rPr>
            </w:pPr>
            <w:r w:rsidRPr="0085083D">
              <w:rPr>
                <w:i/>
                <w:iCs w:val="0"/>
              </w:rPr>
              <w:lastRenderedPageBreak/>
              <w:t>“</w:t>
            </w:r>
            <w:r w:rsidR="001B7364" w:rsidRPr="0085083D">
              <w:rPr>
                <w:i/>
                <w:iCs w:val="0"/>
              </w:rPr>
              <w:t>What</w:t>
            </w:r>
            <w:r w:rsidRPr="0085083D">
              <w:rPr>
                <w:i/>
                <w:iCs w:val="0"/>
              </w:rPr>
              <w:t>’</w:t>
            </w:r>
            <w:r w:rsidR="001B7364" w:rsidRPr="0085083D">
              <w:rPr>
                <w:i/>
                <w:iCs w:val="0"/>
              </w:rPr>
              <w:t xml:space="preserve">s enabled us the most have been our partnerships with multiple </w:t>
            </w:r>
            <w:proofErr w:type="spellStart"/>
            <w:r w:rsidR="001B7364" w:rsidRPr="0085083D">
              <w:rPr>
                <w:i/>
                <w:iCs w:val="0"/>
                <w:spacing w:val="4"/>
              </w:rPr>
              <w:t>PwD</w:t>
            </w:r>
            <w:proofErr w:type="spellEnd"/>
            <w:r w:rsidR="001B7364" w:rsidRPr="0085083D">
              <w:rPr>
                <w:i/>
                <w:iCs w:val="0"/>
                <w:spacing w:val="4"/>
              </w:rPr>
              <w:t xml:space="preserve"> community groups and awareness training for our staff. They</w:t>
            </w:r>
            <w:r w:rsidRPr="0085083D">
              <w:rPr>
                <w:i/>
                <w:iCs w:val="0"/>
                <w:spacing w:val="4"/>
              </w:rPr>
              <w:t>’</w:t>
            </w:r>
            <w:r w:rsidR="001B7364" w:rsidRPr="0085083D">
              <w:rPr>
                <w:i/>
                <w:iCs w:val="0"/>
                <w:spacing w:val="4"/>
              </w:rPr>
              <w:t xml:space="preserve">ve </w:t>
            </w:r>
            <w:r w:rsidR="001B7364" w:rsidRPr="0085083D">
              <w:rPr>
                <w:i/>
                <w:iCs w:val="0"/>
              </w:rPr>
              <w:t xml:space="preserve">provided tip sheets and additional resources that our recruitment team </w:t>
            </w:r>
            <w:r w:rsidR="001B7364" w:rsidRPr="0085083D">
              <w:rPr>
                <w:i/>
                <w:iCs w:val="0"/>
                <w:spacing w:val="-2"/>
              </w:rPr>
              <w:t>can leverage to deepen their understanding about different disabilities and</w:t>
            </w:r>
            <w:r w:rsidR="001B7364" w:rsidRPr="0085083D">
              <w:rPr>
                <w:i/>
                <w:iCs w:val="0"/>
              </w:rPr>
              <w:t xml:space="preserve"> </w:t>
            </w:r>
            <w:proofErr w:type="gramStart"/>
            <w:r w:rsidR="001B7364" w:rsidRPr="0085083D">
              <w:rPr>
                <w:i/>
                <w:iCs w:val="0"/>
              </w:rPr>
              <w:t>actually tackle</w:t>
            </w:r>
            <w:proofErr w:type="gramEnd"/>
            <w:r w:rsidR="001B7364" w:rsidRPr="0085083D">
              <w:rPr>
                <w:i/>
                <w:iCs w:val="0"/>
              </w:rPr>
              <w:t xml:space="preserve"> unconscious biases.</w:t>
            </w:r>
            <w:r w:rsidRPr="0085083D">
              <w:rPr>
                <w:i/>
                <w:iCs w:val="0"/>
              </w:rPr>
              <w:t>”</w:t>
            </w:r>
          </w:p>
          <w:p w14:paraId="01968034" w14:textId="6601B399" w:rsidR="001B7364" w:rsidRPr="0084334F" w:rsidRDefault="003E4B32" w:rsidP="0085083D">
            <w:pPr>
              <w:pStyle w:val="Quote"/>
              <w:spacing w:after="0"/>
              <w:jc w:val="right"/>
            </w:pPr>
            <w:r>
              <w:t>—</w:t>
            </w:r>
            <w:r w:rsidR="001B7364" w:rsidRPr="0084334F">
              <w:t xml:space="preserve"> Talent Acquisition Manager, Large Bank</w:t>
            </w:r>
          </w:p>
        </w:tc>
      </w:tr>
      <w:tr w:rsidR="001B7364" w:rsidRPr="0003507C" w14:paraId="07A7FDC0"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0D8D0ADB" w14:textId="1A052BD3" w:rsidR="00834903" w:rsidRPr="0085083D" w:rsidRDefault="00896275" w:rsidP="0085083D">
            <w:pPr>
              <w:pStyle w:val="Quote"/>
              <w:rPr>
                <w:i/>
              </w:rPr>
            </w:pPr>
            <w:r w:rsidRPr="0085083D">
              <w:rPr>
                <w:i/>
                <w:iCs w:val="0"/>
                <w:spacing w:val="-4"/>
              </w:rPr>
              <w:t>“</w:t>
            </w:r>
            <w:r w:rsidR="001B7364" w:rsidRPr="0085083D">
              <w:rPr>
                <w:i/>
                <w:iCs w:val="0"/>
                <w:spacing w:val="-4"/>
              </w:rPr>
              <w:t>We promote ourselves as an inclusive employer through our partnerships</w:t>
            </w:r>
            <w:r w:rsidR="001B7364" w:rsidRPr="0085083D">
              <w:rPr>
                <w:i/>
                <w:iCs w:val="0"/>
              </w:rPr>
              <w:t xml:space="preserve"> in the disability community.</w:t>
            </w:r>
            <w:r w:rsidRPr="0085083D">
              <w:rPr>
                <w:i/>
                <w:iCs w:val="0"/>
              </w:rPr>
              <w:t>”</w:t>
            </w:r>
          </w:p>
          <w:p w14:paraId="3D552CE4" w14:textId="536EEFA1" w:rsidR="001B7364" w:rsidRPr="0003507C" w:rsidRDefault="003E4B32" w:rsidP="0085083D">
            <w:pPr>
              <w:pStyle w:val="Quote"/>
              <w:spacing w:after="0"/>
              <w:jc w:val="right"/>
            </w:pPr>
            <w:r>
              <w:t>—</w:t>
            </w:r>
            <w:r w:rsidR="001B7364" w:rsidRPr="0003507C">
              <w:t xml:space="preserve"> HR Manager, Large Telecommunications Company</w:t>
            </w:r>
          </w:p>
        </w:tc>
      </w:tr>
      <w:tr w:rsidR="001B7364" w:rsidRPr="0003507C" w14:paraId="4D4B9F08" w14:textId="77777777" w:rsidTr="0085083D">
        <w:trPr>
          <w:cantSplit/>
        </w:trPr>
        <w:tc>
          <w:tcPr>
            <w:tcW w:w="9360" w:type="dxa"/>
            <w:shd w:val="clear" w:color="auto" w:fill="D9D9D9" w:themeFill="background1" w:themeFillShade="D9"/>
            <w:tcMar>
              <w:top w:w="100" w:type="dxa"/>
              <w:left w:w="100" w:type="dxa"/>
              <w:bottom w:w="100" w:type="dxa"/>
              <w:right w:w="100" w:type="dxa"/>
            </w:tcMar>
          </w:tcPr>
          <w:p w14:paraId="52BE56D6" w14:textId="2F13F6F9" w:rsidR="001B7364" w:rsidRPr="0085083D" w:rsidRDefault="00896275" w:rsidP="0085083D">
            <w:pPr>
              <w:pStyle w:val="Quote"/>
              <w:rPr>
                <w:i/>
                <w:iCs w:val="0"/>
              </w:rPr>
            </w:pPr>
            <w:r w:rsidRPr="0085083D">
              <w:rPr>
                <w:i/>
                <w:iCs w:val="0"/>
              </w:rPr>
              <w:t>“</w:t>
            </w:r>
            <w:r w:rsidR="001B7364" w:rsidRPr="0085083D">
              <w:rPr>
                <w:i/>
                <w:iCs w:val="0"/>
              </w:rPr>
              <w:t>We used an external consultant who helped connect us to a group of individuals who had different types of disabilities. We [worked with them] to see what some of the barriers were that they experienced… It was about including them in the conversation so we could truly understand what their needs were.</w:t>
            </w:r>
            <w:r w:rsidRPr="0085083D">
              <w:rPr>
                <w:i/>
                <w:iCs w:val="0"/>
              </w:rPr>
              <w:t>”</w:t>
            </w:r>
          </w:p>
          <w:p w14:paraId="6B163066" w14:textId="2BF67531" w:rsidR="001B7364" w:rsidRPr="0003507C" w:rsidRDefault="003E4B32" w:rsidP="0085083D">
            <w:pPr>
              <w:pStyle w:val="Quote"/>
              <w:spacing w:after="0"/>
              <w:jc w:val="right"/>
            </w:pPr>
            <w:r>
              <w:t>—</w:t>
            </w:r>
            <w:r w:rsidR="001B7364" w:rsidRPr="0003507C">
              <w:rPr>
                <w:i/>
              </w:rPr>
              <w:t xml:space="preserve"> </w:t>
            </w:r>
            <w:r w:rsidR="001B7364" w:rsidRPr="0003507C">
              <w:t>Operations Manager, Large Transportation Company</w:t>
            </w:r>
          </w:p>
        </w:tc>
      </w:tr>
    </w:tbl>
    <w:p w14:paraId="2C0AD5D6" w14:textId="067EB61C" w:rsidR="001B7364" w:rsidRPr="0003507C" w:rsidRDefault="00331F24" w:rsidP="0085083D">
      <w:pPr>
        <w:pStyle w:val="Heading3"/>
        <w:spacing w:before="480"/>
        <w:ind w:left="475" w:hanging="475"/>
      </w:pPr>
      <w:bookmarkStart w:id="262" w:name="_mtg6umoxrcot"/>
      <w:bookmarkStart w:id="263" w:name="_3qyo6l1oa0m6"/>
      <w:bookmarkStart w:id="264" w:name="_Toc209614143"/>
      <w:bookmarkStart w:id="265" w:name="_Toc211344255"/>
      <w:bookmarkEnd w:id="262"/>
      <w:bookmarkEnd w:id="263"/>
      <w:r>
        <w:t>3.</w:t>
      </w:r>
      <w:r>
        <w:tab/>
      </w:r>
      <w:r w:rsidR="001B7364" w:rsidRPr="0003507C">
        <w:t>Proposed Maturity Model</w:t>
      </w:r>
      <w:bookmarkEnd w:id="264"/>
      <w:bookmarkEnd w:id="265"/>
    </w:p>
    <w:p w14:paraId="1F55F8A3" w14:textId="6A196160" w:rsidR="001B7364" w:rsidRPr="0003507C" w:rsidRDefault="001B7364" w:rsidP="0085083D">
      <w:pPr>
        <w:pStyle w:val="Paragraph"/>
        <w:spacing w:after="480"/>
      </w:pPr>
      <w:r w:rsidRPr="0085083D">
        <w:rPr>
          <w:spacing w:val="4"/>
        </w:rPr>
        <w:t>Employers are all at different stages when it comes to making their workplaces</w:t>
      </w:r>
      <w:r w:rsidRPr="0003507C">
        <w:t xml:space="preserve"> </w:t>
      </w:r>
      <w:r w:rsidRPr="0085083D">
        <w:rPr>
          <w:spacing w:val="-4"/>
        </w:rPr>
        <w:t>universally accessible and they all need different things to get there. Here we propose</w:t>
      </w:r>
      <w:r w:rsidRPr="0003507C">
        <w:t xml:space="preserve"> </w:t>
      </w:r>
      <w:r w:rsidRPr="0085083D">
        <w:rPr>
          <w:spacing w:val="4"/>
        </w:rPr>
        <w:t>a maturity model, inspired by the Canadian Human Rights Maturity Model</w:t>
      </w:r>
      <w:r w:rsidRPr="0085083D">
        <w:rPr>
          <w:rStyle w:val="FootnoteReference"/>
          <w:spacing w:val="4"/>
        </w:rPr>
        <w:footnoteReference w:id="4"/>
      </w:r>
      <w:r w:rsidRPr="0085083D">
        <w:rPr>
          <w:spacing w:val="4"/>
        </w:rPr>
        <w:t>, that</w:t>
      </w:r>
      <w:r w:rsidRPr="0003507C">
        <w:t xml:space="preserve"> captures the different stages, based on the common organizational characteristics, experiences, barriers, and needs at each of the different stages.</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B7364" w:rsidRPr="0003507C" w14:paraId="180F4C8A" w14:textId="77777777" w:rsidTr="0085083D">
        <w:trPr>
          <w:cantSplit/>
        </w:trPr>
        <w:tc>
          <w:tcPr>
            <w:tcW w:w="10080" w:type="dxa"/>
            <w:shd w:val="clear" w:color="auto" w:fill="000000" w:themeFill="text1"/>
            <w:tcMar>
              <w:top w:w="100" w:type="dxa"/>
              <w:left w:w="100" w:type="dxa"/>
              <w:bottom w:w="100" w:type="dxa"/>
              <w:right w:w="100" w:type="dxa"/>
            </w:tcMar>
          </w:tcPr>
          <w:p w14:paraId="40304D39" w14:textId="6E7B4E38" w:rsidR="001B7364" w:rsidRPr="0033544C" w:rsidRDefault="00896275" w:rsidP="00DE1959">
            <w:pPr>
              <w:pStyle w:val="GenericHD"/>
              <w:spacing w:before="120" w:after="0"/>
            </w:pPr>
            <w:r w:rsidRPr="0033544C">
              <w:lastRenderedPageBreak/>
              <w:t>“</w:t>
            </w:r>
            <w:r w:rsidR="001B7364" w:rsidRPr="0033544C">
              <w:t>C</w:t>
            </w:r>
            <w:r w:rsidRPr="0033544C">
              <w:t>”</w:t>
            </w:r>
            <w:r w:rsidR="001B7364" w:rsidRPr="0033544C">
              <w:t xml:space="preserve"> Level</w:t>
            </w:r>
          </w:p>
        </w:tc>
      </w:tr>
      <w:tr w:rsidR="00F41CCE" w:rsidRPr="0003507C" w14:paraId="0D48514F" w14:textId="77777777" w:rsidTr="0085083D">
        <w:trPr>
          <w:cantSplit/>
          <w:trHeight w:val="3120"/>
        </w:trPr>
        <w:tc>
          <w:tcPr>
            <w:tcW w:w="10080" w:type="dxa"/>
            <w:tcMar>
              <w:top w:w="100" w:type="dxa"/>
              <w:left w:w="100" w:type="dxa"/>
              <w:bottom w:w="100" w:type="dxa"/>
              <w:right w:w="100" w:type="dxa"/>
            </w:tcMar>
          </w:tcPr>
          <w:p w14:paraId="1DF812E4" w14:textId="77777777" w:rsidR="00F41CCE" w:rsidRPr="00F41CCE" w:rsidRDefault="00F41CCE" w:rsidP="0085083D">
            <w:pPr>
              <w:pStyle w:val="GenericHD"/>
            </w:pPr>
            <w:r w:rsidRPr="00F41CCE">
              <w:t>Description</w:t>
            </w:r>
          </w:p>
          <w:p w14:paraId="46CD7C70" w14:textId="68FF7584" w:rsidR="00F41CCE" w:rsidRPr="0003507C" w:rsidRDefault="00F41CCE" w:rsidP="0033544C">
            <w:pPr>
              <w:pStyle w:val="Paragraph"/>
            </w:pPr>
            <w:r w:rsidRPr="0003507C">
              <w:t>Employers at this level haven</w:t>
            </w:r>
            <w:r>
              <w:t>’</w:t>
            </w:r>
            <w:r w:rsidRPr="0003507C">
              <w:t>t made room for accessibility yet. They</w:t>
            </w:r>
            <w:r>
              <w:t>’</w:t>
            </w:r>
            <w:r w:rsidRPr="0003507C">
              <w:t xml:space="preserve">re thinking </w:t>
            </w:r>
            <w:r w:rsidRPr="003E4B32">
              <w:t xml:space="preserve">about it, they want to change their workplaces and include </w:t>
            </w:r>
            <w:proofErr w:type="spellStart"/>
            <w:r w:rsidRPr="003E4B32">
              <w:t>PwDs</w:t>
            </w:r>
            <w:proofErr w:type="spellEnd"/>
            <w:r w:rsidRPr="003E4B32">
              <w:t>, but they don’t</w:t>
            </w:r>
            <w:r w:rsidRPr="0085083D">
              <w:rPr>
                <w:spacing w:val="-4"/>
              </w:rPr>
              <w:t xml:space="preserve"> know how or where to start. They might not have the funding and resources to act.</w:t>
            </w:r>
            <w:r w:rsidRPr="0003507C">
              <w:t xml:space="preserve"> </w:t>
            </w:r>
          </w:p>
          <w:p w14:paraId="542BB831" w14:textId="77777777" w:rsidR="00F41CCE" w:rsidRPr="00F41CCE" w:rsidRDefault="00F41CCE" w:rsidP="0085083D">
            <w:pPr>
              <w:pStyle w:val="GenericHD"/>
            </w:pPr>
            <w:r w:rsidRPr="00F41CCE">
              <w:t>Quote</w:t>
            </w:r>
          </w:p>
          <w:p w14:paraId="172E9BC5" w14:textId="4F38B092" w:rsidR="00F41CCE" w:rsidRDefault="00F41CCE" w:rsidP="0085083D">
            <w:pPr>
              <w:pStyle w:val="Quote"/>
            </w:pPr>
            <w:r w:rsidRPr="0085083D">
              <w:rPr>
                <w:i/>
                <w:iCs w:val="0"/>
                <w:spacing w:val="2"/>
              </w:rPr>
              <w:t xml:space="preserve">“I have been here for nine years, so I have seen a lot of changes. But </w:t>
            </w:r>
            <w:r w:rsidR="003E4B32" w:rsidRPr="0085083D">
              <w:rPr>
                <w:i/>
                <w:iCs w:val="0"/>
                <w:spacing w:val="2"/>
              </w:rPr>
              <w:br/>
            </w:r>
            <w:r w:rsidRPr="0085083D">
              <w:rPr>
                <w:i/>
                <w:iCs w:val="0"/>
                <w:spacing w:val="2"/>
              </w:rPr>
              <w:t>to answer your question about our experiences with accessibility: what experience? Honestly, I think this is just even the basic starting piece</w:t>
            </w:r>
            <w:r w:rsidRPr="0085083D">
              <w:rPr>
                <w:i/>
                <w:iCs w:val="0"/>
              </w:rPr>
              <w:t xml:space="preserve"> that we have a lot of work to do in.”</w:t>
            </w:r>
          </w:p>
          <w:p w14:paraId="50F9769D" w14:textId="4CDAA4BC" w:rsidR="00F41CCE" w:rsidRPr="0003507C" w:rsidRDefault="003E4B32" w:rsidP="00DE1959">
            <w:pPr>
              <w:pStyle w:val="Quote"/>
              <w:spacing w:after="0"/>
              <w:jc w:val="right"/>
            </w:pPr>
            <w:r>
              <w:t>—</w:t>
            </w:r>
            <w:r w:rsidRPr="0003507C">
              <w:t xml:space="preserve"> </w:t>
            </w:r>
            <w:r w:rsidR="00F41CCE" w:rsidRPr="0003507C">
              <w:t>HR Lead, Large Service Company</w:t>
            </w:r>
          </w:p>
        </w:tc>
      </w:tr>
      <w:tr w:rsidR="001B7364" w:rsidRPr="0003507C" w14:paraId="1B47D21F" w14:textId="77777777" w:rsidTr="00DE1959">
        <w:trPr>
          <w:cantSplit/>
          <w:trHeight w:val="20"/>
        </w:trPr>
        <w:tc>
          <w:tcPr>
            <w:tcW w:w="10080" w:type="dxa"/>
            <w:shd w:val="clear" w:color="auto" w:fill="000000" w:themeFill="text1"/>
            <w:tcMar>
              <w:top w:w="100" w:type="dxa"/>
              <w:left w:w="100" w:type="dxa"/>
              <w:bottom w:w="100" w:type="dxa"/>
              <w:right w:w="100" w:type="dxa"/>
            </w:tcMar>
          </w:tcPr>
          <w:p w14:paraId="65EEF55D" w14:textId="2DFDE980" w:rsidR="001B7364" w:rsidRPr="0033544C" w:rsidRDefault="00896275" w:rsidP="00DE1959">
            <w:pPr>
              <w:pStyle w:val="GenericHD"/>
              <w:spacing w:before="120" w:after="0"/>
            </w:pPr>
            <w:r w:rsidRPr="0033544C">
              <w:t>“</w:t>
            </w:r>
            <w:r w:rsidR="001B7364" w:rsidRPr="0033544C">
              <w:t>B</w:t>
            </w:r>
            <w:r w:rsidRPr="0033544C">
              <w:t>”</w:t>
            </w:r>
            <w:r w:rsidR="001B7364" w:rsidRPr="0033544C">
              <w:t xml:space="preserve"> Level</w:t>
            </w:r>
          </w:p>
        </w:tc>
      </w:tr>
      <w:tr w:rsidR="00DE1959" w:rsidRPr="0003507C" w14:paraId="33607FA2" w14:textId="77777777" w:rsidTr="00DE1959">
        <w:trPr>
          <w:cantSplit/>
        </w:trPr>
        <w:tc>
          <w:tcPr>
            <w:tcW w:w="10080" w:type="dxa"/>
            <w:tcMar>
              <w:top w:w="100" w:type="dxa"/>
              <w:left w:w="100" w:type="dxa"/>
              <w:bottom w:w="100" w:type="dxa"/>
              <w:right w:w="100" w:type="dxa"/>
            </w:tcMar>
          </w:tcPr>
          <w:p w14:paraId="2ABCBE4D" w14:textId="77777777" w:rsidR="00DE1959" w:rsidRPr="0033544C" w:rsidRDefault="00DE1959" w:rsidP="00DE1959">
            <w:pPr>
              <w:pStyle w:val="GenericHD"/>
            </w:pPr>
            <w:r w:rsidRPr="0033544C">
              <w:t>Description</w:t>
            </w:r>
          </w:p>
          <w:p w14:paraId="0457B251" w14:textId="39D8063F" w:rsidR="00DE1959" w:rsidRPr="0033544C" w:rsidRDefault="00DE1959" w:rsidP="00DE1959">
            <w:pPr>
              <w:pStyle w:val="Paragraph"/>
              <w:spacing w:after="0"/>
            </w:pPr>
            <w:r w:rsidRPr="0003507C">
              <w:t xml:space="preserve">Employers at this level have started their accessibility and inclusion journey. The priority at this stage is education and awareness raising across the organization. They are looking for partnership and support to help with training and developing action plans to get things moving. </w:t>
            </w:r>
          </w:p>
        </w:tc>
      </w:tr>
    </w:tbl>
    <w:p w14:paraId="681FBD84" w14:textId="77777777" w:rsidR="00DE1959" w:rsidRDefault="00DE1959"/>
    <w:p w14:paraId="01C48F63" w14:textId="77777777" w:rsidR="00DE1959" w:rsidRDefault="00DE1959"/>
    <w:p w14:paraId="3A7322B6" w14:textId="77777777" w:rsidR="00DE1959" w:rsidRDefault="00DE1959"/>
    <w:p w14:paraId="2F040782" w14:textId="77777777" w:rsidR="00DE1959" w:rsidRDefault="00DE1959"/>
    <w:p w14:paraId="59E6F5B7" w14:textId="77777777" w:rsidR="00DE1959" w:rsidRDefault="00DE1959"/>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DE1959" w:rsidRPr="0003507C" w14:paraId="65C12227" w14:textId="77777777" w:rsidTr="00DE1959">
        <w:trPr>
          <w:cantSplit/>
          <w:trHeight w:val="150"/>
        </w:trPr>
        <w:tc>
          <w:tcPr>
            <w:tcW w:w="10080"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1D47C79A" w14:textId="77777777" w:rsidR="00DE1959" w:rsidRPr="0033544C" w:rsidRDefault="00DE1959" w:rsidP="00DE1959">
            <w:pPr>
              <w:pStyle w:val="GenericHD"/>
              <w:spacing w:before="120" w:after="0"/>
            </w:pPr>
            <w:r w:rsidRPr="0033544C">
              <w:t>“B” Level</w:t>
            </w:r>
          </w:p>
        </w:tc>
      </w:tr>
      <w:tr w:rsidR="0033544C" w:rsidRPr="0003507C" w14:paraId="40908501" w14:textId="77777777" w:rsidTr="00DE1959">
        <w:trPr>
          <w:cantSplit/>
        </w:trPr>
        <w:tc>
          <w:tcPr>
            <w:tcW w:w="10080" w:type="dxa"/>
            <w:tcMar>
              <w:top w:w="100" w:type="dxa"/>
              <w:left w:w="100" w:type="dxa"/>
              <w:bottom w:w="100" w:type="dxa"/>
              <w:right w:w="100" w:type="dxa"/>
            </w:tcMar>
          </w:tcPr>
          <w:p w14:paraId="6C131275" w14:textId="77777777" w:rsidR="0033544C" w:rsidRPr="0033544C" w:rsidRDefault="0033544C" w:rsidP="0085083D">
            <w:pPr>
              <w:pStyle w:val="GenericHD"/>
            </w:pPr>
            <w:r w:rsidRPr="0033544C">
              <w:t>Quote</w:t>
            </w:r>
          </w:p>
          <w:p w14:paraId="57B5DDE6" w14:textId="01905743" w:rsidR="0033544C" w:rsidRDefault="0033544C" w:rsidP="0085083D">
            <w:pPr>
              <w:pStyle w:val="Quote"/>
            </w:pPr>
            <w:r w:rsidRPr="0085083D">
              <w:rPr>
                <w:i/>
                <w:iCs w:val="0"/>
              </w:rPr>
              <w:t>“A lot of people put accessibility on the side of their desk. There needs to be more defined efforts and budget put into this work and organizations need to have someone dedicated to finding community partners that can reach candidates with disabilities.”</w:t>
            </w:r>
          </w:p>
          <w:p w14:paraId="22AC2191" w14:textId="197050B0" w:rsidR="0033544C" w:rsidRPr="0003507C" w:rsidRDefault="003E4B32" w:rsidP="00DE1959">
            <w:pPr>
              <w:pStyle w:val="Quote"/>
              <w:spacing w:after="0"/>
              <w:jc w:val="right"/>
            </w:pPr>
            <w:r>
              <w:t>—</w:t>
            </w:r>
            <w:r w:rsidR="0033544C" w:rsidRPr="0003507C">
              <w:t xml:space="preserve"> HR Advisor, Small Post-Secondary</w:t>
            </w:r>
          </w:p>
        </w:tc>
      </w:tr>
      <w:tr w:rsidR="001B7364" w:rsidRPr="0003507C" w14:paraId="2DA820C7" w14:textId="77777777" w:rsidTr="0085083D">
        <w:trPr>
          <w:cantSplit/>
        </w:trPr>
        <w:tc>
          <w:tcPr>
            <w:tcW w:w="10080" w:type="dxa"/>
            <w:shd w:val="clear" w:color="auto" w:fill="000000" w:themeFill="text1"/>
            <w:tcMar>
              <w:top w:w="100" w:type="dxa"/>
              <w:left w:w="100" w:type="dxa"/>
              <w:bottom w:w="100" w:type="dxa"/>
              <w:right w:w="100" w:type="dxa"/>
            </w:tcMar>
          </w:tcPr>
          <w:p w14:paraId="02846F22" w14:textId="5CB3C056" w:rsidR="001B7364" w:rsidRPr="0033544C" w:rsidRDefault="00896275" w:rsidP="00DE1959">
            <w:pPr>
              <w:pStyle w:val="GenericHD"/>
              <w:spacing w:before="120" w:after="0"/>
            </w:pPr>
            <w:r w:rsidRPr="0033544C">
              <w:t>“</w:t>
            </w:r>
            <w:r w:rsidR="001B7364" w:rsidRPr="0033544C">
              <w:t>A</w:t>
            </w:r>
            <w:r w:rsidRPr="0033544C">
              <w:t>”</w:t>
            </w:r>
            <w:r w:rsidR="001B7364" w:rsidRPr="0033544C">
              <w:t xml:space="preserve"> Level</w:t>
            </w:r>
          </w:p>
        </w:tc>
      </w:tr>
      <w:tr w:rsidR="00195C4A" w:rsidRPr="0003507C" w14:paraId="2A83B886" w14:textId="77777777" w:rsidTr="0085083D">
        <w:trPr>
          <w:cantSplit/>
          <w:trHeight w:val="1581"/>
        </w:trPr>
        <w:tc>
          <w:tcPr>
            <w:tcW w:w="10080" w:type="dxa"/>
            <w:tcMar>
              <w:top w:w="100" w:type="dxa"/>
              <w:left w:w="100" w:type="dxa"/>
              <w:bottom w:w="100" w:type="dxa"/>
              <w:right w:w="100" w:type="dxa"/>
            </w:tcMar>
          </w:tcPr>
          <w:p w14:paraId="0679B80E" w14:textId="77777777" w:rsidR="00195C4A" w:rsidRPr="0033544C" w:rsidRDefault="00195C4A" w:rsidP="00195C4A">
            <w:pPr>
              <w:pStyle w:val="GenericHD"/>
            </w:pPr>
            <w:r w:rsidRPr="0033544C">
              <w:t>Description</w:t>
            </w:r>
          </w:p>
          <w:p w14:paraId="73A4CE3C" w14:textId="77777777" w:rsidR="00195C4A" w:rsidRDefault="00195C4A" w:rsidP="0085083D">
            <w:pPr>
              <w:pStyle w:val="Paragraph"/>
            </w:pPr>
            <w:r w:rsidRPr="00524A5C">
              <w:rPr>
                <w:spacing w:val="4"/>
              </w:rPr>
              <w:t>Employers at this level are further along in their accessibility journey. They</w:t>
            </w:r>
            <w:r w:rsidRPr="0003507C">
              <w:t xml:space="preserve"> </w:t>
            </w:r>
            <w:r>
              <w:br/>
            </w:r>
            <w:r w:rsidRPr="00524A5C">
              <w:rPr>
                <w:spacing w:val="-4"/>
              </w:rPr>
              <w:t>have leadership buy-</w:t>
            </w:r>
            <w:proofErr w:type="gramStart"/>
            <w:r w:rsidRPr="00524A5C">
              <w:rPr>
                <w:spacing w:val="-4"/>
              </w:rPr>
              <w:t>in</w:t>
            </w:r>
            <w:proofErr w:type="gramEnd"/>
            <w:r w:rsidRPr="00524A5C">
              <w:rPr>
                <w:spacing w:val="-4"/>
              </w:rPr>
              <w:t xml:space="preserve"> and champions advocating for more to be done. They have</w:t>
            </w:r>
            <w:r w:rsidRPr="0003507C">
              <w:t xml:space="preserve"> committed resources, including disability-specific professionals working to ensure all </w:t>
            </w:r>
            <w:proofErr w:type="spellStart"/>
            <w:r w:rsidRPr="0003507C">
              <w:t>PwDs</w:t>
            </w:r>
            <w:proofErr w:type="spellEnd"/>
            <w:r w:rsidRPr="0003507C">
              <w:t xml:space="preserve"> in the organization have what they need to succeed and thrive.</w:t>
            </w:r>
          </w:p>
          <w:p w14:paraId="1B0418BC" w14:textId="77777777" w:rsidR="00DE1959" w:rsidRPr="0033544C" w:rsidRDefault="00DE1959" w:rsidP="00DE1959">
            <w:pPr>
              <w:pStyle w:val="GenericHD"/>
            </w:pPr>
            <w:r w:rsidRPr="0033544C">
              <w:t>Quote</w:t>
            </w:r>
          </w:p>
          <w:p w14:paraId="0735A5DD" w14:textId="77777777" w:rsidR="00DE1959" w:rsidRDefault="00DE1959" w:rsidP="00DE1959">
            <w:pPr>
              <w:pStyle w:val="Quote"/>
              <w:keepNext/>
            </w:pPr>
            <w:r w:rsidRPr="0085083D">
              <w:rPr>
                <w:i/>
                <w:iCs w:val="0"/>
              </w:rPr>
              <w:t xml:space="preserve">“Our CEO created a commercial and talked about employing people with </w:t>
            </w:r>
            <w:r w:rsidRPr="0085083D">
              <w:rPr>
                <w:i/>
                <w:iCs w:val="0"/>
                <w:spacing w:val="2"/>
              </w:rPr>
              <w:t xml:space="preserve">disabilities and the business advantages of doing such. </w:t>
            </w:r>
            <w:proofErr w:type="gramStart"/>
            <w:r w:rsidRPr="0085083D">
              <w:rPr>
                <w:i/>
                <w:iCs w:val="0"/>
                <w:spacing w:val="2"/>
              </w:rPr>
              <w:t>So</w:t>
            </w:r>
            <w:proofErr w:type="gramEnd"/>
            <w:r w:rsidRPr="0085083D">
              <w:rPr>
                <w:i/>
                <w:iCs w:val="0"/>
                <w:spacing w:val="2"/>
              </w:rPr>
              <w:t xml:space="preserve"> we’re very </w:t>
            </w:r>
            <w:r w:rsidRPr="0085083D">
              <w:rPr>
                <w:i/>
                <w:iCs w:val="0"/>
                <w:spacing w:val="-4"/>
              </w:rPr>
              <w:t>proud of being out in the community as an inclusive employer and it’s been</w:t>
            </w:r>
            <w:r w:rsidRPr="0085083D">
              <w:rPr>
                <w:i/>
                <w:iCs w:val="0"/>
              </w:rPr>
              <w:t xml:space="preserve"> very helpful to our recruitment process.”</w:t>
            </w:r>
          </w:p>
          <w:p w14:paraId="43E104D8" w14:textId="3028C04A" w:rsidR="00DE1959" w:rsidRPr="0033544C" w:rsidRDefault="00DE1959" w:rsidP="00DE1959">
            <w:pPr>
              <w:pStyle w:val="Quote"/>
              <w:spacing w:after="0"/>
              <w:jc w:val="right"/>
            </w:pPr>
            <w:r>
              <w:t>—</w:t>
            </w:r>
            <w:r w:rsidRPr="0003507C">
              <w:t xml:space="preserve"> HR Manager, Large Telecommunications Company</w:t>
            </w:r>
          </w:p>
        </w:tc>
      </w:tr>
    </w:tbl>
    <w:p w14:paraId="7A45119A" w14:textId="77777777" w:rsidR="00DE1959" w:rsidRDefault="00DE1959"/>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B7364" w:rsidRPr="0003507C" w14:paraId="2A35CEA8" w14:textId="77777777" w:rsidTr="0085083D">
        <w:trPr>
          <w:cantSplit/>
        </w:trPr>
        <w:tc>
          <w:tcPr>
            <w:tcW w:w="10080" w:type="dxa"/>
            <w:shd w:val="clear" w:color="auto" w:fill="000000" w:themeFill="text1"/>
            <w:tcMar>
              <w:top w:w="100" w:type="dxa"/>
              <w:left w:w="100" w:type="dxa"/>
              <w:bottom w:w="100" w:type="dxa"/>
              <w:right w:w="100" w:type="dxa"/>
            </w:tcMar>
          </w:tcPr>
          <w:p w14:paraId="65A29B89" w14:textId="02C38046" w:rsidR="001B7364" w:rsidRPr="0033544C" w:rsidRDefault="00896275" w:rsidP="00DE1959">
            <w:pPr>
              <w:pStyle w:val="GenericHD"/>
              <w:spacing w:before="120" w:after="0"/>
            </w:pPr>
            <w:r w:rsidRPr="0033544C">
              <w:lastRenderedPageBreak/>
              <w:t>“</w:t>
            </w:r>
            <w:r w:rsidR="001B7364" w:rsidRPr="0033544C">
              <w:t>A+</w:t>
            </w:r>
            <w:r w:rsidRPr="0033544C">
              <w:t>”</w:t>
            </w:r>
            <w:r w:rsidR="001B7364" w:rsidRPr="0033544C">
              <w:t xml:space="preserve"> Level </w:t>
            </w:r>
          </w:p>
        </w:tc>
      </w:tr>
      <w:tr w:rsidR="0033544C" w:rsidRPr="00291A23" w14:paraId="2651301C" w14:textId="77777777" w:rsidTr="0085083D">
        <w:trPr>
          <w:cantSplit/>
          <w:trHeight w:val="3417"/>
        </w:trPr>
        <w:tc>
          <w:tcPr>
            <w:tcW w:w="10080" w:type="dxa"/>
            <w:tcMar>
              <w:top w:w="100" w:type="dxa"/>
              <w:left w:w="100" w:type="dxa"/>
              <w:bottom w:w="100" w:type="dxa"/>
              <w:right w:w="100" w:type="dxa"/>
            </w:tcMar>
          </w:tcPr>
          <w:p w14:paraId="6D45CE7B" w14:textId="77777777" w:rsidR="0033544C" w:rsidRPr="0033544C" w:rsidRDefault="0033544C" w:rsidP="0085083D">
            <w:pPr>
              <w:pStyle w:val="GenericHD"/>
            </w:pPr>
            <w:r w:rsidRPr="0033544C">
              <w:t>Description</w:t>
            </w:r>
          </w:p>
          <w:p w14:paraId="6DB9488C" w14:textId="77777777" w:rsidR="0033544C" w:rsidRPr="0003507C" w:rsidRDefault="0033544C" w:rsidP="0033544C">
            <w:pPr>
              <w:pStyle w:val="Paragraph"/>
            </w:pPr>
            <w:r w:rsidRPr="0085083D">
              <w:rPr>
                <w:spacing w:val="4"/>
              </w:rPr>
              <w:t>Employers at this level are more proactive in how they approach disability inclusion. To get here requires a fundamental change in workplace culture and</w:t>
            </w:r>
            <w:r w:rsidRPr="0003507C">
              <w:t xml:space="preserve"> HR practices. This is the point where employers have universal accessibility built into all organizational processes and practices. </w:t>
            </w:r>
          </w:p>
          <w:p w14:paraId="782122C2" w14:textId="211CAFA3" w:rsidR="0033544C" w:rsidRPr="0033544C" w:rsidRDefault="0033544C" w:rsidP="0085083D">
            <w:pPr>
              <w:pStyle w:val="GenericHD"/>
            </w:pPr>
            <w:r w:rsidRPr="0033544C">
              <w:t>Quote</w:t>
            </w:r>
          </w:p>
          <w:p w14:paraId="5E951CD1" w14:textId="0E9F20EB" w:rsidR="0033544C" w:rsidRPr="0085083D" w:rsidRDefault="0033544C" w:rsidP="0085083D">
            <w:pPr>
              <w:pStyle w:val="Quote"/>
              <w:rPr>
                <w:i/>
              </w:rPr>
            </w:pPr>
            <w:r w:rsidRPr="0085083D">
              <w:rPr>
                <w:i/>
                <w:spacing w:val="-4"/>
              </w:rPr>
              <w:t>“A person in a wheelchair is not disabled because they’re in a wheelchair —</w:t>
            </w:r>
            <w:r w:rsidRPr="0085083D">
              <w:rPr>
                <w:i/>
              </w:rPr>
              <w:t xml:space="preserve"> they are disabled the moment they show up to a building and aren’t able </w:t>
            </w:r>
            <w:r w:rsidRPr="0085083D">
              <w:rPr>
                <w:i/>
                <w:spacing w:val="-4"/>
              </w:rPr>
              <w:t>to get in. That’s what disabled them. Society builds barriers. It’s a societal</w:t>
            </w:r>
            <w:r w:rsidRPr="0085083D">
              <w:rPr>
                <w:i/>
              </w:rPr>
              <w:t xml:space="preserve"> </w:t>
            </w:r>
            <w:r w:rsidRPr="0085083D">
              <w:rPr>
                <w:i/>
                <w:spacing w:val="4"/>
              </w:rPr>
              <w:t xml:space="preserve">mindset that people with disabilities cannot do everything or will need </w:t>
            </w:r>
            <w:proofErr w:type="gramStart"/>
            <w:r w:rsidRPr="0085083D">
              <w:rPr>
                <w:i/>
              </w:rPr>
              <w:t>hand-holding</w:t>
            </w:r>
            <w:proofErr w:type="gramEnd"/>
            <w:r w:rsidRPr="0085083D">
              <w:rPr>
                <w:i/>
              </w:rPr>
              <w:t>.”</w:t>
            </w:r>
          </w:p>
          <w:p w14:paraId="2A0F4184" w14:textId="09BE92A5" w:rsidR="0033544C" w:rsidRPr="0085083D" w:rsidRDefault="003E4B32" w:rsidP="00DE1959">
            <w:pPr>
              <w:pStyle w:val="Quote"/>
              <w:spacing w:after="0"/>
              <w:jc w:val="right"/>
              <w:rPr>
                <w:lang w:val="fr-CA"/>
              </w:rPr>
            </w:pPr>
            <w:r w:rsidRPr="0085083D">
              <w:rPr>
                <w:lang w:val="fr-CA"/>
              </w:rPr>
              <w:t>—</w:t>
            </w:r>
            <w:r w:rsidR="0033544C" w:rsidRPr="0085083D">
              <w:rPr>
                <w:lang w:val="fr-CA"/>
              </w:rPr>
              <w:t xml:space="preserve"> HR Manager, Non-Profit SME</w:t>
            </w:r>
          </w:p>
        </w:tc>
      </w:tr>
    </w:tbl>
    <w:p w14:paraId="145AFBCD" w14:textId="4A73CAE2" w:rsidR="001B7364" w:rsidRPr="0003507C" w:rsidRDefault="001B7364" w:rsidP="0085083D">
      <w:pPr>
        <w:pStyle w:val="Heading3"/>
        <w:spacing w:before="480"/>
        <w:rPr>
          <w:bCs/>
        </w:rPr>
      </w:pPr>
      <w:bookmarkStart w:id="266" w:name="_corg21vd6sv5"/>
      <w:bookmarkStart w:id="267" w:name="_y4c1iwhijhgv"/>
      <w:bookmarkStart w:id="268" w:name="_Toc209614144"/>
      <w:bookmarkStart w:id="269" w:name="_Toc211344256"/>
      <w:bookmarkEnd w:id="266"/>
      <w:bookmarkEnd w:id="267"/>
      <w:r w:rsidRPr="0003507C">
        <w:t xml:space="preserve">Putting it </w:t>
      </w:r>
      <w:r w:rsidR="00C15BCB">
        <w:t>A</w:t>
      </w:r>
      <w:r w:rsidR="00C15BCB" w:rsidRPr="0003507C">
        <w:t xml:space="preserve">ll </w:t>
      </w:r>
      <w:r w:rsidRPr="0003507C">
        <w:t>together</w:t>
      </w:r>
      <w:bookmarkEnd w:id="268"/>
      <w:bookmarkEnd w:id="269"/>
    </w:p>
    <w:p w14:paraId="3AE960B2" w14:textId="0FBB571C" w:rsidR="00834903" w:rsidRDefault="001B7364" w:rsidP="0085083D">
      <w:pPr>
        <w:pStyle w:val="Paragraph"/>
      </w:pPr>
      <w:r w:rsidRPr="0085083D">
        <w:rPr>
          <w:spacing w:val="-4"/>
        </w:rPr>
        <w:t>This report aims to contribute to the goal of creating a barrier-free Canada, namely</w:t>
      </w:r>
      <w:r w:rsidRPr="0003507C">
        <w:t xml:space="preserve"> </w:t>
      </w:r>
      <w:r w:rsidRPr="0085083D">
        <w:rPr>
          <w:spacing w:val="-4"/>
        </w:rPr>
        <w:t>by identifying and aiming to better understand employer perspectives on the barriers</w:t>
      </w:r>
      <w:r w:rsidRPr="0003507C">
        <w:t xml:space="preserve"> to hiring, supporting, and retaining </w:t>
      </w:r>
      <w:proofErr w:type="spellStart"/>
      <w:r w:rsidRPr="0003507C">
        <w:t>PwDs</w:t>
      </w:r>
      <w:proofErr w:type="spellEnd"/>
      <w:r w:rsidRPr="0003507C">
        <w:t>. We also asked employers what they need as well as what opportunities and enablers are working to help them create accessible workplaces.</w:t>
      </w:r>
    </w:p>
    <w:p w14:paraId="262F587E" w14:textId="02B647B5" w:rsidR="00834903" w:rsidRDefault="001B7364" w:rsidP="0085083D">
      <w:pPr>
        <w:pStyle w:val="ParagraphIndent"/>
      </w:pPr>
      <w:r w:rsidRPr="0003507C">
        <w:t>We identified the following key takeaways based on what we heard:</w:t>
      </w:r>
    </w:p>
    <w:p w14:paraId="0162ACB9" w14:textId="382AC224" w:rsidR="00834903" w:rsidRDefault="001B7364" w:rsidP="0085083D">
      <w:pPr>
        <w:pStyle w:val="ListParagraph"/>
        <w:ind w:firstLine="0"/>
      </w:pPr>
      <w:r w:rsidRPr="0085083D">
        <w:rPr>
          <w:b/>
          <w:bCs/>
          <w:spacing w:val="4"/>
        </w:rPr>
        <w:t>Key Take-</w:t>
      </w:r>
      <w:r w:rsidR="003E4B32" w:rsidRPr="0085083D">
        <w:rPr>
          <w:b/>
          <w:bCs/>
          <w:spacing w:val="4"/>
        </w:rPr>
        <w:t xml:space="preserve">Away </w:t>
      </w:r>
      <w:r w:rsidRPr="0085083D">
        <w:rPr>
          <w:b/>
          <w:bCs/>
          <w:spacing w:val="4"/>
        </w:rPr>
        <w:t>1:</w:t>
      </w:r>
      <w:r w:rsidRPr="0085083D">
        <w:rPr>
          <w:spacing w:val="4"/>
        </w:rPr>
        <w:t xml:space="preserve"> </w:t>
      </w:r>
      <w:r w:rsidRPr="0085083D">
        <w:rPr>
          <w:b/>
          <w:bCs/>
          <w:spacing w:val="4"/>
        </w:rPr>
        <w:t>What we talk about when we talk about</w:t>
      </w:r>
      <w:r w:rsidRPr="0003507C">
        <w:rPr>
          <w:b/>
          <w:bCs/>
        </w:rPr>
        <w:t xml:space="preserve"> accessibility.</w:t>
      </w:r>
      <w:r w:rsidRPr="0003507C">
        <w:t xml:space="preserve"> Employers need to be able to say: </w:t>
      </w:r>
      <w:r w:rsidR="00896275">
        <w:rPr>
          <w:i/>
          <w:iCs/>
        </w:rPr>
        <w:t>“</w:t>
      </w:r>
      <w:r w:rsidRPr="0003507C">
        <w:rPr>
          <w:i/>
          <w:iCs/>
        </w:rPr>
        <w:t xml:space="preserve">I know we need to do </w:t>
      </w:r>
      <w:proofErr w:type="gramStart"/>
      <w:r w:rsidRPr="0085083D">
        <w:rPr>
          <w:i/>
          <w:iCs/>
          <w:spacing w:val="-4"/>
        </w:rPr>
        <w:t>something</w:t>
      </w:r>
      <w:proofErr w:type="gramEnd"/>
      <w:r w:rsidRPr="0085083D">
        <w:rPr>
          <w:i/>
          <w:iCs/>
          <w:spacing w:val="-4"/>
        </w:rPr>
        <w:t xml:space="preserve"> but I don</w:t>
      </w:r>
      <w:r w:rsidR="00896275" w:rsidRPr="0085083D">
        <w:rPr>
          <w:i/>
          <w:iCs/>
          <w:spacing w:val="-4"/>
        </w:rPr>
        <w:t>’</w:t>
      </w:r>
      <w:r w:rsidRPr="0085083D">
        <w:rPr>
          <w:i/>
          <w:iCs/>
          <w:spacing w:val="-4"/>
        </w:rPr>
        <w:t>t know where to start.</w:t>
      </w:r>
      <w:r w:rsidR="00896275" w:rsidRPr="0085083D">
        <w:rPr>
          <w:i/>
          <w:iCs/>
          <w:spacing w:val="-4"/>
        </w:rPr>
        <w:t>”</w:t>
      </w:r>
      <w:r w:rsidRPr="0085083D">
        <w:rPr>
          <w:spacing w:val="-4"/>
        </w:rPr>
        <w:t xml:space="preserve"> Creating something from nothing</w:t>
      </w:r>
      <w:r w:rsidRPr="0003507C">
        <w:t xml:space="preserve"> </w:t>
      </w:r>
      <w:r w:rsidRPr="0085083D">
        <w:rPr>
          <w:spacing w:val="-6"/>
        </w:rPr>
        <w:lastRenderedPageBreak/>
        <w:t>is hard, especially for resource and capacity-starved SMEs. It</w:t>
      </w:r>
      <w:r w:rsidR="00896275" w:rsidRPr="0085083D">
        <w:rPr>
          <w:spacing w:val="-6"/>
        </w:rPr>
        <w:t>’</w:t>
      </w:r>
      <w:r w:rsidRPr="0085083D">
        <w:rPr>
          <w:spacing w:val="-6"/>
        </w:rPr>
        <w:t>s more daunting</w:t>
      </w:r>
      <w:r w:rsidRPr="0003507C">
        <w:t xml:space="preserve"> yet for employers to find the language and the safe spaces to speak openly about what they know and what they don</w:t>
      </w:r>
      <w:r w:rsidR="00896275">
        <w:t>’</w:t>
      </w:r>
      <w:r w:rsidRPr="0003507C">
        <w:t>t.</w:t>
      </w:r>
    </w:p>
    <w:p w14:paraId="4188EB9B" w14:textId="7AE3C51E" w:rsidR="00834903" w:rsidRDefault="001B7364" w:rsidP="0085083D">
      <w:pPr>
        <w:pStyle w:val="ListParagraph"/>
        <w:ind w:firstLine="0"/>
      </w:pPr>
      <w:r w:rsidRPr="0003507C">
        <w:rPr>
          <w:b/>
          <w:bCs/>
        </w:rPr>
        <w:t>Key Take-</w:t>
      </w:r>
      <w:r w:rsidR="003E4B32">
        <w:rPr>
          <w:b/>
          <w:bCs/>
        </w:rPr>
        <w:t>A</w:t>
      </w:r>
      <w:r w:rsidR="003E4B32" w:rsidRPr="0003507C">
        <w:rPr>
          <w:b/>
          <w:bCs/>
        </w:rPr>
        <w:t xml:space="preserve">way </w:t>
      </w:r>
      <w:r w:rsidRPr="0003507C">
        <w:rPr>
          <w:b/>
          <w:bCs/>
        </w:rPr>
        <w:t>2: There</w:t>
      </w:r>
      <w:r w:rsidR="00896275">
        <w:rPr>
          <w:b/>
          <w:bCs/>
        </w:rPr>
        <w:t>’</w:t>
      </w:r>
      <w:r w:rsidRPr="0003507C">
        <w:rPr>
          <w:b/>
          <w:bCs/>
        </w:rPr>
        <w:t xml:space="preserve">s no one-size-fits </w:t>
      </w:r>
      <w:proofErr w:type="gramStart"/>
      <w:r w:rsidRPr="0003507C">
        <w:rPr>
          <w:b/>
          <w:bCs/>
        </w:rPr>
        <w:t>all solution</w:t>
      </w:r>
      <w:proofErr w:type="gramEnd"/>
      <w:r w:rsidRPr="0003507C">
        <w:rPr>
          <w:b/>
          <w:bCs/>
        </w:rPr>
        <w:t xml:space="preserve">. </w:t>
      </w:r>
      <w:r w:rsidRPr="0003507C">
        <w:t>Everything, from the challenges they</w:t>
      </w:r>
      <w:r w:rsidR="00896275">
        <w:t>’</w:t>
      </w:r>
      <w:r w:rsidRPr="0003507C">
        <w:t>re facing to the specific resources and support they need to move forward, depends on the employers</w:t>
      </w:r>
      <w:r w:rsidR="00896275">
        <w:t>’</w:t>
      </w:r>
      <w:r w:rsidRPr="0003507C">
        <w:t xml:space="preserve"> starting point. For this reason, we</w:t>
      </w:r>
      <w:r w:rsidR="00896275">
        <w:t>’</w:t>
      </w:r>
      <w:r w:rsidRPr="0003507C">
        <w:t xml:space="preserve">ve grouped employers with similar characteristics and pain points into different stages of an accessible workplace </w:t>
      </w:r>
      <w:r w:rsidR="00896275">
        <w:t>“</w:t>
      </w:r>
      <w:r w:rsidRPr="0003507C">
        <w:t>maturity model.</w:t>
      </w:r>
      <w:r w:rsidR="00896275">
        <w:t>”</w:t>
      </w:r>
    </w:p>
    <w:p w14:paraId="3CC36E34" w14:textId="035348FB" w:rsidR="00834903" w:rsidRDefault="001B7364" w:rsidP="0085083D">
      <w:pPr>
        <w:pStyle w:val="ListParagraph"/>
        <w:ind w:firstLine="0"/>
      </w:pPr>
      <w:r w:rsidRPr="0003507C">
        <w:rPr>
          <w:b/>
          <w:bCs/>
        </w:rPr>
        <w:t>Key Take-</w:t>
      </w:r>
      <w:r w:rsidR="003E4B32">
        <w:rPr>
          <w:b/>
          <w:bCs/>
        </w:rPr>
        <w:t>A</w:t>
      </w:r>
      <w:r w:rsidR="003E4B32" w:rsidRPr="0003507C">
        <w:rPr>
          <w:b/>
          <w:bCs/>
        </w:rPr>
        <w:t xml:space="preserve">way </w:t>
      </w:r>
      <w:r w:rsidRPr="0003507C">
        <w:rPr>
          <w:b/>
          <w:bCs/>
        </w:rPr>
        <w:t>3: It</w:t>
      </w:r>
      <w:r w:rsidR="00896275">
        <w:rPr>
          <w:b/>
          <w:bCs/>
        </w:rPr>
        <w:t>’</w:t>
      </w:r>
      <w:r w:rsidRPr="0003507C">
        <w:rPr>
          <w:b/>
          <w:bCs/>
        </w:rPr>
        <w:t>s ok to need a little help from your friends.</w:t>
      </w:r>
      <w:r w:rsidRPr="0003507C">
        <w:t xml:space="preserve"> No matter what stage an employer is at, opportunities exist for organizations to partner with other employers, professional associations, post-secondary institutions, or non-profit organizations to work together, pool resources, avoid duplicating efforts, and achieve common goals.</w:t>
      </w:r>
    </w:p>
    <w:p w14:paraId="4B2C3AF1" w14:textId="2D2379A3" w:rsidR="001B7364" w:rsidRPr="0003507C" w:rsidRDefault="001B7364" w:rsidP="0085083D">
      <w:pPr>
        <w:pStyle w:val="ParagraphIndent"/>
        <w:spacing w:after="480"/>
      </w:pPr>
      <w:r w:rsidRPr="0085083D">
        <w:rPr>
          <w:spacing w:val="4"/>
        </w:rPr>
        <w:t xml:space="preserve">The opportunity we propose here is that knowing what stage employers are </w:t>
      </w:r>
      <w:r w:rsidR="003E4B32" w:rsidRPr="0085083D">
        <w:rPr>
          <w:spacing w:val="4"/>
        </w:rPr>
        <w:br/>
      </w:r>
      <w:r w:rsidRPr="0085083D">
        <w:rPr>
          <w:spacing w:val="4"/>
        </w:rPr>
        <w:t>at is a first step in figuring out what awareness raising, resources, supports,</w:t>
      </w:r>
      <w:r w:rsidRPr="0085083D">
        <w:rPr>
          <w:spacing w:val="-4"/>
        </w:rPr>
        <w:t xml:space="preserve"> </w:t>
      </w:r>
      <w:r w:rsidRPr="0085083D">
        <w:rPr>
          <w:spacing w:val="2"/>
        </w:rPr>
        <w:t>partnerships, and skills training employers need to make workplaces barrier-free</w:t>
      </w:r>
      <w:r w:rsidRPr="0003507C">
        <w:t xml:space="preserve"> for </w:t>
      </w:r>
      <w:proofErr w:type="spellStart"/>
      <w:r w:rsidRPr="0003507C">
        <w:t>PwDs</w:t>
      </w:r>
      <w:proofErr w:type="spellEnd"/>
      <w:r w:rsidRPr="0003507C">
        <w:t xml:space="preserve"> by 2040.</w:t>
      </w:r>
      <w:r w:rsidRPr="0003507C">
        <w:rPr>
          <w:rStyle w:val="FootnoteReference"/>
        </w:rPr>
        <w:footnoteReference w:id="5"/>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6A6A6" w:themeFill="background1" w:themeFillShade="A6"/>
        <w:tblLayout w:type="fixed"/>
        <w:tblCellMar>
          <w:top w:w="72" w:type="dxa"/>
          <w:left w:w="72" w:type="dxa"/>
          <w:bottom w:w="72" w:type="dxa"/>
          <w:right w:w="72" w:type="dxa"/>
        </w:tblCellMar>
        <w:tblLook w:val="0600" w:firstRow="0" w:lastRow="0" w:firstColumn="0" w:lastColumn="0" w:noHBand="1" w:noVBand="1"/>
      </w:tblPr>
      <w:tblGrid>
        <w:gridCol w:w="10080"/>
      </w:tblGrid>
      <w:tr w:rsidR="001B7364" w:rsidRPr="0003507C" w14:paraId="6B38D7BC" w14:textId="77777777" w:rsidTr="0085083D">
        <w:trPr>
          <w:cantSplit/>
          <w:trHeight w:val="1527"/>
        </w:trPr>
        <w:tc>
          <w:tcPr>
            <w:tcW w:w="9360" w:type="dxa"/>
            <w:shd w:val="clear" w:color="auto" w:fill="D9D9D9" w:themeFill="background1" w:themeFillShade="D9"/>
            <w:tcMar>
              <w:top w:w="100" w:type="dxa"/>
              <w:left w:w="100" w:type="dxa"/>
              <w:bottom w:w="100" w:type="dxa"/>
              <w:right w:w="100" w:type="dxa"/>
            </w:tcMar>
          </w:tcPr>
          <w:p w14:paraId="30679E7A" w14:textId="751308E8" w:rsidR="00834903" w:rsidRPr="0085083D" w:rsidRDefault="00896275" w:rsidP="0085083D">
            <w:pPr>
              <w:pStyle w:val="Quote"/>
              <w:rPr>
                <w:i/>
              </w:rPr>
            </w:pPr>
            <w:r w:rsidRPr="0085083D">
              <w:rPr>
                <w:i/>
                <w:spacing w:val="-2"/>
              </w:rPr>
              <w:lastRenderedPageBreak/>
              <w:t>“</w:t>
            </w:r>
            <w:r w:rsidR="001B7364" w:rsidRPr="0085083D">
              <w:rPr>
                <w:i/>
                <w:iCs w:val="0"/>
                <w:spacing w:val="-2"/>
              </w:rPr>
              <w:t xml:space="preserve">Hiring more </w:t>
            </w:r>
            <w:proofErr w:type="spellStart"/>
            <w:r w:rsidR="001B7364" w:rsidRPr="0085083D">
              <w:rPr>
                <w:i/>
                <w:iCs w:val="0"/>
                <w:spacing w:val="-2"/>
              </w:rPr>
              <w:t>PwDs</w:t>
            </w:r>
            <w:proofErr w:type="spellEnd"/>
            <w:r w:rsidR="001B7364" w:rsidRPr="0085083D">
              <w:rPr>
                <w:i/>
                <w:iCs w:val="0"/>
                <w:spacing w:val="-2"/>
              </w:rPr>
              <w:t xml:space="preserve"> is something we would celebrate as a huge win for our</w:t>
            </w:r>
            <w:r w:rsidR="001B7364" w:rsidRPr="0085083D">
              <w:rPr>
                <w:i/>
                <w:iCs w:val="0"/>
              </w:rPr>
              <w:t xml:space="preserve"> organization. It</w:t>
            </w:r>
            <w:r w:rsidRPr="0085083D">
              <w:rPr>
                <w:i/>
                <w:iCs w:val="0"/>
              </w:rPr>
              <w:t>’</w:t>
            </w:r>
            <w:r w:rsidR="001B7364" w:rsidRPr="0085083D">
              <w:rPr>
                <w:i/>
                <w:iCs w:val="0"/>
              </w:rPr>
              <w:t xml:space="preserve">s not only the moral thing to do, </w:t>
            </w:r>
            <w:proofErr w:type="gramStart"/>
            <w:r w:rsidR="001B7364" w:rsidRPr="0085083D">
              <w:rPr>
                <w:i/>
                <w:iCs w:val="0"/>
              </w:rPr>
              <w:t>it</w:t>
            </w:r>
            <w:r w:rsidRPr="0085083D">
              <w:rPr>
                <w:i/>
                <w:iCs w:val="0"/>
              </w:rPr>
              <w:t>’</w:t>
            </w:r>
            <w:r w:rsidR="001B7364" w:rsidRPr="0085083D">
              <w:rPr>
                <w:i/>
                <w:iCs w:val="0"/>
              </w:rPr>
              <w:t>s</w:t>
            </w:r>
            <w:proofErr w:type="gramEnd"/>
            <w:r w:rsidR="001B7364" w:rsidRPr="0085083D">
              <w:rPr>
                <w:i/>
                <w:iCs w:val="0"/>
              </w:rPr>
              <w:t xml:space="preserve"> a business decision: there is an amazing talent pool of candidates that are ready to work and commit to your organization. We need this talent more than ever in the current market.</w:t>
            </w:r>
            <w:r w:rsidRPr="0085083D">
              <w:rPr>
                <w:i/>
              </w:rPr>
              <w:t>”</w:t>
            </w:r>
          </w:p>
          <w:p w14:paraId="36796C34" w14:textId="7649A86F" w:rsidR="001B7364" w:rsidRPr="0003507C" w:rsidRDefault="003E4B32" w:rsidP="0085083D">
            <w:pPr>
              <w:pStyle w:val="Quote"/>
              <w:spacing w:after="0"/>
              <w:contextualSpacing/>
              <w:jc w:val="right"/>
            </w:pPr>
            <w:r>
              <w:t>—</w:t>
            </w:r>
            <w:r w:rsidRPr="0003507C">
              <w:t xml:space="preserve"> </w:t>
            </w:r>
            <w:r w:rsidR="001B7364" w:rsidRPr="0003507C">
              <w:t>Senior Talent Advisor, Crown Corporation</w:t>
            </w:r>
          </w:p>
        </w:tc>
      </w:tr>
      <w:tr w:rsidR="001B7364" w:rsidRPr="0003507C" w14:paraId="503CDEBC" w14:textId="77777777" w:rsidTr="0085083D">
        <w:trPr>
          <w:cantSplit/>
          <w:trHeight w:val="1059"/>
        </w:trPr>
        <w:tc>
          <w:tcPr>
            <w:tcW w:w="9360" w:type="dxa"/>
            <w:shd w:val="clear" w:color="auto" w:fill="D9D9D9" w:themeFill="background1" w:themeFillShade="D9"/>
            <w:tcMar>
              <w:top w:w="100" w:type="dxa"/>
              <w:left w:w="100" w:type="dxa"/>
              <w:bottom w:w="100" w:type="dxa"/>
              <w:right w:w="100" w:type="dxa"/>
            </w:tcMar>
          </w:tcPr>
          <w:p w14:paraId="12378324" w14:textId="5005672D" w:rsidR="00834903" w:rsidRPr="0085083D" w:rsidRDefault="00896275" w:rsidP="0085083D">
            <w:pPr>
              <w:pStyle w:val="Quote"/>
              <w:rPr>
                <w:i/>
                <w:iCs w:val="0"/>
              </w:rPr>
            </w:pPr>
            <w:r w:rsidRPr="0085083D">
              <w:rPr>
                <w:i/>
              </w:rPr>
              <w:t>“</w:t>
            </w:r>
            <w:r w:rsidR="001B7364" w:rsidRPr="0085083D">
              <w:rPr>
                <w:i/>
                <w:iCs w:val="0"/>
              </w:rPr>
              <w:t xml:space="preserve">I think there is a big appetite, especially in my smaller community, to be </w:t>
            </w:r>
            <w:r w:rsidR="001B7364" w:rsidRPr="0085083D">
              <w:rPr>
                <w:i/>
                <w:iCs w:val="0"/>
                <w:spacing w:val="4"/>
              </w:rPr>
              <w:t>more diverse. The biggest piece is finding people and resources:</w:t>
            </w:r>
            <w:r w:rsidR="001B7364" w:rsidRPr="0085083D">
              <w:rPr>
                <w:i/>
                <w:iCs w:val="0"/>
              </w:rPr>
              <w:t xml:space="preserve"> developing relationships with communities and addressing the barriers to skilled employment.</w:t>
            </w:r>
            <w:r w:rsidRPr="0085083D">
              <w:rPr>
                <w:i/>
                <w:iCs w:val="0"/>
              </w:rPr>
              <w:t>”</w:t>
            </w:r>
          </w:p>
          <w:p w14:paraId="24EA6BF8" w14:textId="7A541697" w:rsidR="001B7364" w:rsidRPr="0003507C" w:rsidRDefault="003E4B32" w:rsidP="0085083D">
            <w:pPr>
              <w:pStyle w:val="Quote"/>
              <w:spacing w:after="0"/>
              <w:contextualSpacing/>
              <w:jc w:val="right"/>
            </w:pPr>
            <w:r>
              <w:t>—</w:t>
            </w:r>
            <w:r w:rsidR="001B7364" w:rsidRPr="0003507C">
              <w:rPr>
                <w:i/>
              </w:rPr>
              <w:t xml:space="preserve"> </w:t>
            </w:r>
            <w:r w:rsidR="001B7364" w:rsidRPr="0003507C">
              <w:t>Head of People Operations, Small Non-Profit</w:t>
            </w:r>
          </w:p>
        </w:tc>
      </w:tr>
    </w:tbl>
    <w:p w14:paraId="7EF3D6E9" w14:textId="4A329F51" w:rsidR="001B7364" w:rsidRPr="0003507C" w:rsidRDefault="001B7364" w:rsidP="0085083D">
      <w:pPr>
        <w:pStyle w:val="Heading2"/>
      </w:pPr>
      <w:bookmarkStart w:id="270" w:name="_Toc209614145"/>
      <w:bookmarkStart w:id="271" w:name="_Toc211344257"/>
      <w:bookmarkStart w:id="272" w:name="_Toc211502697"/>
      <w:r w:rsidRPr="0003507C">
        <w:t xml:space="preserve">Discrepancy Awareness Training to Change Attitudes </w:t>
      </w:r>
      <w:r w:rsidR="003E4B32">
        <w:br/>
      </w:r>
      <w:r w:rsidR="00014962">
        <w:t>T</w:t>
      </w:r>
      <w:r w:rsidR="00014962" w:rsidRPr="0003507C">
        <w:t xml:space="preserve">oward </w:t>
      </w:r>
      <w:r w:rsidRPr="0003507C">
        <w:t>Disability</w:t>
      </w:r>
      <w:bookmarkEnd w:id="270"/>
      <w:bookmarkEnd w:id="271"/>
      <w:bookmarkEnd w:id="272"/>
    </w:p>
    <w:p w14:paraId="7BD08E39" w14:textId="687F8761" w:rsidR="00014962" w:rsidRDefault="00014962" w:rsidP="0085083D">
      <w:pPr>
        <w:pStyle w:val="Heading3"/>
      </w:pPr>
      <w:bookmarkStart w:id="273" w:name="_Toc209614146"/>
      <w:bookmarkStart w:id="274" w:name="_Toc211344258"/>
      <w:r>
        <w:t>Authors and Affiliations</w:t>
      </w:r>
      <w:bookmarkEnd w:id="273"/>
      <w:bookmarkEnd w:id="274"/>
    </w:p>
    <w:p w14:paraId="76AEC73A" w14:textId="6CDC2969" w:rsidR="00834903" w:rsidRDefault="00F8063F" w:rsidP="0085083D">
      <w:pPr>
        <w:pStyle w:val="Paragraph"/>
      </w:pPr>
      <w:r>
        <w:t xml:space="preserve">Dr. </w:t>
      </w:r>
      <w:r w:rsidR="001B7364" w:rsidRPr="0003507C">
        <w:t>Mary Ann McColl, Professor, Queen</w:t>
      </w:r>
      <w:r w:rsidR="00896275">
        <w:t>’</w:t>
      </w:r>
      <w:r w:rsidR="001B7364" w:rsidRPr="0003507C">
        <w:t xml:space="preserve">s </w:t>
      </w:r>
      <w:proofErr w:type="gramStart"/>
      <w:r w:rsidR="001B7364" w:rsidRPr="0003507C">
        <w:t>University;</w:t>
      </w:r>
      <w:proofErr w:type="gramEnd"/>
    </w:p>
    <w:p w14:paraId="2A1E0364" w14:textId="51183626" w:rsidR="00834903" w:rsidRDefault="00F8063F" w:rsidP="0085083D">
      <w:pPr>
        <w:pStyle w:val="Paragraph"/>
      </w:pPr>
      <w:r>
        <w:t xml:space="preserve">Dr. </w:t>
      </w:r>
      <w:r w:rsidR="001B7364" w:rsidRPr="0003507C">
        <w:t xml:space="preserve">Ben Mortenson, Assoc Prof., University of </w:t>
      </w:r>
      <w:proofErr w:type="gramStart"/>
      <w:r w:rsidR="001B7364" w:rsidRPr="0003507C">
        <w:t>British Columbia;</w:t>
      </w:r>
      <w:proofErr w:type="gramEnd"/>
    </w:p>
    <w:p w14:paraId="5C74EEF7" w14:textId="0966F978" w:rsidR="00834903" w:rsidRDefault="00F8063F" w:rsidP="0085083D">
      <w:pPr>
        <w:pStyle w:val="Paragraph"/>
      </w:pPr>
      <w:r>
        <w:t xml:space="preserve">Dr. </w:t>
      </w:r>
      <w:r w:rsidR="001B7364" w:rsidRPr="0003507C">
        <w:t xml:space="preserve">Mahadeo Sukhai, </w:t>
      </w:r>
      <w:r>
        <w:t>Vice-President</w:t>
      </w:r>
      <w:r w:rsidR="001B7364" w:rsidRPr="0003507C">
        <w:t xml:space="preserve"> Research, </w:t>
      </w:r>
      <w:proofErr w:type="gramStart"/>
      <w:r w:rsidR="001B7364" w:rsidRPr="0003507C">
        <w:t>CNIB;</w:t>
      </w:r>
      <w:proofErr w:type="gramEnd"/>
    </w:p>
    <w:p w14:paraId="37297A05" w14:textId="4E7D1ADA" w:rsidR="001B7364" w:rsidRPr="0003507C" w:rsidRDefault="001B7364" w:rsidP="0085083D">
      <w:pPr>
        <w:pStyle w:val="Paragraph"/>
        <w:rPr>
          <w:b/>
          <w:bCs/>
          <w:sz w:val="28"/>
          <w:szCs w:val="28"/>
        </w:rPr>
      </w:pPr>
      <w:r w:rsidRPr="0003507C">
        <w:t xml:space="preserve">Peter Gardiner-Harding, CEO, </w:t>
      </w:r>
      <w:proofErr w:type="spellStart"/>
      <w:r w:rsidRPr="0003507C">
        <w:rPr>
          <w:i/>
          <w:iCs/>
        </w:rPr>
        <w:t>plays</w:t>
      </w:r>
      <w:r w:rsidRPr="0003507C">
        <w:t>that</w:t>
      </w:r>
      <w:r w:rsidRPr="0003507C">
        <w:rPr>
          <w:i/>
          <w:iCs/>
        </w:rPr>
        <w:t>work</w:t>
      </w:r>
      <w:proofErr w:type="spellEnd"/>
      <w:r w:rsidRPr="0003507C">
        <w:rPr>
          <w:i/>
          <w:iCs/>
        </w:rPr>
        <w:t xml:space="preserve"> </w:t>
      </w:r>
      <w:r w:rsidRPr="0003507C">
        <w:t>Inc.</w:t>
      </w:r>
    </w:p>
    <w:p w14:paraId="4D3AE25D" w14:textId="2CC40B56" w:rsidR="001B7364" w:rsidRPr="0003507C" w:rsidRDefault="00403FD7" w:rsidP="0085083D">
      <w:pPr>
        <w:pStyle w:val="Heading3"/>
      </w:pPr>
      <w:bookmarkStart w:id="275" w:name="_Toc209614147"/>
      <w:bookmarkStart w:id="276" w:name="_Toc211344259"/>
      <w:r w:rsidRPr="0003507C">
        <w:t>Introduction</w:t>
      </w:r>
      <w:bookmarkEnd w:id="275"/>
      <w:bookmarkEnd w:id="276"/>
    </w:p>
    <w:p w14:paraId="0D005931" w14:textId="19FA8502" w:rsidR="00834903" w:rsidRPr="009016C2" w:rsidRDefault="001B7364" w:rsidP="0085083D">
      <w:pPr>
        <w:pStyle w:val="Paragraph"/>
      </w:pPr>
      <w:r w:rsidRPr="0085083D">
        <w:rPr>
          <w:spacing w:val="4"/>
        </w:rPr>
        <w:t>Canadian attitudes toward disability are overtly enlightened, and yet, when we scratch the surface, negative attitudes are highly prevalent (Daruwalla &amp; Darcy,</w:t>
      </w:r>
      <w:r w:rsidRPr="0003507C">
        <w:t xml:space="preserve"> </w:t>
      </w:r>
      <w:r w:rsidRPr="0085083D">
        <w:rPr>
          <w:spacing w:val="-4"/>
        </w:rPr>
        <w:t>2005; Prince, 2009a). Canadians are aware that there are socially desirable attitudes</w:t>
      </w:r>
      <w:r w:rsidRPr="0003507C">
        <w:t xml:space="preserve"> </w:t>
      </w:r>
      <w:r w:rsidRPr="0085083D">
        <w:rPr>
          <w:spacing w:val="4"/>
        </w:rPr>
        <w:lastRenderedPageBreak/>
        <w:t>toward disability</w:t>
      </w:r>
      <w:r w:rsidR="0069435C" w:rsidRPr="0085083D">
        <w:rPr>
          <w:spacing w:val="4"/>
        </w:rPr>
        <w:t xml:space="preserve"> — </w:t>
      </w:r>
      <w:r w:rsidRPr="0085083D">
        <w:rPr>
          <w:spacing w:val="4"/>
        </w:rPr>
        <w:t xml:space="preserve">attitudes that </w:t>
      </w:r>
      <w:proofErr w:type="spellStart"/>
      <w:r w:rsidRPr="0085083D">
        <w:rPr>
          <w:spacing w:val="4"/>
        </w:rPr>
        <w:t>favour</w:t>
      </w:r>
      <w:proofErr w:type="spellEnd"/>
      <w:r w:rsidRPr="0085083D">
        <w:rPr>
          <w:spacing w:val="4"/>
        </w:rPr>
        <w:t xml:space="preserve"> equity, access and opportunity;</w:t>
      </w:r>
      <w:r w:rsidRPr="0085083D">
        <w:rPr>
          <w:spacing w:val="2"/>
        </w:rPr>
        <w:t xml:space="preserve"> however,</w:t>
      </w:r>
      <w:r w:rsidRPr="0003507C">
        <w:t xml:space="preserve"> </w:t>
      </w:r>
      <w:r w:rsidRPr="0085083D">
        <w:rPr>
          <w:spacing w:val="4"/>
        </w:rPr>
        <w:t xml:space="preserve">when measures are used that reveal subconscious attitudes, a darker, </w:t>
      </w:r>
      <w:r w:rsidRPr="0085083D">
        <w:rPr>
          <w:spacing w:val="-4"/>
        </w:rPr>
        <w:t xml:space="preserve">more disturbing story emerges (Palad </w:t>
      </w:r>
      <w:r w:rsidR="00C31A87" w:rsidRPr="00C31A87">
        <w:rPr>
          <w:i/>
          <w:spacing w:val="-4"/>
        </w:rPr>
        <w:t>et al.</w:t>
      </w:r>
      <w:r w:rsidRPr="0085083D">
        <w:rPr>
          <w:spacing w:val="-4"/>
        </w:rPr>
        <w:t>, 2016). Research shows that 92% of Canadians say that accessibility for people with disabilities is a human right, and yet</w:t>
      </w:r>
      <w:r w:rsidRPr="009016C2">
        <w:t xml:space="preserve"> </w:t>
      </w:r>
      <w:r w:rsidRPr="0085083D">
        <w:rPr>
          <w:spacing w:val="-4"/>
        </w:rPr>
        <w:t>50% say it is understandable that employers would not want to hire someone with a</w:t>
      </w:r>
      <w:r w:rsidRPr="009016C2">
        <w:t xml:space="preserve"> </w:t>
      </w:r>
      <w:r w:rsidRPr="0085083D">
        <w:rPr>
          <w:spacing w:val="-4"/>
        </w:rPr>
        <w:t>disability (Angus-Reid, 2015). Canadians acknowledge that workplace discrimination</w:t>
      </w:r>
      <w:r w:rsidRPr="009016C2">
        <w:t xml:space="preserve"> </w:t>
      </w:r>
      <w:r w:rsidRPr="0085083D">
        <w:rPr>
          <w:spacing w:val="4"/>
        </w:rPr>
        <w:t>is unacceptable, but they also believe that hiring disabled workers should not</w:t>
      </w:r>
      <w:r w:rsidRPr="009016C2">
        <w:t xml:space="preserve"> inconvenience employers or other workers (Prince, 2009b).</w:t>
      </w:r>
    </w:p>
    <w:p w14:paraId="616A7002" w14:textId="64CD3AAF" w:rsidR="00834903" w:rsidRDefault="001B7364" w:rsidP="0085083D">
      <w:pPr>
        <w:pStyle w:val="ParagraphIndent"/>
      </w:pPr>
      <w:r w:rsidRPr="0085083D">
        <w:rPr>
          <w:spacing w:val="4"/>
        </w:rPr>
        <w:t>Positive attitudes are essential antecedents to any effective intervention to</w:t>
      </w:r>
      <w:r w:rsidRPr="0003507C">
        <w:t xml:space="preserve"> remove barriers for people with disabilities. Our previous research emphasizes that the usual approaches to attitude change DON</w:t>
      </w:r>
      <w:r w:rsidR="00896275">
        <w:t>’</w:t>
      </w:r>
      <w:r w:rsidRPr="0003507C">
        <w:t xml:space="preserve">T WORK </w:t>
      </w:r>
      <w:r w:rsidR="00014962">
        <w:t>—</w:t>
      </w:r>
      <w:r w:rsidRPr="0003507C">
        <w:t xml:space="preserve"> that is, simulations and public awareness campaigns (McColl, 2019).</w:t>
      </w:r>
    </w:p>
    <w:p w14:paraId="62F03CBD" w14:textId="387ED25B" w:rsidR="001B7364" w:rsidRPr="0003507C" w:rsidRDefault="00D41CBF" w:rsidP="0085083D">
      <w:pPr>
        <w:pStyle w:val="ListParagraph"/>
      </w:pPr>
      <w:r>
        <w:t>1.</w:t>
      </w:r>
      <w:r>
        <w:tab/>
      </w:r>
      <w:r w:rsidR="001B7364" w:rsidRPr="0085083D">
        <w:rPr>
          <w:spacing w:val="-4"/>
        </w:rPr>
        <w:t xml:space="preserve">Simulations </w:t>
      </w:r>
      <w:r w:rsidRPr="0085083D">
        <w:rPr>
          <w:spacing w:val="-4"/>
        </w:rPr>
        <w:t xml:space="preserve">— </w:t>
      </w:r>
      <w:r w:rsidR="001B7364" w:rsidRPr="0085083D">
        <w:rPr>
          <w:spacing w:val="-4"/>
        </w:rPr>
        <w:t>such as spending a day in a wheelchair to simulate paralysis,</w:t>
      </w:r>
      <w:r w:rsidR="001B7364" w:rsidRPr="0003507C">
        <w:t xml:space="preserve"> or wearing noise-canceling headphones to simulate deafness, or blackout </w:t>
      </w:r>
      <w:r w:rsidR="001B7364" w:rsidRPr="0085083D">
        <w:rPr>
          <w:spacing w:val="-4"/>
        </w:rPr>
        <w:t>glasses to simulate blindness</w:t>
      </w:r>
      <w:r w:rsidR="0069435C" w:rsidRPr="0085083D">
        <w:rPr>
          <w:spacing w:val="-4"/>
        </w:rPr>
        <w:t xml:space="preserve"> — </w:t>
      </w:r>
      <w:r w:rsidR="001B7364" w:rsidRPr="0085083D">
        <w:rPr>
          <w:spacing w:val="-4"/>
        </w:rPr>
        <w:t>have been shown to not only be ineffective,</w:t>
      </w:r>
      <w:r w:rsidR="001B7364" w:rsidRPr="0003507C">
        <w:t xml:space="preserve"> </w:t>
      </w:r>
      <w:r w:rsidR="001B7364" w:rsidRPr="0085083D">
        <w:rPr>
          <w:spacing w:val="4"/>
        </w:rPr>
        <w:t>but in fact to exacerbate negative stereotypes by creating even more</w:t>
      </w:r>
      <w:r w:rsidR="001B7364" w:rsidRPr="0003507C">
        <w:t xml:space="preserve"> negative impressions of life with a disability.</w:t>
      </w:r>
    </w:p>
    <w:p w14:paraId="3556F919" w14:textId="0B82E65C" w:rsidR="001B7364" w:rsidRPr="0003507C" w:rsidRDefault="00D41CBF" w:rsidP="0085083D">
      <w:pPr>
        <w:pStyle w:val="ListParagraph"/>
      </w:pPr>
      <w:r>
        <w:t>2.</w:t>
      </w:r>
      <w:r>
        <w:tab/>
      </w:r>
      <w:r w:rsidR="001B7364" w:rsidRPr="0085083D">
        <w:rPr>
          <w:spacing w:val="-4"/>
        </w:rPr>
        <w:t>Public awareness campaigns</w:t>
      </w:r>
      <w:r w:rsidR="0069435C" w:rsidRPr="0085083D">
        <w:rPr>
          <w:spacing w:val="-4"/>
        </w:rPr>
        <w:t xml:space="preserve"> — </w:t>
      </w:r>
      <w:r w:rsidR="001B7364" w:rsidRPr="0085083D">
        <w:rPr>
          <w:spacing w:val="-4"/>
        </w:rPr>
        <w:t>such as billboards portraying positive images,</w:t>
      </w:r>
      <w:r w:rsidR="001B7364" w:rsidRPr="0003507C">
        <w:t xml:space="preserve"> </w:t>
      </w:r>
      <w:r w:rsidR="001B7364" w:rsidRPr="0085083D">
        <w:rPr>
          <w:spacing w:val="4"/>
        </w:rPr>
        <w:t>television spots of active disabled people, news stories of extraordinary</w:t>
      </w:r>
      <w:r w:rsidR="001B7364" w:rsidRPr="0003507C">
        <w:t xml:space="preserve"> </w:t>
      </w:r>
      <w:r w:rsidR="001B7364" w:rsidRPr="0085083D">
        <w:rPr>
          <w:spacing w:val="4"/>
        </w:rPr>
        <w:t>accomplishments</w:t>
      </w:r>
      <w:r w:rsidR="00A94AB0" w:rsidRPr="0085083D">
        <w:rPr>
          <w:spacing w:val="4"/>
        </w:rPr>
        <w:t xml:space="preserve"> — </w:t>
      </w:r>
      <w:r w:rsidR="001B7364" w:rsidRPr="0085083D">
        <w:rPr>
          <w:spacing w:val="4"/>
        </w:rPr>
        <w:t>allow audiences to accept the message without ever</w:t>
      </w:r>
      <w:r w:rsidR="001B7364" w:rsidRPr="0003507C">
        <w:t xml:space="preserve"> </w:t>
      </w:r>
      <w:r w:rsidR="001B7364" w:rsidRPr="0085083D">
        <w:rPr>
          <w:spacing w:val="-4"/>
        </w:rPr>
        <w:t>challenging their own attitudes. In fact, they often validate negative implicit</w:t>
      </w:r>
      <w:r w:rsidR="001B7364" w:rsidRPr="0003507C">
        <w:t xml:space="preserve"> attitudes, such as:</w:t>
      </w:r>
    </w:p>
    <w:p w14:paraId="649F1723" w14:textId="23687928" w:rsidR="001B7364" w:rsidRPr="0003507C" w:rsidRDefault="00D41CBF" w:rsidP="0085083D">
      <w:pPr>
        <w:pStyle w:val="ListParagraph2"/>
      </w:pPr>
      <w:r>
        <w:t>•</w:t>
      </w:r>
      <w:r>
        <w:tab/>
      </w:r>
      <w:r w:rsidR="001B7364" w:rsidRPr="0003507C">
        <w:t xml:space="preserve">That disabled people are heroes or </w:t>
      </w:r>
      <w:proofErr w:type="gramStart"/>
      <w:r w:rsidR="001B7364" w:rsidRPr="0003507C">
        <w:t>saints;</w:t>
      </w:r>
      <w:proofErr w:type="gramEnd"/>
    </w:p>
    <w:p w14:paraId="46477880" w14:textId="3905984C" w:rsidR="001B7364" w:rsidRPr="0085083D" w:rsidRDefault="00D41CBF" w:rsidP="0085083D">
      <w:pPr>
        <w:pStyle w:val="ListParagraph2"/>
        <w:rPr>
          <w:spacing w:val="4"/>
        </w:rPr>
      </w:pPr>
      <w:r>
        <w:t>•</w:t>
      </w:r>
      <w:r>
        <w:tab/>
      </w:r>
      <w:r w:rsidR="001B7364" w:rsidRPr="0085083D">
        <w:rPr>
          <w:spacing w:val="4"/>
        </w:rPr>
        <w:t xml:space="preserve">That everything about the person is explainable in terms of his or her </w:t>
      </w:r>
      <w:proofErr w:type="gramStart"/>
      <w:r w:rsidR="001B7364" w:rsidRPr="0085083D">
        <w:rPr>
          <w:spacing w:val="4"/>
        </w:rPr>
        <w:t>disability;</w:t>
      </w:r>
      <w:proofErr w:type="gramEnd"/>
    </w:p>
    <w:p w14:paraId="3EE697B9" w14:textId="37CC2054" w:rsidR="001B7364" w:rsidRPr="0003507C" w:rsidRDefault="00D41CBF" w:rsidP="0085083D">
      <w:pPr>
        <w:pStyle w:val="ListParagraph2"/>
      </w:pPr>
      <w:r>
        <w:t>•</w:t>
      </w:r>
      <w:r>
        <w:tab/>
      </w:r>
      <w:r w:rsidR="001B7364" w:rsidRPr="0003507C">
        <w:t>That we should ignore the disability &amp; treat the person as though they didn</w:t>
      </w:r>
      <w:r w:rsidR="00896275">
        <w:t>’</w:t>
      </w:r>
      <w:r w:rsidR="001B7364" w:rsidRPr="0003507C">
        <w:t xml:space="preserve">t have </w:t>
      </w:r>
      <w:proofErr w:type="gramStart"/>
      <w:r w:rsidR="001B7364" w:rsidRPr="0003507C">
        <w:t>it;</w:t>
      </w:r>
      <w:proofErr w:type="gramEnd"/>
    </w:p>
    <w:p w14:paraId="2F576A27" w14:textId="5152AB0D" w:rsidR="001B7364" w:rsidRPr="0003507C" w:rsidRDefault="00D41CBF" w:rsidP="0085083D">
      <w:pPr>
        <w:pStyle w:val="ListParagraph2"/>
      </w:pPr>
      <w:r>
        <w:lastRenderedPageBreak/>
        <w:t>•</w:t>
      </w:r>
      <w:r>
        <w:tab/>
      </w:r>
      <w:r w:rsidR="001B7364" w:rsidRPr="0003507C">
        <w:t xml:space="preserve">That disabled people are likeable, but not particularly </w:t>
      </w:r>
      <w:proofErr w:type="gramStart"/>
      <w:r w:rsidR="001B7364" w:rsidRPr="0003507C">
        <w:t>competent;</w:t>
      </w:r>
      <w:proofErr w:type="gramEnd"/>
    </w:p>
    <w:p w14:paraId="47901AC2" w14:textId="308AD22D" w:rsidR="001B7364" w:rsidRPr="0003507C" w:rsidRDefault="00D41CBF" w:rsidP="0085083D">
      <w:pPr>
        <w:pStyle w:val="ListParagraph2"/>
      </w:pPr>
      <w:r>
        <w:t>•</w:t>
      </w:r>
      <w:r>
        <w:tab/>
      </w:r>
      <w:r w:rsidR="001B7364" w:rsidRPr="0003507C">
        <w:t xml:space="preserve">That disabled people are victims, and their life is a </w:t>
      </w:r>
      <w:proofErr w:type="gramStart"/>
      <w:r w:rsidR="001B7364" w:rsidRPr="0003507C">
        <w:t>tragedy;</w:t>
      </w:r>
      <w:proofErr w:type="gramEnd"/>
    </w:p>
    <w:p w14:paraId="7E5F4DFA" w14:textId="5375462B" w:rsidR="001B7364" w:rsidRPr="0003507C" w:rsidRDefault="00D41CBF" w:rsidP="0085083D">
      <w:pPr>
        <w:pStyle w:val="ListParagraph2"/>
      </w:pPr>
      <w:r>
        <w:t>•</w:t>
      </w:r>
      <w:r>
        <w:tab/>
      </w:r>
      <w:r w:rsidR="001B7364" w:rsidRPr="0003507C">
        <w:t>That they are asexual, or conversely, over-</w:t>
      </w:r>
      <w:proofErr w:type="gramStart"/>
      <w:r w:rsidR="001B7364" w:rsidRPr="0003507C">
        <w:t>sexualized;</w:t>
      </w:r>
      <w:proofErr w:type="gramEnd"/>
    </w:p>
    <w:p w14:paraId="293F774B" w14:textId="6F54C3D1" w:rsidR="001B7364" w:rsidRPr="0003507C" w:rsidRDefault="00D41CBF" w:rsidP="0085083D">
      <w:pPr>
        <w:pStyle w:val="ListParagraph2"/>
      </w:pPr>
      <w:r>
        <w:t>•</w:t>
      </w:r>
      <w:r>
        <w:tab/>
      </w:r>
      <w:r w:rsidR="001B7364" w:rsidRPr="0003507C">
        <w:t>That they are being existentially punished for something.</w:t>
      </w:r>
    </w:p>
    <w:p w14:paraId="4B57FA4E" w14:textId="1B593631" w:rsidR="00834903" w:rsidRPr="009016C2" w:rsidRDefault="001B7364" w:rsidP="0085083D">
      <w:pPr>
        <w:pStyle w:val="ParagraphIndent"/>
      </w:pPr>
      <w:r w:rsidRPr="0085083D">
        <w:rPr>
          <w:spacing w:val="4"/>
        </w:rPr>
        <w:t>A strategy for which there is early promising evidence is called Discrepancy</w:t>
      </w:r>
      <w:r w:rsidRPr="0003507C">
        <w:t xml:space="preserve"> </w:t>
      </w:r>
      <w:r w:rsidRPr="0085083D">
        <w:rPr>
          <w:spacing w:val="4"/>
        </w:rPr>
        <w:t>Awareness (Dana, Lalwani &amp; Duval, 1997). This novel approach is derived from</w:t>
      </w:r>
      <w:r w:rsidRPr="0003507C">
        <w:t xml:space="preserve"> </w:t>
      </w:r>
      <w:r w:rsidRPr="0085083D">
        <w:rPr>
          <w:spacing w:val="2"/>
        </w:rPr>
        <w:t>human resources training, and to our knowledge, it has not to date been applied</w:t>
      </w:r>
      <w:r w:rsidRPr="0003507C">
        <w:t xml:space="preserve"> to the problem of attitudes toward disability. This approach uses creative media to </w:t>
      </w:r>
      <w:r w:rsidRPr="0085083D">
        <w:rPr>
          <w:spacing w:val="-4"/>
        </w:rPr>
        <w:t>bring individuals into contact with their implicit attitudes. Using literature, art, drama</w:t>
      </w:r>
      <w:r w:rsidRPr="0003507C">
        <w:t xml:space="preserve"> </w:t>
      </w:r>
      <w:r w:rsidRPr="009016C2">
        <w:t>or photography, learners are invited to respond either verbally or in writing to a</w:t>
      </w:r>
      <w:r w:rsidRPr="0085083D">
        <w:rPr>
          <w:spacing w:val="-4"/>
        </w:rPr>
        <w:t xml:space="preserve"> </w:t>
      </w:r>
      <w:r w:rsidRPr="0085083D">
        <w:rPr>
          <w:spacing w:val="-2"/>
        </w:rPr>
        <w:t>person or situation depicted. Skilled facilitators lead a process of uncovering implicit</w:t>
      </w:r>
      <w:r w:rsidRPr="009016C2">
        <w:t xml:space="preserve"> </w:t>
      </w:r>
      <w:r w:rsidRPr="0085083D">
        <w:rPr>
          <w:spacing w:val="-2"/>
        </w:rPr>
        <w:t>attitudes, and challenging participants in non-threatening ways. This process allows</w:t>
      </w:r>
      <w:r w:rsidRPr="009016C2">
        <w:t xml:space="preserve"> participants to gain insight into their implicit </w:t>
      </w:r>
      <w:proofErr w:type="gramStart"/>
      <w:r w:rsidRPr="009016C2">
        <w:t>attitudes, and</w:t>
      </w:r>
      <w:proofErr w:type="gramEnd"/>
      <w:r w:rsidRPr="009016C2">
        <w:t xml:space="preserve"> reconcile discrepancies </w:t>
      </w:r>
      <w:r w:rsidRPr="0085083D">
        <w:rPr>
          <w:spacing w:val="4"/>
        </w:rPr>
        <w:t>with their expressed explicit attitudes. The use of creative media stimulates the</w:t>
      </w:r>
      <w:r w:rsidRPr="009016C2">
        <w:t xml:space="preserve"> </w:t>
      </w:r>
      <w:r w:rsidRPr="0085083D">
        <w:rPr>
          <w:spacing w:val="-4"/>
        </w:rPr>
        <w:t xml:space="preserve">emotional (vs. cognitive) aspect of </w:t>
      </w:r>
      <w:proofErr w:type="gramStart"/>
      <w:r w:rsidRPr="0085083D">
        <w:rPr>
          <w:spacing w:val="-4"/>
        </w:rPr>
        <w:t>attitudes, and</w:t>
      </w:r>
      <w:proofErr w:type="gramEnd"/>
      <w:r w:rsidRPr="0085083D">
        <w:rPr>
          <w:spacing w:val="-4"/>
        </w:rPr>
        <w:t xml:space="preserve"> gives the receiver access to implicit</w:t>
      </w:r>
      <w:r w:rsidRPr="009016C2">
        <w:t xml:space="preserve"> </w:t>
      </w:r>
      <w:r w:rsidRPr="0085083D">
        <w:rPr>
          <w:spacing w:val="-4"/>
        </w:rPr>
        <w:t>attitudes. This approach overcomes the tendency of information-based approaches,</w:t>
      </w:r>
      <w:r w:rsidRPr="009016C2">
        <w:t xml:space="preserve"> </w:t>
      </w:r>
      <w:r w:rsidRPr="0085083D">
        <w:rPr>
          <w:spacing w:val="-4"/>
        </w:rPr>
        <w:t>which typically appeal only to the language- and cognitively mediated explicit aspect</w:t>
      </w:r>
      <w:r w:rsidRPr="009016C2">
        <w:t xml:space="preserve"> of attitudes.</w:t>
      </w:r>
    </w:p>
    <w:p w14:paraId="09800EFC" w14:textId="77777777" w:rsidR="001B7364" w:rsidRPr="0003507C" w:rsidRDefault="001B7364" w:rsidP="0085083D">
      <w:pPr>
        <w:pStyle w:val="Heading3"/>
      </w:pPr>
      <w:bookmarkStart w:id="277" w:name="_Toc209614148"/>
      <w:bookmarkStart w:id="278" w:name="_Toc211344260"/>
      <w:r w:rsidRPr="0003507C">
        <w:t>Purpose</w:t>
      </w:r>
      <w:bookmarkEnd w:id="277"/>
      <w:bookmarkEnd w:id="278"/>
    </w:p>
    <w:p w14:paraId="092A6CAA" w14:textId="0DBC5A02" w:rsidR="00834903" w:rsidRDefault="001B7364" w:rsidP="0085083D">
      <w:pPr>
        <w:pStyle w:val="Paragraph"/>
      </w:pPr>
      <w:r w:rsidRPr="0003507C">
        <w:t>The purpose of this project was to assess if Discrepancy Awareness training could be adapted to address empathy and implicit attitudes toward disability in two key sectors of Canadian life: employment and transportation.</w:t>
      </w:r>
    </w:p>
    <w:p w14:paraId="69E2DF61" w14:textId="77777777" w:rsidR="001B7364" w:rsidRPr="0003507C" w:rsidRDefault="001B7364" w:rsidP="0085083D">
      <w:pPr>
        <w:pStyle w:val="ParagraphIndent"/>
      </w:pPr>
      <w:proofErr w:type="gramStart"/>
      <w:r w:rsidRPr="0003507C">
        <w:t>Specifically</w:t>
      </w:r>
      <w:proofErr w:type="gramEnd"/>
      <w:r w:rsidRPr="0003507C">
        <w:t xml:space="preserve"> the project entailed:</w:t>
      </w:r>
    </w:p>
    <w:p w14:paraId="3B975F92" w14:textId="5A47A4E1" w:rsidR="00834903" w:rsidRDefault="00D41CBF" w:rsidP="0085083D">
      <w:pPr>
        <w:pStyle w:val="ListParagraph"/>
      </w:pPr>
      <w:r>
        <w:t>•</w:t>
      </w:r>
      <w:r>
        <w:tab/>
      </w:r>
      <w:r w:rsidR="001B7364" w:rsidRPr="0085083D">
        <w:rPr>
          <w:spacing w:val="4"/>
        </w:rPr>
        <w:t>design and pilot-testing of an innovative workshop in collaboration with</w:t>
      </w:r>
      <w:r w:rsidR="001B7364" w:rsidRPr="0003507C">
        <w:t xml:space="preserve"> </w:t>
      </w:r>
      <w:proofErr w:type="spellStart"/>
      <w:r w:rsidR="001B7364" w:rsidRPr="00E325A0">
        <w:rPr>
          <w:i/>
          <w:iCs/>
        </w:rPr>
        <w:t>plays</w:t>
      </w:r>
      <w:r w:rsidR="001B7364" w:rsidRPr="0003507C">
        <w:t>that</w:t>
      </w:r>
      <w:r w:rsidR="001B7364" w:rsidRPr="00E325A0">
        <w:rPr>
          <w:i/>
          <w:iCs/>
        </w:rPr>
        <w:t>work</w:t>
      </w:r>
      <w:proofErr w:type="spellEnd"/>
      <w:r w:rsidR="001B7364" w:rsidRPr="00E325A0">
        <w:rPr>
          <w:i/>
          <w:iCs/>
        </w:rPr>
        <w:t xml:space="preserve"> </w:t>
      </w:r>
      <w:proofErr w:type="gramStart"/>
      <w:r w:rsidR="001B7364" w:rsidRPr="0003507C">
        <w:t>Inc.;</w:t>
      </w:r>
      <w:proofErr w:type="gramEnd"/>
    </w:p>
    <w:p w14:paraId="0CAD3309" w14:textId="000CA2B5" w:rsidR="001B7364" w:rsidRPr="0003507C" w:rsidRDefault="00D41CBF" w:rsidP="0085083D">
      <w:pPr>
        <w:pStyle w:val="ListParagraph"/>
      </w:pPr>
      <w:r>
        <w:lastRenderedPageBreak/>
        <w:t>•</w:t>
      </w:r>
      <w:r>
        <w:tab/>
      </w:r>
      <w:r w:rsidR="001B7364" w:rsidRPr="0003507C">
        <w:t xml:space="preserve">evaluating the workshop based on its ability to improve empathy, as well as its professionalism and utility to </w:t>
      </w:r>
      <w:proofErr w:type="gramStart"/>
      <w:r w:rsidR="001B7364" w:rsidRPr="0003507C">
        <w:t>users;</w:t>
      </w:r>
      <w:proofErr w:type="gramEnd"/>
    </w:p>
    <w:p w14:paraId="6B8B9ED5" w14:textId="25F47596" w:rsidR="001B7364" w:rsidRPr="0003507C" w:rsidRDefault="00D41CBF" w:rsidP="0085083D">
      <w:pPr>
        <w:pStyle w:val="ListParagraph"/>
      </w:pPr>
      <w:r>
        <w:t>•</w:t>
      </w:r>
      <w:r>
        <w:tab/>
      </w:r>
      <w:r w:rsidR="001B7364" w:rsidRPr="0085083D">
        <w:rPr>
          <w:spacing w:val="4"/>
        </w:rPr>
        <w:t xml:space="preserve">incorporating recommendations to improve </w:t>
      </w:r>
      <w:proofErr w:type="gramStart"/>
      <w:r w:rsidR="001B7364" w:rsidRPr="0085083D">
        <w:rPr>
          <w:spacing w:val="4"/>
        </w:rPr>
        <w:t>workshop, and</w:t>
      </w:r>
      <w:proofErr w:type="gramEnd"/>
      <w:r w:rsidR="001B7364" w:rsidRPr="0085083D">
        <w:rPr>
          <w:spacing w:val="4"/>
        </w:rPr>
        <w:t xml:space="preserve"> seeking</w:t>
      </w:r>
      <w:r w:rsidR="001B7364" w:rsidRPr="0085083D">
        <w:rPr>
          <w:spacing w:val="-4"/>
        </w:rPr>
        <w:t xml:space="preserve"> opportunities</w:t>
      </w:r>
      <w:r w:rsidR="001B7364" w:rsidRPr="0003507C">
        <w:t xml:space="preserve"> for future applications.</w:t>
      </w:r>
    </w:p>
    <w:p w14:paraId="665944EB" w14:textId="77777777" w:rsidR="001B7364" w:rsidRPr="0003507C" w:rsidRDefault="001B7364" w:rsidP="0085083D">
      <w:pPr>
        <w:pStyle w:val="Heading3"/>
      </w:pPr>
      <w:bookmarkStart w:id="279" w:name="_Toc209614149"/>
      <w:bookmarkStart w:id="280" w:name="_Toc211344261"/>
      <w:r w:rsidRPr="0003507C">
        <w:t>The Workshops</w:t>
      </w:r>
      <w:bookmarkEnd w:id="279"/>
      <w:bookmarkEnd w:id="280"/>
    </w:p>
    <w:p w14:paraId="393A2527" w14:textId="0A4E6941" w:rsidR="00834903" w:rsidRDefault="001B7364" w:rsidP="0085083D">
      <w:pPr>
        <w:pStyle w:val="Paragraph"/>
      </w:pPr>
      <w:r w:rsidRPr="0085083D">
        <w:rPr>
          <w:spacing w:val="-4"/>
        </w:rPr>
        <w:t>The Discrepancy Awareness intervention used live dramatized scenarios as a prompt</w:t>
      </w:r>
      <w:r w:rsidRPr="0003507C">
        <w:t xml:space="preserve"> </w:t>
      </w:r>
      <w:r w:rsidRPr="0085083D">
        <w:rPr>
          <w:spacing w:val="-4"/>
        </w:rPr>
        <w:t xml:space="preserve">to explore implicit attitudes, and to become more aware of the </w:t>
      </w:r>
      <w:r w:rsidRPr="0085083D">
        <w:rPr>
          <w:i/>
          <w:iCs/>
          <w:spacing w:val="-4"/>
        </w:rPr>
        <w:t>discrepancy</w:t>
      </w:r>
      <w:r w:rsidRPr="0085083D">
        <w:rPr>
          <w:spacing w:val="-4"/>
        </w:rPr>
        <w:t xml:space="preserve"> between</w:t>
      </w:r>
      <w:r w:rsidRPr="0003507C">
        <w:t xml:space="preserve"> explicit attitudes and </w:t>
      </w:r>
      <w:proofErr w:type="spellStart"/>
      <w:r w:rsidRPr="0003507C">
        <w:t>behaviour</w:t>
      </w:r>
      <w:proofErr w:type="spellEnd"/>
      <w:r w:rsidRPr="0003507C">
        <w:t xml:space="preserve">. Participants not only witness negative attitudes </w:t>
      </w:r>
      <w:r w:rsidRPr="0085083D">
        <w:rPr>
          <w:spacing w:val="-4"/>
        </w:rPr>
        <w:t xml:space="preserve">toward disability in the characters, </w:t>
      </w:r>
      <w:proofErr w:type="gramStart"/>
      <w:r w:rsidRPr="0085083D">
        <w:rPr>
          <w:spacing w:val="-4"/>
        </w:rPr>
        <w:t>they</w:t>
      </w:r>
      <w:proofErr w:type="gramEnd"/>
      <w:r w:rsidRPr="0085083D">
        <w:rPr>
          <w:spacing w:val="-4"/>
        </w:rPr>
        <w:t xml:space="preserve"> also engage in simulated dialogue to explore</w:t>
      </w:r>
      <w:r w:rsidRPr="0003507C">
        <w:t xml:space="preserve"> </w:t>
      </w:r>
      <w:r w:rsidRPr="0085083D">
        <w:rPr>
          <w:spacing w:val="4"/>
        </w:rPr>
        <w:t>their own reactions to them. Workshop materials include customized scenarios, didactic materials, facilitator guidelines, group processes and activities. These</w:t>
      </w:r>
      <w:r w:rsidRPr="0085083D">
        <w:rPr>
          <w:spacing w:val="-4"/>
        </w:rPr>
        <w:t xml:space="preserve"> materials were developed to </w:t>
      </w:r>
      <w:proofErr w:type="gramStart"/>
      <w:r w:rsidRPr="0085083D">
        <w:rPr>
          <w:spacing w:val="-4"/>
        </w:rPr>
        <w:t>a degree</w:t>
      </w:r>
      <w:proofErr w:type="gramEnd"/>
      <w:r w:rsidRPr="0085083D">
        <w:rPr>
          <w:spacing w:val="-4"/>
        </w:rPr>
        <w:t xml:space="preserve"> that the workshops may be offered in different</w:t>
      </w:r>
      <w:r w:rsidRPr="0003507C">
        <w:t xml:space="preserve"> settings with a high degree of fidelity and reliability.</w:t>
      </w:r>
    </w:p>
    <w:p w14:paraId="1DE57415" w14:textId="77777777" w:rsidR="001B7364" w:rsidRPr="0003507C" w:rsidRDefault="001B7364" w:rsidP="0085083D">
      <w:pPr>
        <w:pStyle w:val="ParagraphIndent"/>
      </w:pPr>
      <w:r w:rsidRPr="0003507C">
        <w:t xml:space="preserve">The workshop had the </w:t>
      </w:r>
      <w:proofErr w:type="gramStart"/>
      <w:r w:rsidRPr="0003507C">
        <w:t>following learning</w:t>
      </w:r>
      <w:proofErr w:type="gramEnd"/>
      <w:r w:rsidRPr="0003507C">
        <w:t xml:space="preserve"> objectives:</w:t>
      </w:r>
    </w:p>
    <w:p w14:paraId="06A31D07" w14:textId="7D28A6F2" w:rsidR="001B7364" w:rsidRPr="0085083D" w:rsidRDefault="00D41CBF" w:rsidP="0085083D">
      <w:pPr>
        <w:pStyle w:val="ListParagraph"/>
        <w:rPr>
          <w:spacing w:val="-4"/>
        </w:rPr>
      </w:pPr>
      <w:r>
        <w:t>a.</w:t>
      </w:r>
      <w:r>
        <w:tab/>
      </w:r>
      <w:r w:rsidR="001B7364" w:rsidRPr="0085083D">
        <w:rPr>
          <w:spacing w:val="4"/>
        </w:rPr>
        <w:t>to increase awareness of sub-conscious reactions and implicit attitudes</w:t>
      </w:r>
      <w:r w:rsidR="001B7364" w:rsidRPr="0085083D">
        <w:rPr>
          <w:spacing w:val="-4"/>
        </w:rPr>
        <w:t xml:space="preserve"> toward disabled people, in two sectors</w:t>
      </w:r>
      <w:r w:rsidR="0069435C" w:rsidRPr="0085083D">
        <w:rPr>
          <w:spacing w:val="-4"/>
        </w:rPr>
        <w:t xml:space="preserve"> — </w:t>
      </w:r>
      <w:r w:rsidR="001B7364" w:rsidRPr="0085083D">
        <w:rPr>
          <w:spacing w:val="-4"/>
        </w:rPr>
        <w:t xml:space="preserve">social services and </w:t>
      </w:r>
      <w:proofErr w:type="gramStart"/>
      <w:r w:rsidR="001B7364" w:rsidRPr="0085083D">
        <w:rPr>
          <w:spacing w:val="-4"/>
        </w:rPr>
        <w:t>transportation;</w:t>
      </w:r>
      <w:proofErr w:type="gramEnd"/>
    </w:p>
    <w:p w14:paraId="3A9D4F63" w14:textId="60A0522B" w:rsidR="001B7364" w:rsidRPr="0003507C" w:rsidRDefault="00D41CBF" w:rsidP="0085083D">
      <w:pPr>
        <w:pStyle w:val="ListParagraph"/>
      </w:pPr>
      <w:r>
        <w:t>b.</w:t>
      </w:r>
      <w:r>
        <w:tab/>
      </w:r>
      <w:r w:rsidR="001B7364" w:rsidRPr="0003507C">
        <w:t xml:space="preserve">to increase awareness of how those reactions affect prospects for </w:t>
      </w:r>
      <w:proofErr w:type="gramStart"/>
      <w:r w:rsidR="001B7364" w:rsidRPr="0003507C">
        <w:t>equity;</w:t>
      </w:r>
      <w:proofErr w:type="gramEnd"/>
    </w:p>
    <w:p w14:paraId="06B01D17" w14:textId="5ADDCC8A" w:rsidR="00834903" w:rsidRPr="0085083D" w:rsidRDefault="00D41CBF" w:rsidP="0085083D">
      <w:pPr>
        <w:pStyle w:val="ListParagraph"/>
        <w:rPr>
          <w:spacing w:val="-4"/>
        </w:rPr>
      </w:pPr>
      <w:r>
        <w:t>c.</w:t>
      </w:r>
      <w:r>
        <w:tab/>
      </w:r>
      <w:r w:rsidR="001B7364" w:rsidRPr="0003507C">
        <w:t xml:space="preserve">to develop greater understanding toward people with disabilities, as well as </w:t>
      </w:r>
      <w:r w:rsidR="001B7364" w:rsidRPr="0085083D">
        <w:rPr>
          <w:spacing w:val="-4"/>
        </w:rPr>
        <w:t>more constructive images of disabled people in the workplace/service sector.</w:t>
      </w:r>
    </w:p>
    <w:p w14:paraId="2D58BF9E" w14:textId="3D19EE65" w:rsidR="00834903" w:rsidRDefault="001B7364" w:rsidP="0085083D">
      <w:pPr>
        <w:pStyle w:val="ParagraphIndent"/>
      </w:pPr>
      <w:r w:rsidRPr="0085083D">
        <w:rPr>
          <w:spacing w:val="2"/>
        </w:rPr>
        <w:t>Workshops typically included 8-10 participants, working in groups of three to maximize individual participation and exposure to the scenarios and the actors.</w:t>
      </w:r>
      <w:r w:rsidRPr="0003507C">
        <w:t xml:space="preserve"> Although we initially proposed in-person workshops, we had to quickly pivot to a virtual workshop once the constraints of the pandemic became apparent.</w:t>
      </w:r>
    </w:p>
    <w:p w14:paraId="5FC131EE" w14:textId="77777777" w:rsidR="001B7364" w:rsidRPr="0003507C" w:rsidRDefault="001B7364" w:rsidP="0085083D">
      <w:pPr>
        <w:pStyle w:val="ParagraphIndent"/>
      </w:pPr>
      <w:r w:rsidRPr="0003507C">
        <w:t>Each workshop was approximately 3 hours in length, and included:</w:t>
      </w:r>
    </w:p>
    <w:p w14:paraId="11A57126" w14:textId="5F471A67" w:rsidR="001B7364" w:rsidRPr="0003507C" w:rsidRDefault="002A199D" w:rsidP="0085083D">
      <w:pPr>
        <w:pStyle w:val="ListParagraph"/>
      </w:pPr>
      <w:r>
        <w:t>•</w:t>
      </w:r>
      <w:r>
        <w:tab/>
      </w:r>
      <w:r w:rsidR="001B7364" w:rsidRPr="0003507C">
        <w:t xml:space="preserve">an </w:t>
      </w:r>
      <w:r w:rsidR="001B7364" w:rsidRPr="002A199D">
        <w:t>introduction</w:t>
      </w:r>
      <w:r w:rsidR="001B7364" w:rsidRPr="0003507C">
        <w:t xml:space="preserve"> on attitudes toward disability in </w:t>
      </w:r>
      <w:proofErr w:type="gramStart"/>
      <w:r w:rsidR="001B7364" w:rsidRPr="0003507C">
        <w:t>Canada;</w:t>
      </w:r>
      <w:proofErr w:type="gramEnd"/>
    </w:p>
    <w:p w14:paraId="12F271AF" w14:textId="1909BEBF" w:rsidR="001B7364" w:rsidRPr="0003507C" w:rsidRDefault="002A199D" w:rsidP="0085083D">
      <w:pPr>
        <w:pStyle w:val="ListParagraph"/>
      </w:pPr>
      <w:r>
        <w:lastRenderedPageBreak/>
        <w:t>•</w:t>
      </w:r>
      <w:r>
        <w:tab/>
      </w:r>
      <w:r w:rsidR="001B7364" w:rsidRPr="0003507C">
        <w:t xml:space="preserve">A brief simulation where 3 actors played out a scenario revolving around a disabled </w:t>
      </w:r>
      <w:proofErr w:type="gramStart"/>
      <w:r w:rsidR="001B7364" w:rsidRPr="0003507C">
        <w:t>character;</w:t>
      </w:r>
      <w:proofErr w:type="gramEnd"/>
    </w:p>
    <w:p w14:paraId="7A0006DC" w14:textId="4C2FF84B" w:rsidR="001B7364" w:rsidRPr="0003507C" w:rsidRDefault="002A199D" w:rsidP="0085083D">
      <w:pPr>
        <w:pStyle w:val="ListParagraph"/>
      </w:pPr>
      <w:r>
        <w:t>•</w:t>
      </w:r>
      <w:r>
        <w:tab/>
      </w:r>
      <w:proofErr w:type="gramStart"/>
      <w:r w:rsidR="001B7364" w:rsidRPr="0085083D">
        <w:rPr>
          <w:spacing w:val="-2"/>
        </w:rPr>
        <w:t>3-25 minute</w:t>
      </w:r>
      <w:proofErr w:type="gramEnd"/>
      <w:r w:rsidR="001B7364" w:rsidRPr="0085083D">
        <w:rPr>
          <w:spacing w:val="-2"/>
        </w:rPr>
        <w:t xml:space="preserve"> sessions in which groups of 3 participants worked with each of</w:t>
      </w:r>
      <w:r w:rsidR="001B7364" w:rsidRPr="0003507C">
        <w:t xml:space="preserve"> the 3 actors in turn, in break-out rooms, to further pursue the simulation </w:t>
      </w:r>
      <w:r w:rsidR="001B7364" w:rsidRPr="0085083D">
        <w:rPr>
          <w:spacing w:val="-2"/>
        </w:rPr>
        <w:t xml:space="preserve">and to explore implications of the scenario and of various courses of </w:t>
      </w:r>
      <w:proofErr w:type="gramStart"/>
      <w:r w:rsidR="001B7364" w:rsidRPr="0085083D">
        <w:rPr>
          <w:spacing w:val="-2"/>
        </w:rPr>
        <w:t>action;</w:t>
      </w:r>
      <w:proofErr w:type="gramEnd"/>
    </w:p>
    <w:p w14:paraId="6E142047" w14:textId="2E7F2F7B" w:rsidR="001B7364" w:rsidRPr="0003507C" w:rsidRDefault="002A199D" w:rsidP="0085083D">
      <w:pPr>
        <w:pStyle w:val="ListParagraph"/>
      </w:pPr>
      <w:r>
        <w:t>•</w:t>
      </w:r>
      <w:r>
        <w:tab/>
      </w:r>
      <w:r w:rsidR="001B7364" w:rsidRPr="0085083D">
        <w:rPr>
          <w:spacing w:val="-2"/>
        </w:rPr>
        <w:t>De-briefing session to summarize learning, make attitudes explicit, and deal</w:t>
      </w:r>
      <w:r w:rsidR="001B7364" w:rsidRPr="0003507C">
        <w:t xml:space="preserve"> with issues and themes that arose in break-out groups.</w:t>
      </w:r>
    </w:p>
    <w:p w14:paraId="15273576" w14:textId="6ED0A861" w:rsidR="001B7364" w:rsidRPr="0085083D" w:rsidRDefault="001B7364" w:rsidP="0085083D">
      <w:pPr>
        <w:pStyle w:val="ParagraphIndent"/>
        <w:rPr>
          <w:spacing w:val="-4"/>
        </w:rPr>
      </w:pPr>
      <w:r w:rsidRPr="0085083D">
        <w:rPr>
          <w:spacing w:val="-4"/>
        </w:rPr>
        <w:t xml:space="preserve">The first workshop addressed issues associated with hiring disabled employees in the service </w:t>
      </w:r>
      <w:proofErr w:type="gramStart"/>
      <w:r w:rsidRPr="0085083D">
        <w:rPr>
          <w:spacing w:val="-4"/>
        </w:rPr>
        <w:t>sector, and</w:t>
      </w:r>
      <w:proofErr w:type="gramEnd"/>
      <w:r w:rsidRPr="0085083D">
        <w:rPr>
          <w:spacing w:val="-4"/>
        </w:rPr>
        <w:t xml:space="preserve"> took place on November 5</w:t>
      </w:r>
      <w:r w:rsidR="002E37EB" w:rsidRPr="0085083D">
        <w:rPr>
          <w:spacing w:val="-4"/>
        </w:rPr>
        <w:t>th</w:t>
      </w:r>
      <w:r w:rsidRPr="0085083D">
        <w:rPr>
          <w:spacing w:val="-4"/>
        </w:rPr>
        <w:t xml:space="preserve"> and November 10</w:t>
      </w:r>
      <w:r w:rsidR="002E37EB" w:rsidRPr="0085083D">
        <w:rPr>
          <w:spacing w:val="-4"/>
        </w:rPr>
        <w:t>th</w:t>
      </w:r>
      <w:r w:rsidRPr="0085083D">
        <w:rPr>
          <w:spacing w:val="-4"/>
        </w:rPr>
        <w:t>, 2021.</w:t>
      </w:r>
      <w:r w:rsidR="00834903" w:rsidRPr="0085083D">
        <w:rPr>
          <w:spacing w:val="-4"/>
        </w:rPr>
        <w:t xml:space="preserve"> </w:t>
      </w:r>
      <w:r w:rsidRPr="0085083D">
        <w:rPr>
          <w:spacing w:val="-4"/>
        </w:rPr>
        <w:t>The scenario for the first workshop involved a hiring committee who were surprised to be confronted with a short-listed candidate who had a previously undisclosed disability.</w:t>
      </w:r>
    </w:p>
    <w:p w14:paraId="13C3D42C" w14:textId="3F349E9E" w:rsidR="001B7364" w:rsidRPr="0029389E" w:rsidRDefault="001B7364" w:rsidP="0085083D">
      <w:pPr>
        <w:pStyle w:val="ParagraphIndent"/>
      </w:pPr>
      <w:r w:rsidRPr="0085083D">
        <w:rPr>
          <w:spacing w:val="2"/>
        </w:rPr>
        <w:t>The second workshop addressed issues of serving disabled passengers in the</w:t>
      </w:r>
      <w:r w:rsidRPr="0003507C">
        <w:t xml:space="preserve"> </w:t>
      </w:r>
      <w:r w:rsidRPr="0085083D">
        <w:rPr>
          <w:spacing w:val="-4"/>
        </w:rPr>
        <w:t xml:space="preserve">transportation </w:t>
      </w:r>
      <w:proofErr w:type="gramStart"/>
      <w:r w:rsidRPr="0085083D">
        <w:rPr>
          <w:spacing w:val="-4"/>
        </w:rPr>
        <w:t>sector, and</w:t>
      </w:r>
      <w:proofErr w:type="gramEnd"/>
      <w:r w:rsidRPr="0085083D">
        <w:rPr>
          <w:spacing w:val="-4"/>
        </w:rPr>
        <w:t xml:space="preserve"> took place on April 12</w:t>
      </w:r>
      <w:r w:rsidR="002E37EB" w:rsidRPr="0085083D">
        <w:rPr>
          <w:spacing w:val="-4"/>
        </w:rPr>
        <w:t xml:space="preserve">th </w:t>
      </w:r>
      <w:r w:rsidRPr="0085083D">
        <w:rPr>
          <w:spacing w:val="-4"/>
        </w:rPr>
        <w:t>and April 13</w:t>
      </w:r>
      <w:r w:rsidR="002E37EB" w:rsidRPr="0085083D">
        <w:rPr>
          <w:spacing w:val="-4"/>
        </w:rPr>
        <w:t>th</w:t>
      </w:r>
      <w:r w:rsidRPr="0085083D">
        <w:rPr>
          <w:spacing w:val="-4"/>
        </w:rPr>
        <w:t>, 2022. The scenario</w:t>
      </w:r>
      <w:r w:rsidRPr="0003507C">
        <w:t xml:space="preserve"> for the second workshop involved a complaint against a taxi driver who drove by without picking up a scheduled customer who turned out to be in a wheelchair.</w:t>
      </w:r>
    </w:p>
    <w:p w14:paraId="5AAF6A22" w14:textId="60B5E4FE" w:rsidR="001B7364" w:rsidRPr="0003507C" w:rsidRDefault="00D41CBF" w:rsidP="0085083D">
      <w:pPr>
        <w:pStyle w:val="Heading3"/>
      </w:pPr>
      <w:bookmarkStart w:id="281" w:name="_Toc209614150"/>
      <w:bookmarkStart w:id="282" w:name="_Toc211344262"/>
      <w:r>
        <w:t>Methods</w:t>
      </w:r>
      <w:bookmarkEnd w:id="281"/>
      <w:bookmarkEnd w:id="282"/>
    </w:p>
    <w:p w14:paraId="16878580" w14:textId="77777777" w:rsidR="001B7364" w:rsidRPr="0029389E" w:rsidRDefault="001B7364" w:rsidP="0085083D">
      <w:pPr>
        <w:pStyle w:val="Heading4"/>
        <w:spacing w:before="0"/>
        <w:rPr>
          <w:rFonts w:eastAsia="Verdana" w:cs="Verdana"/>
        </w:rPr>
      </w:pPr>
      <w:r w:rsidRPr="0003507C">
        <w:rPr>
          <w:rFonts w:eastAsia="Verdana" w:cs="Verdana"/>
          <w:bCs/>
        </w:rPr>
        <w:t>Design</w:t>
      </w:r>
    </w:p>
    <w:p w14:paraId="0110BAA0" w14:textId="64135ACB" w:rsidR="00834903" w:rsidRDefault="001B7364" w:rsidP="0085083D">
      <w:pPr>
        <w:pStyle w:val="Paragraph"/>
      </w:pPr>
      <w:r w:rsidRPr="0085083D">
        <w:rPr>
          <w:spacing w:val="-2"/>
        </w:rPr>
        <w:t>The evaluation design was a pre-test post-test single group design. This design was</w:t>
      </w:r>
      <w:r w:rsidRPr="0003507C">
        <w:t xml:space="preserve"> chosen to be able to identify specific changes in attitudes from immediately before the workshop to after. Although there was no control group, it is unlikely that any other factor other than the workshop would have intervened to change attitudes in the exact four hours of the workshop.</w:t>
      </w:r>
    </w:p>
    <w:p w14:paraId="2E0F8117" w14:textId="77777777" w:rsidR="001B7364" w:rsidRPr="0029389E" w:rsidRDefault="001B7364" w:rsidP="001B7364">
      <w:pPr>
        <w:pStyle w:val="Heading4"/>
        <w:rPr>
          <w:rFonts w:eastAsia="Verdana" w:cs="Verdana"/>
        </w:rPr>
      </w:pPr>
      <w:r w:rsidRPr="0003507C">
        <w:rPr>
          <w:rFonts w:eastAsia="Verdana" w:cs="Verdana"/>
          <w:bCs/>
        </w:rPr>
        <w:lastRenderedPageBreak/>
        <w:t>Sample</w:t>
      </w:r>
    </w:p>
    <w:p w14:paraId="23D82766" w14:textId="77777777" w:rsidR="001B7364" w:rsidRPr="0003507C" w:rsidRDefault="001B7364" w:rsidP="0085083D">
      <w:pPr>
        <w:pStyle w:val="Paragraph"/>
      </w:pPr>
      <w:r w:rsidRPr="0085083D">
        <w:rPr>
          <w:b/>
          <w:bCs/>
          <w:spacing w:val="4"/>
        </w:rPr>
        <w:t>Participants for Workshop #1</w:t>
      </w:r>
      <w:r w:rsidRPr="0085083D">
        <w:rPr>
          <w:spacing w:val="4"/>
        </w:rPr>
        <w:t xml:space="preserve"> included managers and human resource</w:t>
      </w:r>
      <w:r w:rsidRPr="0085083D">
        <w:rPr>
          <w:spacing w:val="-5"/>
        </w:rPr>
        <w:t xml:space="preserve"> </w:t>
      </w:r>
      <w:r w:rsidRPr="0085083D">
        <w:rPr>
          <w:spacing w:val="-4"/>
        </w:rPr>
        <w:t>professionals. A total of 36 participants were recruited who met the following criteria:</w:t>
      </w:r>
    </w:p>
    <w:p w14:paraId="366C37F1" w14:textId="227E4255" w:rsidR="001B7364" w:rsidRPr="0003507C" w:rsidRDefault="002A199D" w:rsidP="0085083D">
      <w:pPr>
        <w:pStyle w:val="ListParagraph"/>
      </w:pPr>
      <w:r>
        <w:t>•</w:t>
      </w:r>
      <w:r>
        <w:tab/>
      </w:r>
      <w:r w:rsidR="001B7364" w:rsidRPr="0003507C">
        <w:t xml:space="preserve">They </w:t>
      </w:r>
      <w:r w:rsidR="001B7364" w:rsidRPr="002A199D">
        <w:t>were</w:t>
      </w:r>
      <w:r w:rsidR="001B7364" w:rsidRPr="0003507C">
        <w:t xml:space="preserve"> responsible for hiring within their </w:t>
      </w:r>
      <w:proofErr w:type="gramStart"/>
      <w:r w:rsidR="001B7364" w:rsidRPr="0003507C">
        <w:t>company;</w:t>
      </w:r>
      <w:proofErr w:type="gramEnd"/>
    </w:p>
    <w:p w14:paraId="70AAE1C1" w14:textId="34DE3AC5" w:rsidR="001B7364" w:rsidRPr="0003507C" w:rsidRDefault="002A199D" w:rsidP="0085083D">
      <w:pPr>
        <w:pStyle w:val="ListParagraph"/>
      </w:pPr>
      <w:r>
        <w:t>•</w:t>
      </w:r>
      <w:r>
        <w:tab/>
      </w:r>
      <w:r w:rsidR="001B7364" w:rsidRPr="0003507C">
        <w:t xml:space="preserve">They had been in their </w:t>
      </w:r>
      <w:proofErr w:type="gramStart"/>
      <w:r w:rsidR="001B7364" w:rsidRPr="0003507C">
        <w:t>job</w:t>
      </w:r>
      <w:proofErr w:type="gramEnd"/>
      <w:r w:rsidR="001B7364" w:rsidRPr="0003507C">
        <w:t xml:space="preserve"> at least one </w:t>
      </w:r>
      <w:proofErr w:type="gramStart"/>
      <w:r w:rsidR="001B7364" w:rsidRPr="0003507C">
        <w:t>year;</w:t>
      </w:r>
      <w:proofErr w:type="gramEnd"/>
    </w:p>
    <w:p w14:paraId="66A394B5" w14:textId="41D50F4E" w:rsidR="001B7364" w:rsidRPr="0003507C" w:rsidRDefault="002A199D" w:rsidP="0085083D">
      <w:pPr>
        <w:pStyle w:val="ListParagraph"/>
      </w:pPr>
      <w:r>
        <w:t>•</w:t>
      </w:r>
      <w:r>
        <w:tab/>
      </w:r>
      <w:r w:rsidR="001B7364" w:rsidRPr="0003507C">
        <w:t>They had access to internet meeting platform and could commit to attend for the full half-</w:t>
      </w:r>
      <w:proofErr w:type="gramStart"/>
      <w:r w:rsidR="001B7364" w:rsidRPr="0003507C">
        <w:t>day;</w:t>
      </w:r>
      <w:proofErr w:type="gramEnd"/>
    </w:p>
    <w:p w14:paraId="2C8CDDAA" w14:textId="21CA7C65" w:rsidR="001B7364" w:rsidRPr="0085083D" w:rsidRDefault="002A199D" w:rsidP="0085083D">
      <w:pPr>
        <w:pStyle w:val="ListParagraph"/>
        <w:rPr>
          <w:spacing w:val="-4"/>
        </w:rPr>
      </w:pPr>
      <w:r>
        <w:t>•</w:t>
      </w:r>
      <w:r>
        <w:tab/>
      </w:r>
      <w:r w:rsidR="001B7364" w:rsidRPr="0085083D">
        <w:rPr>
          <w:spacing w:val="-4"/>
        </w:rPr>
        <w:t>They had had at least one experience with a disabled employee or applicant.</w:t>
      </w:r>
    </w:p>
    <w:p w14:paraId="33208A8A" w14:textId="77777777" w:rsidR="001B7364" w:rsidRPr="0003507C" w:rsidRDefault="001B7364" w:rsidP="0085083D">
      <w:pPr>
        <w:pStyle w:val="ParagraphIndent"/>
      </w:pPr>
      <w:r w:rsidRPr="0085083D">
        <w:rPr>
          <w:spacing w:val="-4"/>
        </w:rPr>
        <w:t xml:space="preserve">Participants were recruited using </w:t>
      </w:r>
      <w:proofErr w:type="gramStart"/>
      <w:r w:rsidRPr="0085083D">
        <w:rPr>
          <w:spacing w:val="-4"/>
        </w:rPr>
        <w:t>a number of</w:t>
      </w:r>
      <w:proofErr w:type="gramEnd"/>
      <w:r w:rsidRPr="0085083D">
        <w:rPr>
          <w:spacing w:val="-4"/>
        </w:rPr>
        <w:t xml:space="preserve"> strategies, each of which involved</w:t>
      </w:r>
      <w:r w:rsidRPr="0003507C">
        <w:t xml:space="preserve"> </w:t>
      </w:r>
      <w:r w:rsidRPr="0085083D">
        <w:rPr>
          <w:spacing w:val="-4"/>
        </w:rPr>
        <w:t>personal outreach, explanation of the study and workshop and email follow-up with</w:t>
      </w:r>
      <w:r w:rsidRPr="0003507C">
        <w:t xml:space="preserve"> workshop details.</w:t>
      </w:r>
    </w:p>
    <w:p w14:paraId="026FAA6D" w14:textId="6138AF50" w:rsidR="001B7364" w:rsidRPr="0003507C" w:rsidRDefault="002A199D" w:rsidP="0085083D">
      <w:pPr>
        <w:pStyle w:val="ListParagraph"/>
      </w:pPr>
      <w:r>
        <w:t>•</w:t>
      </w:r>
      <w:r>
        <w:tab/>
      </w:r>
      <w:r w:rsidR="001B7364" w:rsidRPr="0085083D">
        <w:rPr>
          <w:spacing w:val="-4"/>
        </w:rPr>
        <w:t xml:space="preserve">Former clients of </w:t>
      </w:r>
      <w:proofErr w:type="spellStart"/>
      <w:r w:rsidR="001B7364" w:rsidRPr="0085083D">
        <w:rPr>
          <w:i/>
          <w:iCs/>
          <w:spacing w:val="-4"/>
        </w:rPr>
        <w:t>plays</w:t>
      </w:r>
      <w:r w:rsidR="001B7364" w:rsidRPr="0085083D">
        <w:rPr>
          <w:spacing w:val="-4"/>
        </w:rPr>
        <w:t>that</w:t>
      </w:r>
      <w:r w:rsidR="001B7364" w:rsidRPr="0085083D">
        <w:rPr>
          <w:i/>
          <w:iCs/>
          <w:spacing w:val="-4"/>
        </w:rPr>
        <w:t>work</w:t>
      </w:r>
      <w:proofErr w:type="spellEnd"/>
      <w:r w:rsidR="001B7364" w:rsidRPr="0085083D">
        <w:rPr>
          <w:i/>
          <w:iCs/>
          <w:spacing w:val="-4"/>
        </w:rPr>
        <w:t xml:space="preserve"> </w:t>
      </w:r>
      <w:r w:rsidR="001B7364" w:rsidRPr="0085083D">
        <w:rPr>
          <w:spacing w:val="-4"/>
        </w:rPr>
        <w:t>Inc were invited to send one or more eligible</w:t>
      </w:r>
      <w:r w:rsidR="001B7364" w:rsidRPr="0003507C">
        <w:t xml:space="preserve"> members to the virtual </w:t>
      </w:r>
      <w:proofErr w:type="gramStart"/>
      <w:r w:rsidR="001B7364" w:rsidRPr="0003507C">
        <w:t>workshop;</w:t>
      </w:r>
      <w:proofErr w:type="gramEnd"/>
    </w:p>
    <w:p w14:paraId="10E9C65B" w14:textId="400E25D4" w:rsidR="001B7364" w:rsidRPr="0003507C" w:rsidRDefault="002A199D" w:rsidP="0085083D">
      <w:pPr>
        <w:pStyle w:val="ListParagraph"/>
      </w:pPr>
      <w:r>
        <w:t>•</w:t>
      </w:r>
      <w:r>
        <w:tab/>
      </w:r>
      <w:r w:rsidR="001B7364" w:rsidRPr="0003507C">
        <w:t xml:space="preserve">CNIB offered </w:t>
      </w:r>
      <w:proofErr w:type="gramStart"/>
      <w:r w:rsidR="001B7364" w:rsidRPr="0003507C">
        <w:t>the training opportunity</w:t>
      </w:r>
      <w:proofErr w:type="gramEnd"/>
      <w:r w:rsidR="001B7364" w:rsidRPr="0003507C">
        <w:t xml:space="preserve"> to several of its </w:t>
      </w:r>
      <w:proofErr w:type="gramStart"/>
      <w:r w:rsidR="001B7364" w:rsidRPr="0003507C">
        <w:t>staff;</w:t>
      </w:r>
      <w:proofErr w:type="gramEnd"/>
    </w:p>
    <w:p w14:paraId="736B51B9" w14:textId="558F0F7C" w:rsidR="001B7364" w:rsidRPr="0003507C" w:rsidRDefault="002A199D" w:rsidP="0085083D">
      <w:pPr>
        <w:pStyle w:val="ListParagraph"/>
      </w:pPr>
      <w:r>
        <w:t>•</w:t>
      </w:r>
      <w:r>
        <w:tab/>
      </w:r>
      <w:r w:rsidR="001B7364" w:rsidRPr="0085083D">
        <w:rPr>
          <w:spacing w:val="-5"/>
        </w:rPr>
        <w:t>Investigators at University of British Columbia and Queen</w:t>
      </w:r>
      <w:r w:rsidR="00896275" w:rsidRPr="0085083D">
        <w:rPr>
          <w:spacing w:val="-5"/>
        </w:rPr>
        <w:t>’</w:t>
      </w:r>
      <w:r w:rsidR="001B7364" w:rsidRPr="0085083D">
        <w:rPr>
          <w:spacing w:val="-5"/>
        </w:rPr>
        <w:t>s University reached</w:t>
      </w:r>
      <w:r w:rsidR="001B7364" w:rsidRPr="0003507C">
        <w:t xml:space="preserve"> out to human resources departments at their respective sites.</w:t>
      </w:r>
    </w:p>
    <w:p w14:paraId="79D43B2D" w14:textId="2086A2C5" w:rsidR="00834903" w:rsidRDefault="001B7364" w:rsidP="0085083D">
      <w:pPr>
        <w:pStyle w:val="ParagraphIndent"/>
      </w:pPr>
      <w:r w:rsidRPr="0085083D">
        <w:rPr>
          <w:spacing w:val="4"/>
        </w:rPr>
        <w:t>The workshop was offered at no cost to companies or individuals, and</w:t>
      </w:r>
      <w:r w:rsidRPr="0003507C">
        <w:t xml:space="preserve"> certificates of completion were provided for inclusion in continuing professional education portfolios.</w:t>
      </w:r>
    </w:p>
    <w:p w14:paraId="49B8C692" w14:textId="77777777" w:rsidR="001B7364" w:rsidRPr="0003507C" w:rsidRDefault="001B7364" w:rsidP="0085083D">
      <w:pPr>
        <w:pStyle w:val="ParagraphIndent"/>
      </w:pPr>
      <w:r w:rsidRPr="0085083D">
        <w:rPr>
          <w:b/>
          <w:bCs/>
        </w:rPr>
        <w:t>Participants for Workshop #2</w:t>
      </w:r>
      <w:r w:rsidRPr="0003507C">
        <w:t xml:space="preserve"> were taxi, Uber or Lyft drivers. A total of 26 participants were </w:t>
      </w:r>
      <w:proofErr w:type="gramStart"/>
      <w:r w:rsidRPr="0003507C">
        <w:t>recruited</w:t>
      </w:r>
      <w:proofErr w:type="gramEnd"/>
      <w:r w:rsidRPr="0003507C">
        <w:t xml:space="preserve"> who met the following criteria:</w:t>
      </w:r>
    </w:p>
    <w:p w14:paraId="50A69A57" w14:textId="2A8A334A" w:rsidR="001B7364" w:rsidRPr="0003507C" w:rsidRDefault="002A199D" w:rsidP="0085083D">
      <w:pPr>
        <w:pStyle w:val="ListParagraph"/>
      </w:pPr>
      <w:r>
        <w:t>•</w:t>
      </w:r>
      <w:r>
        <w:tab/>
      </w:r>
      <w:r w:rsidR="001B7364" w:rsidRPr="0003507C">
        <w:t xml:space="preserve">They were currently employed or self-employed as drivers for a regulated taxi company, or were independent drivers for Uber or </w:t>
      </w:r>
      <w:proofErr w:type="gramStart"/>
      <w:r w:rsidR="001B7364" w:rsidRPr="0003507C">
        <w:t>Lyft;</w:t>
      </w:r>
      <w:proofErr w:type="gramEnd"/>
    </w:p>
    <w:p w14:paraId="227BEA80" w14:textId="3EF19F9A" w:rsidR="001B7364" w:rsidRPr="0003507C" w:rsidRDefault="002A199D" w:rsidP="0085083D">
      <w:pPr>
        <w:pStyle w:val="ListParagraph"/>
      </w:pPr>
      <w:r>
        <w:t>•</w:t>
      </w:r>
      <w:r>
        <w:tab/>
      </w:r>
      <w:r w:rsidR="001B7364" w:rsidRPr="0003507C">
        <w:t xml:space="preserve">They had been in their </w:t>
      </w:r>
      <w:proofErr w:type="gramStart"/>
      <w:r w:rsidR="001B7364" w:rsidRPr="0003507C">
        <w:t>job</w:t>
      </w:r>
      <w:proofErr w:type="gramEnd"/>
      <w:r w:rsidR="001B7364" w:rsidRPr="0003507C">
        <w:t xml:space="preserve"> at least one </w:t>
      </w:r>
      <w:proofErr w:type="gramStart"/>
      <w:r w:rsidR="001B7364" w:rsidRPr="0003507C">
        <w:t>year;</w:t>
      </w:r>
      <w:proofErr w:type="gramEnd"/>
    </w:p>
    <w:p w14:paraId="06E003C0" w14:textId="41FA182E" w:rsidR="001B7364" w:rsidRPr="0003507C" w:rsidRDefault="002A199D" w:rsidP="0085083D">
      <w:pPr>
        <w:pStyle w:val="ListParagraph"/>
      </w:pPr>
      <w:r>
        <w:lastRenderedPageBreak/>
        <w:t>•</w:t>
      </w:r>
      <w:r>
        <w:tab/>
      </w:r>
      <w:r w:rsidR="001B7364" w:rsidRPr="0003507C">
        <w:t>They had access to internet meeting platform and could commit to attend for the full half-</w:t>
      </w:r>
      <w:proofErr w:type="gramStart"/>
      <w:r w:rsidR="001B7364" w:rsidRPr="0003507C">
        <w:t>day;</w:t>
      </w:r>
      <w:proofErr w:type="gramEnd"/>
    </w:p>
    <w:p w14:paraId="5AFC88A8" w14:textId="15870640" w:rsidR="001B7364" w:rsidRPr="0085083D" w:rsidRDefault="002A199D" w:rsidP="0085083D">
      <w:pPr>
        <w:pStyle w:val="ListParagraph"/>
        <w:rPr>
          <w:spacing w:val="-4"/>
        </w:rPr>
      </w:pPr>
      <w:r>
        <w:t>•</w:t>
      </w:r>
      <w:r>
        <w:tab/>
      </w:r>
      <w:r w:rsidR="001B7364" w:rsidRPr="0085083D">
        <w:rPr>
          <w:spacing w:val="-4"/>
        </w:rPr>
        <w:t>They had had at least one experience with a disabled customer or passenger.</w:t>
      </w:r>
    </w:p>
    <w:p w14:paraId="5DEF303F" w14:textId="569A412E" w:rsidR="00834903" w:rsidRDefault="001B7364" w:rsidP="0085083D">
      <w:pPr>
        <w:pStyle w:val="ParagraphIndent"/>
      </w:pPr>
      <w:r w:rsidRPr="0003507C">
        <w:t>Recruitment for this workshop involved placement of posters at taxi/uber/</w:t>
      </w:r>
      <w:proofErr w:type="spellStart"/>
      <w:r w:rsidRPr="0003507C">
        <w:t>lyft</w:t>
      </w:r>
      <w:proofErr w:type="spellEnd"/>
      <w:r w:rsidRPr="0003507C">
        <w:t xml:space="preserve"> </w:t>
      </w:r>
      <w:r w:rsidR="00896275">
        <w:t>“</w:t>
      </w:r>
      <w:r w:rsidRPr="0003507C">
        <w:t>hot spots</w:t>
      </w:r>
      <w:r w:rsidR="00896275">
        <w:t>”</w:t>
      </w:r>
      <w:r w:rsidRPr="0003507C">
        <w:t>, such as airport, train station, downtown Vancouver.</w:t>
      </w:r>
      <w:r w:rsidR="00834903">
        <w:t xml:space="preserve"> </w:t>
      </w:r>
      <w:r w:rsidRPr="0003507C">
        <w:t>Advertisements were also posted on twitter. After a slow start to recruitment, it was decided to offer a stipend of $100 to compensate for lost wages associated with attendance at the half-day workshop and completion of pre and post workshop surveys.</w:t>
      </w:r>
    </w:p>
    <w:p w14:paraId="781AD574" w14:textId="40C41493" w:rsidR="001B7364" w:rsidRPr="0003507C" w:rsidRDefault="001B7364" w:rsidP="0085083D">
      <w:pPr>
        <w:pStyle w:val="HeadingX"/>
      </w:pPr>
      <w:bookmarkStart w:id="283" w:name="Table_10"/>
      <w:r w:rsidRPr="0003507C">
        <w:t>Table 10</w:t>
      </w:r>
      <w:bookmarkEnd w:id="283"/>
      <w:r w:rsidRPr="0003507C">
        <w:t xml:space="preserve">: Description of </w:t>
      </w:r>
      <w:r w:rsidR="00BF2D78">
        <w:t>W</w:t>
      </w:r>
      <w:r w:rsidR="00BF2D78" w:rsidRPr="0003507C">
        <w:t xml:space="preserve">orkshop </w:t>
      </w:r>
      <w:r w:rsidR="00BF2D78">
        <w:t>P</w:t>
      </w:r>
      <w:r w:rsidR="00BF2D78" w:rsidRPr="0003507C">
        <w:t>articipants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960"/>
        <w:gridCol w:w="2070"/>
        <w:gridCol w:w="2070"/>
        <w:gridCol w:w="1980"/>
      </w:tblGrid>
      <w:tr w:rsidR="00984FB9" w:rsidRPr="00AD0197" w14:paraId="0E4CBEE1"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000000" w:themeFill="text1"/>
          </w:tcPr>
          <w:p w14:paraId="387BB841" w14:textId="77777777" w:rsidR="001B7364" w:rsidRPr="0085083D" w:rsidRDefault="001B7364" w:rsidP="0085083D">
            <w:pPr>
              <w:pStyle w:val="TableText"/>
              <w:jc w:val="left"/>
              <w:rPr>
                <w:sz w:val="20"/>
              </w:rPr>
            </w:pPr>
          </w:p>
        </w:tc>
        <w:tc>
          <w:tcPr>
            <w:tcW w:w="2070" w:type="dxa"/>
            <w:shd w:val="clear" w:color="auto" w:fill="000000" w:themeFill="text1"/>
          </w:tcPr>
          <w:p w14:paraId="7D586BDA" w14:textId="292E7703"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Workshop #1 </w:t>
            </w:r>
            <w:r w:rsidR="002A199D" w:rsidRPr="0085083D">
              <w:rPr>
                <w:sz w:val="20"/>
              </w:rPr>
              <w:br/>
            </w:r>
            <w:r w:rsidRPr="0085083D">
              <w:rPr>
                <w:sz w:val="20"/>
              </w:rPr>
              <w:t>(n = 36)</w:t>
            </w:r>
          </w:p>
        </w:tc>
        <w:tc>
          <w:tcPr>
            <w:tcW w:w="2070" w:type="dxa"/>
            <w:shd w:val="clear" w:color="auto" w:fill="000000" w:themeFill="text1"/>
          </w:tcPr>
          <w:p w14:paraId="442E8D05" w14:textId="0CF2DBE9"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Workshop #2 </w:t>
            </w:r>
            <w:r w:rsidR="002A199D" w:rsidRPr="0085083D">
              <w:rPr>
                <w:sz w:val="20"/>
              </w:rPr>
              <w:br/>
            </w:r>
            <w:r w:rsidRPr="0085083D">
              <w:rPr>
                <w:sz w:val="20"/>
              </w:rPr>
              <w:t>(n = 26)</w:t>
            </w:r>
          </w:p>
        </w:tc>
        <w:tc>
          <w:tcPr>
            <w:tcW w:w="1980" w:type="dxa"/>
            <w:shd w:val="clear" w:color="auto" w:fill="000000" w:themeFill="text1"/>
          </w:tcPr>
          <w:p w14:paraId="48E4D85A" w14:textId="6468CB8A"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TOTAL </w:t>
            </w:r>
            <w:r w:rsidR="00BF2D78" w:rsidRPr="0085083D">
              <w:rPr>
                <w:sz w:val="20"/>
              </w:rPr>
              <w:br/>
            </w:r>
            <w:r w:rsidRPr="0085083D">
              <w:rPr>
                <w:sz w:val="20"/>
              </w:rPr>
              <w:t>(n=62)</w:t>
            </w:r>
          </w:p>
        </w:tc>
      </w:tr>
      <w:tr w:rsidR="003D6E48" w:rsidRPr="00AD0197" w14:paraId="0F03B86C"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7F7F7F" w:themeFill="text1" w:themeFillTint="80"/>
          </w:tcPr>
          <w:p w14:paraId="17F23E90" w14:textId="16B814F5" w:rsidR="003D6E48" w:rsidRPr="0098513C" w:rsidRDefault="003D6E48" w:rsidP="0085083D">
            <w:pPr>
              <w:pStyle w:val="TableText"/>
              <w:jc w:val="left"/>
              <w:rPr>
                <w:sz w:val="20"/>
              </w:rPr>
            </w:pPr>
            <w:r w:rsidRPr="003D6E48">
              <w:rPr>
                <w:color w:val="000000" w:themeColor="text1"/>
                <w:sz w:val="20"/>
              </w:rPr>
              <w:t>Age</w:t>
            </w:r>
          </w:p>
        </w:tc>
        <w:tc>
          <w:tcPr>
            <w:tcW w:w="2070" w:type="dxa"/>
            <w:shd w:val="clear" w:color="auto" w:fill="7F7F7F" w:themeFill="text1" w:themeFillTint="80"/>
          </w:tcPr>
          <w:p w14:paraId="4356D68E" w14:textId="77777777" w:rsidR="003D6E48" w:rsidRPr="0085083D" w:rsidRDefault="003D6E48"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c>
          <w:tcPr>
            <w:tcW w:w="2070" w:type="dxa"/>
            <w:shd w:val="clear" w:color="auto" w:fill="7F7F7F" w:themeFill="text1" w:themeFillTint="80"/>
          </w:tcPr>
          <w:p w14:paraId="7571E0EC" w14:textId="77777777" w:rsidR="003D6E48" w:rsidRPr="0085083D" w:rsidRDefault="003D6E48"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c>
          <w:tcPr>
            <w:tcW w:w="1980" w:type="dxa"/>
            <w:shd w:val="clear" w:color="auto" w:fill="7F7F7F" w:themeFill="text1" w:themeFillTint="80"/>
          </w:tcPr>
          <w:p w14:paraId="2CCEA7AF" w14:textId="77777777" w:rsidR="003D6E48" w:rsidRPr="0085083D" w:rsidRDefault="003D6E48"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r>
      <w:tr w:rsidR="002A199D" w:rsidRPr="00AD0197" w14:paraId="60CB71CD" w14:textId="77777777" w:rsidTr="0085083D">
        <w:tc>
          <w:tcPr>
            <w:cnfStyle w:val="001000000000" w:firstRow="0" w:lastRow="0" w:firstColumn="1" w:lastColumn="0" w:oddVBand="0" w:evenVBand="0" w:oddHBand="0" w:evenHBand="0" w:firstRowFirstColumn="0" w:firstRowLastColumn="0" w:lastRowFirstColumn="0" w:lastRowLastColumn="0"/>
            <w:tcW w:w="3960" w:type="dxa"/>
          </w:tcPr>
          <w:p w14:paraId="79D11BA3" w14:textId="77777777" w:rsidR="001B7364" w:rsidRPr="0098513C" w:rsidRDefault="001B7364" w:rsidP="0085083D">
            <w:pPr>
              <w:pStyle w:val="TableText"/>
              <w:jc w:val="left"/>
              <w:rPr>
                <w:b w:val="0"/>
                <w:bCs w:val="0"/>
                <w:sz w:val="20"/>
              </w:rPr>
            </w:pPr>
            <w:r w:rsidRPr="0098513C">
              <w:rPr>
                <w:b w:val="0"/>
                <w:bCs w:val="0"/>
                <w:sz w:val="20"/>
              </w:rPr>
              <w:t>25-39</w:t>
            </w:r>
          </w:p>
        </w:tc>
        <w:tc>
          <w:tcPr>
            <w:tcW w:w="2070" w:type="dxa"/>
          </w:tcPr>
          <w:p w14:paraId="661E3526"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42% (15)</w:t>
            </w:r>
          </w:p>
        </w:tc>
        <w:tc>
          <w:tcPr>
            <w:tcW w:w="2070" w:type="dxa"/>
          </w:tcPr>
          <w:p w14:paraId="2FE9D33D"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81% (21)</w:t>
            </w:r>
          </w:p>
        </w:tc>
        <w:tc>
          <w:tcPr>
            <w:tcW w:w="1980" w:type="dxa"/>
          </w:tcPr>
          <w:p w14:paraId="38599C3C"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58% (36)</w:t>
            </w:r>
          </w:p>
        </w:tc>
      </w:tr>
      <w:tr w:rsidR="00AD0197" w:rsidRPr="00365EF0" w14:paraId="69719CEF"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9D9D9" w:themeFill="background1" w:themeFillShade="D9"/>
          </w:tcPr>
          <w:p w14:paraId="77D9B4AA" w14:textId="77777777" w:rsidR="001B7364" w:rsidRPr="0098513C" w:rsidRDefault="001B7364" w:rsidP="0085083D">
            <w:pPr>
              <w:pStyle w:val="TableText"/>
              <w:jc w:val="left"/>
              <w:rPr>
                <w:b w:val="0"/>
                <w:bCs w:val="0"/>
                <w:sz w:val="20"/>
              </w:rPr>
            </w:pPr>
            <w:r w:rsidRPr="0098513C">
              <w:rPr>
                <w:b w:val="0"/>
                <w:bCs w:val="0"/>
                <w:sz w:val="20"/>
              </w:rPr>
              <w:t>40-60</w:t>
            </w:r>
          </w:p>
        </w:tc>
        <w:tc>
          <w:tcPr>
            <w:tcW w:w="2070" w:type="dxa"/>
            <w:shd w:val="clear" w:color="auto" w:fill="D9D9D9" w:themeFill="background1" w:themeFillShade="D9"/>
          </w:tcPr>
          <w:p w14:paraId="75F4CCE0" w14:textId="23555D2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56% (20)</w:t>
            </w:r>
          </w:p>
        </w:tc>
        <w:tc>
          <w:tcPr>
            <w:tcW w:w="2070" w:type="dxa"/>
            <w:shd w:val="clear" w:color="auto" w:fill="D9D9D9" w:themeFill="background1" w:themeFillShade="D9"/>
          </w:tcPr>
          <w:p w14:paraId="4B64959A"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15% (4)</w:t>
            </w:r>
          </w:p>
        </w:tc>
        <w:tc>
          <w:tcPr>
            <w:tcW w:w="1980" w:type="dxa"/>
            <w:shd w:val="clear" w:color="auto" w:fill="D9D9D9" w:themeFill="background1" w:themeFillShade="D9"/>
          </w:tcPr>
          <w:p w14:paraId="6CCC01E5"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39% (24)</w:t>
            </w:r>
          </w:p>
        </w:tc>
      </w:tr>
      <w:tr w:rsidR="002A199D" w:rsidRPr="00AD0197" w14:paraId="4D815E0C" w14:textId="77777777" w:rsidTr="0085083D">
        <w:tc>
          <w:tcPr>
            <w:cnfStyle w:val="001000000000" w:firstRow="0" w:lastRow="0" w:firstColumn="1" w:lastColumn="0" w:oddVBand="0" w:evenVBand="0" w:oddHBand="0" w:evenHBand="0" w:firstRowFirstColumn="0" w:firstRowLastColumn="0" w:lastRowFirstColumn="0" w:lastRowLastColumn="0"/>
            <w:tcW w:w="3960" w:type="dxa"/>
          </w:tcPr>
          <w:p w14:paraId="469E68A5" w14:textId="77777777" w:rsidR="001B7364" w:rsidRPr="0098513C" w:rsidRDefault="001B7364" w:rsidP="0085083D">
            <w:pPr>
              <w:pStyle w:val="TableText"/>
              <w:jc w:val="left"/>
              <w:rPr>
                <w:b w:val="0"/>
                <w:bCs w:val="0"/>
                <w:sz w:val="20"/>
              </w:rPr>
            </w:pPr>
            <w:r w:rsidRPr="0098513C">
              <w:rPr>
                <w:b w:val="0"/>
                <w:bCs w:val="0"/>
                <w:sz w:val="20"/>
              </w:rPr>
              <w:t>60+</w:t>
            </w:r>
          </w:p>
        </w:tc>
        <w:tc>
          <w:tcPr>
            <w:tcW w:w="2070" w:type="dxa"/>
          </w:tcPr>
          <w:p w14:paraId="46216A64"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 </w:t>
            </w:r>
            <w:proofErr w:type="gramStart"/>
            <w:r w:rsidRPr="0085083D">
              <w:rPr>
                <w:sz w:val="20"/>
              </w:rPr>
              <w:t>( 1</w:t>
            </w:r>
            <w:proofErr w:type="gramEnd"/>
            <w:r w:rsidRPr="0085083D">
              <w:rPr>
                <w:sz w:val="20"/>
              </w:rPr>
              <w:t>)</w:t>
            </w:r>
          </w:p>
        </w:tc>
        <w:tc>
          <w:tcPr>
            <w:tcW w:w="2070" w:type="dxa"/>
          </w:tcPr>
          <w:p w14:paraId="0AFB601D"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 (1)</w:t>
            </w:r>
          </w:p>
        </w:tc>
        <w:tc>
          <w:tcPr>
            <w:tcW w:w="1980" w:type="dxa"/>
          </w:tcPr>
          <w:p w14:paraId="68A2ED95"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 (2)</w:t>
            </w:r>
          </w:p>
        </w:tc>
      </w:tr>
      <w:tr w:rsidR="003D6E48" w:rsidRPr="00AD0197" w14:paraId="26002FC6"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7F7F7F" w:themeFill="text1" w:themeFillTint="80"/>
          </w:tcPr>
          <w:p w14:paraId="39C02CB3" w14:textId="1F4FD97B" w:rsidR="003D6E48" w:rsidRPr="0098513C" w:rsidRDefault="003D6E48" w:rsidP="0085083D">
            <w:pPr>
              <w:pStyle w:val="TableText"/>
              <w:jc w:val="left"/>
              <w:rPr>
                <w:sz w:val="20"/>
              </w:rPr>
            </w:pPr>
            <w:r w:rsidRPr="003D6E48">
              <w:rPr>
                <w:color w:val="000000" w:themeColor="text1"/>
                <w:sz w:val="20"/>
              </w:rPr>
              <w:t>Gender</w:t>
            </w:r>
          </w:p>
        </w:tc>
        <w:tc>
          <w:tcPr>
            <w:tcW w:w="2070" w:type="dxa"/>
            <w:shd w:val="clear" w:color="auto" w:fill="7F7F7F" w:themeFill="text1" w:themeFillTint="80"/>
          </w:tcPr>
          <w:p w14:paraId="1C7F941D" w14:textId="77777777" w:rsidR="003D6E48" w:rsidRPr="0085083D" w:rsidRDefault="003D6E48"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c>
          <w:tcPr>
            <w:tcW w:w="2070" w:type="dxa"/>
            <w:shd w:val="clear" w:color="auto" w:fill="7F7F7F" w:themeFill="text1" w:themeFillTint="80"/>
          </w:tcPr>
          <w:p w14:paraId="6561E224" w14:textId="77777777" w:rsidR="003D6E48" w:rsidRPr="0085083D" w:rsidRDefault="003D6E48"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c>
          <w:tcPr>
            <w:tcW w:w="1980" w:type="dxa"/>
            <w:shd w:val="clear" w:color="auto" w:fill="7F7F7F" w:themeFill="text1" w:themeFillTint="80"/>
          </w:tcPr>
          <w:p w14:paraId="772D7576" w14:textId="77777777" w:rsidR="003D6E48" w:rsidRPr="0085083D" w:rsidRDefault="003D6E48"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r>
      <w:tr w:rsidR="002A199D" w:rsidRPr="00AD0197" w14:paraId="43BE68BD" w14:textId="77777777" w:rsidTr="0085083D">
        <w:tc>
          <w:tcPr>
            <w:cnfStyle w:val="001000000000" w:firstRow="0" w:lastRow="0" w:firstColumn="1" w:lastColumn="0" w:oddVBand="0" w:evenVBand="0" w:oddHBand="0" w:evenHBand="0" w:firstRowFirstColumn="0" w:firstRowLastColumn="0" w:lastRowFirstColumn="0" w:lastRowLastColumn="0"/>
            <w:tcW w:w="3960" w:type="dxa"/>
          </w:tcPr>
          <w:p w14:paraId="5E37F650" w14:textId="77777777" w:rsidR="001B7364" w:rsidRPr="0098513C" w:rsidRDefault="001B7364" w:rsidP="0085083D">
            <w:pPr>
              <w:pStyle w:val="TableText"/>
              <w:jc w:val="left"/>
              <w:rPr>
                <w:b w:val="0"/>
                <w:bCs w:val="0"/>
                <w:sz w:val="20"/>
              </w:rPr>
            </w:pPr>
            <w:r w:rsidRPr="0098513C">
              <w:rPr>
                <w:b w:val="0"/>
                <w:bCs w:val="0"/>
                <w:sz w:val="20"/>
              </w:rPr>
              <w:t>Male</w:t>
            </w:r>
          </w:p>
        </w:tc>
        <w:tc>
          <w:tcPr>
            <w:tcW w:w="2070" w:type="dxa"/>
          </w:tcPr>
          <w:p w14:paraId="23F14B4F"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28% (10)</w:t>
            </w:r>
          </w:p>
        </w:tc>
        <w:tc>
          <w:tcPr>
            <w:tcW w:w="2070" w:type="dxa"/>
          </w:tcPr>
          <w:p w14:paraId="7AE2CCEB"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81% (21)</w:t>
            </w:r>
          </w:p>
        </w:tc>
        <w:tc>
          <w:tcPr>
            <w:tcW w:w="1980" w:type="dxa"/>
          </w:tcPr>
          <w:p w14:paraId="69DC4E8D"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50% (31)</w:t>
            </w:r>
          </w:p>
        </w:tc>
      </w:tr>
      <w:tr w:rsidR="00AD0197" w:rsidRPr="00365EF0" w14:paraId="4D78A117"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9D9D9" w:themeFill="background1" w:themeFillShade="D9"/>
          </w:tcPr>
          <w:p w14:paraId="7AC4FB9D" w14:textId="77777777" w:rsidR="001B7364" w:rsidRPr="0098513C" w:rsidRDefault="001B7364" w:rsidP="0085083D">
            <w:pPr>
              <w:pStyle w:val="TableText"/>
              <w:jc w:val="left"/>
              <w:rPr>
                <w:b w:val="0"/>
                <w:bCs w:val="0"/>
                <w:sz w:val="20"/>
              </w:rPr>
            </w:pPr>
            <w:r w:rsidRPr="0098513C">
              <w:rPr>
                <w:b w:val="0"/>
                <w:bCs w:val="0"/>
                <w:sz w:val="20"/>
              </w:rPr>
              <w:t>Female</w:t>
            </w:r>
          </w:p>
        </w:tc>
        <w:tc>
          <w:tcPr>
            <w:tcW w:w="2070" w:type="dxa"/>
            <w:shd w:val="clear" w:color="auto" w:fill="D9D9D9" w:themeFill="background1" w:themeFillShade="D9"/>
          </w:tcPr>
          <w:p w14:paraId="71F5B7E2"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72% (26)</w:t>
            </w:r>
          </w:p>
        </w:tc>
        <w:tc>
          <w:tcPr>
            <w:tcW w:w="2070" w:type="dxa"/>
            <w:shd w:val="clear" w:color="auto" w:fill="D9D9D9" w:themeFill="background1" w:themeFillShade="D9"/>
          </w:tcPr>
          <w:p w14:paraId="7A9C510F"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19% (5)</w:t>
            </w:r>
          </w:p>
        </w:tc>
        <w:tc>
          <w:tcPr>
            <w:tcW w:w="1980" w:type="dxa"/>
            <w:shd w:val="clear" w:color="auto" w:fill="D9D9D9" w:themeFill="background1" w:themeFillShade="D9"/>
          </w:tcPr>
          <w:p w14:paraId="59DEA54F"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50% (31)</w:t>
            </w:r>
          </w:p>
        </w:tc>
      </w:tr>
      <w:tr w:rsidR="003D6E48" w:rsidRPr="00365EF0" w14:paraId="781DB1AB" w14:textId="77777777" w:rsidTr="003D6E48">
        <w:tc>
          <w:tcPr>
            <w:cnfStyle w:val="001000000000" w:firstRow="0" w:lastRow="0" w:firstColumn="1" w:lastColumn="0" w:oddVBand="0" w:evenVBand="0" w:oddHBand="0" w:evenHBand="0" w:firstRowFirstColumn="0" w:firstRowLastColumn="0" w:lastRowFirstColumn="0" w:lastRowLastColumn="0"/>
            <w:tcW w:w="3960" w:type="dxa"/>
            <w:shd w:val="clear" w:color="auto" w:fill="7F7F7F" w:themeFill="text1" w:themeFillTint="80"/>
          </w:tcPr>
          <w:p w14:paraId="2EA64D32" w14:textId="56E10ECB" w:rsidR="003D6E48" w:rsidRPr="0098513C" w:rsidRDefault="003D6E48" w:rsidP="0085083D">
            <w:pPr>
              <w:pStyle w:val="TableText"/>
              <w:keepNext/>
              <w:jc w:val="left"/>
              <w:rPr>
                <w:sz w:val="20"/>
              </w:rPr>
            </w:pPr>
            <w:r w:rsidRPr="003D6E48">
              <w:rPr>
                <w:color w:val="000000" w:themeColor="text1"/>
                <w:sz w:val="20"/>
              </w:rPr>
              <w:t>Equity Seeking Group</w:t>
            </w:r>
          </w:p>
        </w:tc>
        <w:tc>
          <w:tcPr>
            <w:tcW w:w="2070" w:type="dxa"/>
            <w:shd w:val="clear" w:color="auto" w:fill="7F7F7F" w:themeFill="text1" w:themeFillTint="80"/>
          </w:tcPr>
          <w:p w14:paraId="3CEC3CB3" w14:textId="77777777" w:rsidR="003D6E48" w:rsidRPr="0085083D" w:rsidRDefault="003D6E48" w:rsidP="0085083D">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p>
        </w:tc>
        <w:tc>
          <w:tcPr>
            <w:tcW w:w="2070" w:type="dxa"/>
            <w:shd w:val="clear" w:color="auto" w:fill="7F7F7F" w:themeFill="text1" w:themeFillTint="80"/>
          </w:tcPr>
          <w:p w14:paraId="4DE16815" w14:textId="77777777" w:rsidR="003D6E48" w:rsidRPr="0085083D" w:rsidRDefault="003D6E48" w:rsidP="0085083D">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p>
        </w:tc>
        <w:tc>
          <w:tcPr>
            <w:tcW w:w="1980" w:type="dxa"/>
            <w:shd w:val="clear" w:color="auto" w:fill="7F7F7F" w:themeFill="text1" w:themeFillTint="80"/>
          </w:tcPr>
          <w:p w14:paraId="5B62CB4A" w14:textId="77777777" w:rsidR="003D6E48" w:rsidRPr="0085083D" w:rsidRDefault="003D6E48" w:rsidP="0085083D">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p>
        </w:tc>
      </w:tr>
      <w:tr w:rsidR="00AD0197" w:rsidRPr="00365EF0" w14:paraId="492F7467"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42106DCC" w14:textId="77777777" w:rsidR="001B7364" w:rsidRPr="0098513C" w:rsidRDefault="001B7364" w:rsidP="0085083D">
            <w:pPr>
              <w:pStyle w:val="TableText"/>
              <w:keepNext/>
              <w:jc w:val="left"/>
              <w:rPr>
                <w:b w:val="0"/>
                <w:bCs w:val="0"/>
                <w:sz w:val="20"/>
              </w:rPr>
            </w:pPr>
            <w:r w:rsidRPr="0098513C">
              <w:rPr>
                <w:b w:val="0"/>
                <w:bCs w:val="0"/>
                <w:sz w:val="20"/>
              </w:rPr>
              <w:t>Women</w:t>
            </w:r>
          </w:p>
        </w:tc>
        <w:tc>
          <w:tcPr>
            <w:tcW w:w="2070" w:type="dxa"/>
            <w:shd w:val="clear" w:color="auto" w:fill="auto"/>
          </w:tcPr>
          <w:p w14:paraId="0B50F631" w14:textId="77777777" w:rsidR="001B7364" w:rsidRPr="0085083D" w:rsidRDefault="001B7364" w:rsidP="0085083D">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79% (26)</w:t>
            </w:r>
          </w:p>
        </w:tc>
        <w:tc>
          <w:tcPr>
            <w:tcW w:w="2070" w:type="dxa"/>
            <w:shd w:val="clear" w:color="auto" w:fill="auto"/>
          </w:tcPr>
          <w:p w14:paraId="3C01696D" w14:textId="77777777" w:rsidR="001B7364" w:rsidRPr="0085083D" w:rsidRDefault="001B7364" w:rsidP="0085083D">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36% (5)</w:t>
            </w:r>
          </w:p>
        </w:tc>
        <w:tc>
          <w:tcPr>
            <w:tcW w:w="1980" w:type="dxa"/>
            <w:shd w:val="clear" w:color="auto" w:fill="auto"/>
          </w:tcPr>
          <w:p w14:paraId="1D365A35" w14:textId="77777777" w:rsidR="001B7364" w:rsidRPr="0085083D" w:rsidRDefault="001B7364" w:rsidP="0085083D">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50% (31)</w:t>
            </w:r>
          </w:p>
        </w:tc>
      </w:tr>
      <w:tr w:rsidR="002A199D" w:rsidRPr="00AD0197" w14:paraId="4E2A1313" w14:textId="77777777" w:rsidTr="0085083D">
        <w:tc>
          <w:tcPr>
            <w:cnfStyle w:val="001000000000" w:firstRow="0" w:lastRow="0" w:firstColumn="1" w:lastColumn="0" w:oddVBand="0" w:evenVBand="0" w:oddHBand="0" w:evenHBand="0" w:firstRowFirstColumn="0" w:firstRowLastColumn="0" w:lastRowFirstColumn="0" w:lastRowLastColumn="0"/>
            <w:tcW w:w="3960" w:type="dxa"/>
            <w:shd w:val="clear" w:color="auto" w:fill="D9D9D9" w:themeFill="background1" w:themeFillShade="D9"/>
          </w:tcPr>
          <w:p w14:paraId="3C916265" w14:textId="77777777" w:rsidR="001B7364" w:rsidRPr="0098513C" w:rsidRDefault="001B7364" w:rsidP="0085083D">
            <w:pPr>
              <w:pStyle w:val="TableText"/>
              <w:jc w:val="left"/>
              <w:rPr>
                <w:b w:val="0"/>
                <w:bCs w:val="0"/>
                <w:sz w:val="20"/>
              </w:rPr>
            </w:pPr>
            <w:r w:rsidRPr="0098513C">
              <w:rPr>
                <w:b w:val="0"/>
                <w:bCs w:val="0"/>
                <w:sz w:val="20"/>
              </w:rPr>
              <w:t>Racialized Minority</w:t>
            </w:r>
          </w:p>
        </w:tc>
        <w:tc>
          <w:tcPr>
            <w:tcW w:w="2070" w:type="dxa"/>
            <w:shd w:val="clear" w:color="auto" w:fill="D9D9D9" w:themeFill="background1" w:themeFillShade="D9"/>
          </w:tcPr>
          <w:p w14:paraId="3078816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21% (7)</w:t>
            </w:r>
          </w:p>
        </w:tc>
        <w:tc>
          <w:tcPr>
            <w:tcW w:w="2070" w:type="dxa"/>
            <w:shd w:val="clear" w:color="auto" w:fill="D9D9D9" w:themeFill="background1" w:themeFillShade="D9"/>
          </w:tcPr>
          <w:p w14:paraId="1A09158D"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50% (7)</w:t>
            </w:r>
          </w:p>
        </w:tc>
        <w:tc>
          <w:tcPr>
            <w:tcW w:w="1980" w:type="dxa"/>
            <w:shd w:val="clear" w:color="auto" w:fill="D9D9D9" w:themeFill="background1" w:themeFillShade="D9"/>
          </w:tcPr>
          <w:p w14:paraId="698C807C"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27% (17)</w:t>
            </w:r>
          </w:p>
        </w:tc>
      </w:tr>
      <w:tr w:rsidR="00AD0197" w:rsidRPr="00365EF0" w14:paraId="1FD70CF8"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3F2AADAC" w14:textId="77777777" w:rsidR="001B7364" w:rsidRPr="0098513C" w:rsidRDefault="001B7364" w:rsidP="0085083D">
            <w:pPr>
              <w:pStyle w:val="TableText"/>
              <w:jc w:val="left"/>
              <w:rPr>
                <w:b w:val="0"/>
                <w:bCs w:val="0"/>
                <w:sz w:val="20"/>
              </w:rPr>
            </w:pPr>
            <w:r w:rsidRPr="0098513C">
              <w:rPr>
                <w:b w:val="0"/>
                <w:bCs w:val="0"/>
                <w:sz w:val="20"/>
              </w:rPr>
              <w:t>Disabled</w:t>
            </w:r>
          </w:p>
        </w:tc>
        <w:tc>
          <w:tcPr>
            <w:tcW w:w="2070" w:type="dxa"/>
            <w:shd w:val="clear" w:color="auto" w:fill="auto"/>
          </w:tcPr>
          <w:p w14:paraId="63557D4B"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15% (5)</w:t>
            </w:r>
          </w:p>
        </w:tc>
        <w:tc>
          <w:tcPr>
            <w:tcW w:w="2070" w:type="dxa"/>
            <w:shd w:val="clear" w:color="auto" w:fill="auto"/>
          </w:tcPr>
          <w:p w14:paraId="61B48FF8"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w:t>
            </w:r>
          </w:p>
        </w:tc>
        <w:tc>
          <w:tcPr>
            <w:tcW w:w="1980" w:type="dxa"/>
            <w:shd w:val="clear" w:color="auto" w:fill="auto"/>
          </w:tcPr>
          <w:p w14:paraId="6704023F"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8% (5)</w:t>
            </w:r>
          </w:p>
        </w:tc>
      </w:tr>
      <w:tr w:rsidR="002A199D" w:rsidRPr="00AD0197" w14:paraId="4B40ACFC" w14:textId="77777777" w:rsidTr="0085083D">
        <w:tc>
          <w:tcPr>
            <w:cnfStyle w:val="001000000000" w:firstRow="0" w:lastRow="0" w:firstColumn="1" w:lastColumn="0" w:oddVBand="0" w:evenVBand="0" w:oddHBand="0" w:evenHBand="0" w:firstRowFirstColumn="0" w:firstRowLastColumn="0" w:lastRowFirstColumn="0" w:lastRowLastColumn="0"/>
            <w:tcW w:w="3960" w:type="dxa"/>
            <w:shd w:val="clear" w:color="auto" w:fill="D9D9D9" w:themeFill="background1" w:themeFillShade="D9"/>
          </w:tcPr>
          <w:p w14:paraId="18195705" w14:textId="5B608B03" w:rsidR="001B7364" w:rsidRPr="0098513C" w:rsidRDefault="001B7364" w:rsidP="0085083D">
            <w:pPr>
              <w:pStyle w:val="TableText"/>
              <w:jc w:val="left"/>
              <w:rPr>
                <w:b w:val="0"/>
                <w:bCs w:val="0"/>
                <w:sz w:val="20"/>
              </w:rPr>
            </w:pPr>
            <w:r w:rsidRPr="0098513C">
              <w:rPr>
                <w:b w:val="0"/>
                <w:bCs w:val="0"/>
                <w:sz w:val="20"/>
              </w:rPr>
              <w:t>LGTBQ</w:t>
            </w:r>
          </w:p>
        </w:tc>
        <w:tc>
          <w:tcPr>
            <w:tcW w:w="2070" w:type="dxa"/>
            <w:shd w:val="clear" w:color="auto" w:fill="D9D9D9" w:themeFill="background1" w:themeFillShade="D9"/>
          </w:tcPr>
          <w:p w14:paraId="1F2C14E3"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6% (2)</w:t>
            </w:r>
          </w:p>
        </w:tc>
        <w:tc>
          <w:tcPr>
            <w:tcW w:w="2070" w:type="dxa"/>
            <w:shd w:val="clear" w:color="auto" w:fill="D9D9D9" w:themeFill="background1" w:themeFillShade="D9"/>
          </w:tcPr>
          <w:p w14:paraId="792A1989"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29% (4)</w:t>
            </w:r>
          </w:p>
        </w:tc>
        <w:tc>
          <w:tcPr>
            <w:tcW w:w="1980" w:type="dxa"/>
            <w:shd w:val="clear" w:color="auto" w:fill="D9D9D9" w:themeFill="background1" w:themeFillShade="D9"/>
          </w:tcPr>
          <w:p w14:paraId="5F228B23"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10% (6)</w:t>
            </w:r>
          </w:p>
        </w:tc>
      </w:tr>
      <w:tr w:rsidR="00AD0197" w:rsidRPr="00365EF0" w14:paraId="6A374AB5" w14:textId="77777777" w:rsidTr="003D6E4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0B390F46" w14:textId="77777777" w:rsidR="001B7364" w:rsidRPr="0098513C" w:rsidRDefault="001B7364" w:rsidP="0085083D">
            <w:pPr>
              <w:pStyle w:val="TableText"/>
              <w:jc w:val="left"/>
              <w:rPr>
                <w:b w:val="0"/>
                <w:bCs w:val="0"/>
                <w:sz w:val="20"/>
              </w:rPr>
            </w:pPr>
            <w:r w:rsidRPr="0098513C">
              <w:rPr>
                <w:b w:val="0"/>
                <w:bCs w:val="0"/>
                <w:sz w:val="20"/>
              </w:rPr>
              <w:t>Indigenous</w:t>
            </w:r>
          </w:p>
        </w:tc>
        <w:tc>
          <w:tcPr>
            <w:tcW w:w="2070" w:type="dxa"/>
            <w:shd w:val="clear" w:color="auto" w:fill="auto"/>
          </w:tcPr>
          <w:p w14:paraId="270BAE19"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w:t>
            </w:r>
          </w:p>
        </w:tc>
        <w:tc>
          <w:tcPr>
            <w:tcW w:w="2070" w:type="dxa"/>
            <w:shd w:val="clear" w:color="auto" w:fill="auto"/>
          </w:tcPr>
          <w:p w14:paraId="0622BB5E"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w:t>
            </w:r>
          </w:p>
        </w:tc>
        <w:tc>
          <w:tcPr>
            <w:tcW w:w="1980" w:type="dxa"/>
            <w:shd w:val="clear" w:color="auto" w:fill="auto"/>
          </w:tcPr>
          <w:p w14:paraId="7D7AC728"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w:t>
            </w:r>
          </w:p>
        </w:tc>
      </w:tr>
    </w:tbl>
    <w:p w14:paraId="3C1AD2DA" w14:textId="72BA7E1A" w:rsidR="00834903" w:rsidRDefault="001B7364" w:rsidP="0085083D">
      <w:pPr>
        <w:pStyle w:val="ParagraphIndent"/>
        <w:spacing w:before="240"/>
      </w:pPr>
      <w:r w:rsidRPr="0003507C">
        <w:lastRenderedPageBreak/>
        <w:t xml:space="preserve">The workshops were expected to produce short-term outcomes of increased positive attitudes toward disabled people among workshop attendees. </w:t>
      </w:r>
    </w:p>
    <w:p w14:paraId="5BB09EE8" w14:textId="77777777" w:rsidR="001B7364" w:rsidRPr="0029389E" w:rsidRDefault="001B7364" w:rsidP="00D41CBF">
      <w:pPr>
        <w:pStyle w:val="Heading4"/>
        <w:rPr>
          <w:bCs/>
        </w:rPr>
      </w:pPr>
      <w:r w:rsidRPr="0003507C">
        <w:t xml:space="preserve">Data </w:t>
      </w:r>
      <w:r w:rsidRPr="0085083D">
        <w:t>Collection</w:t>
      </w:r>
    </w:p>
    <w:p w14:paraId="21CD14FB" w14:textId="386C0909" w:rsidR="001B7364" w:rsidRPr="0003507C" w:rsidRDefault="001B7364" w:rsidP="0085083D">
      <w:pPr>
        <w:pStyle w:val="Heading5"/>
        <w:rPr>
          <w:rFonts w:eastAsia="Verdana"/>
        </w:rPr>
      </w:pPr>
      <w:r w:rsidRPr="0003507C">
        <w:rPr>
          <w:rFonts w:eastAsia="Verdana"/>
        </w:rPr>
        <w:t xml:space="preserve">Attitudes </w:t>
      </w:r>
      <w:r w:rsidR="00014962">
        <w:rPr>
          <w:rFonts w:eastAsia="Verdana"/>
        </w:rPr>
        <w:t>T</w:t>
      </w:r>
      <w:r w:rsidR="00014962" w:rsidRPr="0003507C">
        <w:rPr>
          <w:rFonts w:eastAsia="Verdana"/>
        </w:rPr>
        <w:t xml:space="preserve">oward </w:t>
      </w:r>
      <w:r w:rsidR="00014962">
        <w:rPr>
          <w:rFonts w:eastAsia="Verdana"/>
        </w:rPr>
        <w:t>D</w:t>
      </w:r>
      <w:r w:rsidR="00014962" w:rsidRPr="0003507C">
        <w:rPr>
          <w:rFonts w:eastAsia="Verdana"/>
        </w:rPr>
        <w:t>isability</w:t>
      </w:r>
    </w:p>
    <w:p w14:paraId="53AAADD6" w14:textId="77777777" w:rsidR="001B7364" w:rsidRPr="0003507C" w:rsidRDefault="001B7364" w:rsidP="0085083D">
      <w:pPr>
        <w:pStyle w:val="Paragraph"/>
      </w:pPr>
      <w:proofErr w:type="gramStart"/>
      <w:r w:rsidRPr="0085083D">
        <w:rPr>
          <w:spacing w:val="4"/>
        </w:rPr>
        <w:t>In order to</w:t>
      </w:r>
      <w:proofErr w:type="gramEnd"/>
      <w:r w:rsidRPr="0085083D">
        <w:rPr>
          <w:spacing w:val="4"/>
        </w:rPr>
        <w:t xml:space="preserve"> capture attitudes toward disability in the context of both workshops (employment &amp; transportation), items from three widely used measures were</w:t>
      </w:r>
      <w:r w:rsidRPr="0085083D">
        <w:rPr>
          <w:spacing w:val="-4"/>
        </w:rPr>
        <w:t xml:space="preserve"> combined to produce a 39-question measure. The three contributing measures were:</w:t>
      </w:r>
    </w:p>
    <w:p w14:paraId="55DBBD9D" w14:textId="0802F611" w:rsidR="001B7364" w:rsidRPr="0003507C" w:rsidRDefault="002A199D" w:rsidP="0085083D">
      <w:pPr>
        <w:pStyle w:val="ListParagraph"/>
      </w:pPr>
      <w:r>
        <w:t>1.</w:t>
      </w:r>
      <w:r>
        <w:tab/>
      </w:r>
      <w:r w:rsidR="001B7364" w:rsidRPr="0085083D">
        <w:rPr>
          <w:spacing w:val="-4"/>
        </w:rPr>
        <w:t>The Attitudes to Disability Scale (ADS; Power &amp; Green, 2010). This 16-item</w:t>
      </w:r>
      <w:r w:rsidR="001B7364" w:rsidRPr="0003507C">
        <w:t xml:space="preserve"> scale includes 4 items each on inclusion, discrimination, positive </w:t>
      </w:r>
      <w:r w:rsidR="001B7364" w:rsidRPr="0085083D">
        <w:t>gains</w:t>
      </w:r>
      <w:r w:rsidR="001B7364" w:rsidRPr="0029389E">
        <w:t xml:space="preserve"> </w:t>
      </w:r>
      <w:r w:rsidR="001B7364" w:rsidRPr="0003507C">
        <w:t xml:space="preserve">and </w:t>
      </w:r>
      <w:proofErr w:type="gramStart"/>
      <w:r w:rsidR="001B7364" w:rsidRPr="0003507C">
        <w:t>future prospects</w:t>
      </w:r>
      <w:proofErr w:type="gramEnd"/>
      <w:r w:rsidR="001B7364" w:rsidRPr="0003507C">
        <w:t xml:space="preserve">. Extensive field trials with multiple international partners </w:t>
      </w:r>
      <w:r w:rsidR="001B7364" w:rsidRPr="0085083D">
        <w:rPr>
          <w:spacing w:val="-2"/>
        </w:rPr>
        <w:t>provide evidence of strong reliability and validity and cultural transferability.</w:t>
      </w:r>
    </w:p>
    <w:p w14:paraId="6C17D999" w14:textId="4E74FC2D" w:rsidR="00834903" w:rsidRDefault="002A199D" w:rsidP="0085083D">
      <w:pPr>
        <w:pStyle w:val="ListParagraph"/>
      </w:pPr>
      <w:r>
        <w:t>2.</w:t>
      </w:r>
      <w:r>
        <w:tab/>
      </w:r>
      <w:r w:rsidR="001B7364" w:rsidRPr="0085083D">
        <w:rPr>
          <w:spacing w:val="-4"/>
        </w:rPr>
        <w:t xml:space="preserve">The Employer Attitudes toward Work for people with </w:t>
      </w:r>
      <w:proofErr w:type="gramStart"/>
      <w:r w:rsidR="001B7364" w:rsidRPr="0085083D">
        <w:rPr>
          <w:spacing w:val="-4"/>
        </w:rPr>
        <w:t>disability</w:t>
      </w:r>
      <w:proofErr w:type="gramEnd"/>
      <w:r w:rsidR="001B7364" w:rsidRPr="0085083D">
        <w:rPr>
          <w:spacing w:val="-4"/>
        </w:rPr>
        <w:t xml:space="preserve"> (Nota, Santilli,</w:t>
      </w:r>
      <w:r w:rsidR="001B7364" w:rsidRPr="0003507C">
        <w:t xml:space="preserve"> </w:t>
      </w:r>
      <w:r w:rsidR="001B7364" w:rsidRPr="0085083D">
        <w:rPr>
          <w:spacing w:val="4"/>
        </w:rPr>
        <w:t xml:space="preserve">Ginerva &amp; </w:t>
      </w:r>
      <w:proofErr w:type="spellStart"/>
      <w:r w:rsidR="001B7364" w:rsidRPr="0085083D">
        <w:rPr>
          <w:spacing w:val="4"/>
        </w:rPr>
        <w:t>Soresi</w:t>
      </w:r>
      <w:proofErr w:type="spellEnd"/>
      <w:r w:rsidR="001B7364" w:rsidRPr="0085083D">
        <w:rPr>
          <w:spacing w:val="4"/>
        </w:rPr>
        <w:t>, 2014). This 10-item scale includes items on work</w:t>
      </w:r>
      <w:r w:rsidR="001B7364" w:rsidRPr="0003507C">
        <w:t xml:space="preserve"> performance and social acceptability, based on three vignettes of people with different types of disability.</w:t>
      </w:r>
    </w:p>
    <w:p w14:paraId="041A6F09" w14:textId="27B815C3" w:rsidR="001B7364" w:rsidRPr="0003507C" w:rsidRDefault="002A199D" w:rsidP="0085083D">
      <w:pPr>
        <w:pStyle w:val="ListParagraph"/>
      </w:pPr>
      <w:r>
        <w:t>3.</w:t>
      </w:r>
      <w:r>
        <w:tab/>
      </w:r>
      <w:r w:rsidR="001B7364" w:rsidRPr="0085083D">
        <w:rPr>
          <w:spacing w:val="-4"/>
        </w:rPr>
        <w:t>Employer Attitudes toward work for Visually Impaired Individuals (McDonnall,</w:t>
      </w:r>
      <w:r w:rsidR="001B7364" w:rsidRPr="0003507C">
        <w:t xml:space="preserve"> </w:t>
      </w:r>
      <w:r w:rsidR="001B7364" w:rsidRPr="0085083D">
        <w:rPr>
          <w:spacing w:val="4"/>
        </w:rPr>
        <w:t xml:space="preserve">2014). This 13-item measure is made up of items on work productivity </w:t>
      </w:r>
      <w:r w:rsidR="009E318E" w:rsidRPr="0085083D">
        <w:rPr>
          <w:spacing w:val="4"/>
        </w:rPr>
        <w:br/>
      </w:r>
      <w:r w:rsidR="001B7364" w:rsidRPr="0003507C">
        <w:t>and challenges.</w:t>
      </w:r>
    </w:p>
    <w:p w14:paraId="052257A8" w14:textId="77777777" w:rsidR="001B7364" w:rsidRPr="0003507C" w:rsidRDefault="001B7364" w:rsidP="0085083D">
      <w:pPr>
        <w:pStyle w:val="ParagraphIndent"/>
      </w:pPr>
      <w:r w:rsidRPr="0085083D">
        <w:rPr>
          <w:spacing w:val="4"/>
        </w:rPr>
        <w:t>Items from these three instruments were combined to form the measure of</w:t>
      </w:r>
      <w:r w:rsidRPr="0003507C">
        <w:t xml:space="preserve"> attitudes toward disability used in this study. All 39 items were scored as:</w:t>
      </w:r>
    </w:p>
    <w:p w14:paraId="11898207" w14:textId="54C22174" w:rsidR="001B7364" w:rsidRPr="0029389E" w:rsidRDefault="001B7364" w:rsidP="0029389E">
      <w:pPr>
        <w:pStyle w:val="ListParagraph"/>
      </w:pPr>
      <w:r w:rsidRPr="0029389E">
        <w:t xml:space="preserve">5 = </w:t>
      </w:r>
      <w:r w:rsidR="00896275" w:rsidRPr="0029389E">
        <w:t>“</w:t>
      </w:r>
      <w:r w:rsidRPr="0029389E">
        <w:t>Strongly agree</w:t>
      </w:r>
      <w:r w:rsidR="00896275" w:rsidRPr="0029389E">
        <w:t>”</w:t>
      </w:r>
    </w:p>
    <w:p w14:paraId="634E10A5" w14:textId="7317200E" w:rsidR="001B7364" w:rsidRPr="0029389E" w:rsidRDefault="001B7364" w:rsidP="0029389E">
      <w:pPr>
        <w:pStyle w:val="ListParagraph"/>
      </w:pPr>
      <w:r w:rsidRPr="0029389E">
        <w:t xml:space="preserve">4 = </w:t>
      </w:r>
      <w:r w:rsidR="00896275" w:rsidRPr="0029389E">
        <w:t>“</w:t>
      </w:r>
      <w:r w:rsidRPr="0029389E">
        <w:t>Somewhat agree</w:t>
      </w:r>
      <w:r w:rsidR="00896275" w:rsidRPr="0029389E">
        <w:t>”</w:t>
      </w:r>
    </w:p>
    <w:p w14:paraId="44E17C6F" w14:textId="7BB36D67" w:rsidR="001B7364" w:rsidRPr="0029389E" w:rsidRDefault="001B7364" w:rsidP="0029389E">
      <w:pPr>
        <w:pStyle w:val="ListParagraph"/>
      </w:pPr>
      <w:r w:rsidRPr="0029389E">
        <w:t xml:space="preserve">3 = </w:t>
      </w:r>
      <w:r w:rsidR="00896275" w:rsidRPr="0029389E">
        <w:t>“</w:t>
      </w:r>
      <w:r w:rsidRPr="0029389E">
        <w:t>Neither agree nor disagree</w:t>
      </w:r>
      <w:r w:rsidR="00896275" w:rsidRPr="0029389E">
        <w:t>”</w:t>
      </w:r>
    </w:p>
    <w:p w14:paraId="196F76C8" w14:textId="18E1DB34" w:rsidR="001B7364" w:rsidRPr="0029389E" w:rsidRDefault="001B7364" w:rsidP="00DE1959">
      <w:pPr>
        <w:pStyle w:val="ListParagraph"/>
        <w:keepNext/>
      </w:pPr>
      <w:r w:rsidRPr="0029389E">
        <w:lastRenderedPageBreak/>
        <w:t xml:space="preserve">2 = </w:t>
      </w:r>
      <w:r w:rsidR="00896275" w:rsidRPr="0029389E">
        <w:t>“</w:t>
      </w:r>
      <w:r w:rsidRPr="0029389E">
        <w:t>Somewhat disagree</w:t>
      </w:r>
      <w:r w:rsidR="00896275" w:rsidRPr="0029389E">
        <w:t>”</w:t>
      </w:r>
    </w:p>
    <w:p w14:paraId="642CA2EE" w14:textId="285BCB4C" w:rsidR="001B7364" w:rsidRPr="0029389E" w:rsidRDefault="001B7364" w:rsidP="0029389E">
      <w:pPr>
        <w:pStyle w:val="ListParagraph"/>
      </w:pPr>
      <w:r w:rsidRPr="0029389E">
        <w:t xml:space="preserve">1 = </w:t>
      </w:r>
      <w:r w:rsidR="00896275" w:rsidRPr="0029389E">
        <w:t>“</w:t>
      </w:r>
      <w:r w:rsidRPr="0029389E">
        <w:t>Strongly disagree</w:t>
      </w:r>
      <w:r w:rsidR="00896275" w:rsidRPr="0029389E">
        <w:t>”</w:t>
      </w:r>
    </w:p>
    <w:p w14:paraId="1F738138" w14:textId="4F3CD072" w:rsidR="001B7364" w:rsidRPr="0003507C" w:rsidRDefault="001B7364" w:rsidP="0085083D">
      <w:pPr>
        <w:pStyle w:val="ParagraphIndent"/>
      </w:pPr>
      <w:r w:rsidRPr="0085083D">
        <w:rPr>
          <w:spacing w:val="4"/>
        </w:rPr>
        <w:t>Some items were positively framed, reflecting in a positive attitude toward</w:t>
      </w:r>
      <w:r w:rsidRPr="0003507C">
        <w:t xml:space="preserve"> </w:t>
      </w:r>
      <w:r w:rsidRPr="0085083D">
        <w:rPr>
          <w:spacing w:val="4"/>
        </w:rPr>
        <w:t xml:space="preserve">disability, and some were negatively framed, reflecting a negative attitude </w:t>
      </w:r>
      <w:r w:rsidR="009E318E" w:rsidRPr="0085083D">
        <w:rPr>
          <w:spacing w:val="4"/>
        </w:rPr>
        <w:br/>
      </w:r>
      <w:r w:rsidRPr="0003507C">
        <w:t xml:space="preserve">toward disability. Twelve items were </w:t>
      </w:r>
      <w:proofErr w:type="gramStart"/>
      <w:r w:rsidRPr="0003507C">
        <w:t>recoded</w:t>
      </w:r>
      <w:proofErr w:type="gramEnd"/>
      <w:r w:rsidRPr="0003507C">
        <w:t xml:space="preserve"> so that all were scored so that higher </w:t>
      </w:r>
      <w:r w:rsidRPr="0085083D">
        <w:rPr>
          <w:spacing w:val="-4"/>
        </w:rPr>
        <w:t>scores reflected more positive attitudes. The total score was 185 (39 x 5), reflecting</w:t>
      </w:r>
      <w:r w:rsidRPr="0003507C">
        <w:t xml:space="preserve"> the most positive possible attitudes toward disability.</w:t>
      </w:r>
    </w:p>
    <w:p w14:paraId="6A03ABB4" w14:textId="6CAEE58D" w:rsidR="00834903" w:rsidRDefault="001B7364" w:rsidP="0085083D">
      <w:pPr>
        <w:pStyle w:val="ParagraphIndent"/>
      </w:pPr>
      <w:r w:rsidRPr="0085083D">
        <w:rPr>
          <w:spacing w:val="4"/>
        </w:rPr>
        <w:t xml:space="preserve">Because the 39 </w:t>
      </w:r>
      <w:proofErr w:type="gramStart"/>
      <w:r w:rsidRPr="0085083D">
        <w:rPr>
          <w:spacing w:val="4"/>
        </w:rPr>
        <w:t>items measure</w:t>
      </w:r>
      <w:proofErr w:type="gramEnd"/>
      <w:r w:rsidRPr="0085083D">
        <w:rPr>
          <w:spacing w:val="4"/>
        </w:rPr>
        <w:t xml:space="preserve"> had not been used together previously, they</w:t>
      </w:r>
      <w:r w:rsidRPr="0003507C">
        <w:t xml:space="preserve"> </w:t>
      </w:r>
      <w:r w:rsidRPr="0085083D">
        <w:rPr>
          <w:spacing w:val="-4"/>
        </w:rPr>
        <w:t xml:space="preserve">were </w:t>
      </w:r>
      <w:proofErr w:type="spellStart"/>
      <w:r w:rsidRPr="0085083D">
        <w:rPr>
          <w:spacing w:val="-4"/>
        </w:rPr>
        <w:t>analysed</w:t>
      </w:r>
      <w:proofErr w:type="spellEnd"/>
      <w:r w:rsidRPr="0085083D">
        <w:rPr>
          <w:spacing w:val="-4"/>
        </w:rPr>
        <w:t xml:space="preserve"> for factor structure and reliability.</w:t>
      </w:r>
      <w:r w:rsidR="00834903" w:rsidRPr="0085083D">
        <w:rPr>
          <w:spacing w:val="-4"/>
        </w:rPr>
        <w:t xml:space="preserve"> </w:t>
      </w:r>
      <w:r w:rsidRPr="0085083D">
        <w:rPr>
          <w:spacing w:val="-4"/>
        </w:rPr>
        <w:t>Using all 75 participants, and both</w:t>
      </w:r>
      <w:r w:rsidRPr="0003507C">
        <w:t xml:space="preserve"> pre-test and post-test responses, principal components analysis was undertaken with varimax rotation. The first solution extracted 9 factors with loadings &gt; 1. The first two factors had loadings of 8.53 and 4.61 respectively, and the subsequent 7 differed by smaller increments.</w:t>
      </w:r>
    </w:p>
    <w:p w14:paraId="4CA83161" w14:textId="77777777" w:rsidR="001B7364" w:rsidRPr="0003507C" w:rsidRDefault="001B7364" w:rsidP="0085083D">
      <w:pPr>
        <w:pStyle w:val="ParagraphIndent"/>
      </w:pPr>
      <w:r w:rsidRPr="0003507C">
        <w:t>The two-factor solution produced the following two factors and factor loadings. Four items were removed that did not load on either of the two factors.</w:t>
      </w:r>
    </w:p>
    <w:p w14:paraId="6B7B3997" w14:textId="0CA931C2" w:rsidR="001B7364" w:rsidRPr="0003507C" w:rsidRDefault="001B7364" w:rsidP="0085083D">
      <w:pPr>
        <w:pStyle w:val="ParagraphIndent"/>
      </w:pPr>
      <w:r w:rsidRPr="0003507C">
        <w:t xml:space="preserve">Factor 1 initially included 21 negative statements about disabled people, all of which loaded with coefficients &gt;.3. Three items were removed because they also loaded significantly </w:t>
      </w:r>
      <w:proofErr w:type="gramStart"/>
      <w:r w:rsidRPr="0003507C">
        <w:t>on</w:t>
      </w:r>
      <w:proofErr w:type="gramEnd"/>
      <w:r w:rsidRPr="0003507C">
        <w:t xml:space="preserve"> Factor 2, leaving a subscale of 18 items reflecting Negative Attitudes Toward Disability. This new subscale had Cronbach</w:t>
      </w:r>
      <w:r w:rsidR="00896275">
        <w:t>’</w:t>
      </w:r>
      <w:r w:rsidRPr="0003507C">
        <w:t xml:space="preserve">s alpha reliability of </w:t>
      </w:r>
      <w:r w:rsidRPr="0085083D">
        <w:rPr>
          <w:spacing w:val="-4"/>
        </w:rPr>
        <w:t>.896 at pre-test and .906 at post-test. All individual items correlated positively with</w:t>
      </w:r>
      <w:r w:rsidRPr="0003507C">
        <w:t xml:space="preserve"> the subscale score.</w:t>
      </w:r>
    </w:p>
    <w:p w14:paraId="715D5083" w14:textId="51E6A9BB" w:rsidR="001B7364" w:rsidRPr="0003507C" w:rsidRDefault="001B7364" w:rsidP="0085083D">
      <w:pPr>
        <w:pStyle w:val="HeadingX"/>
      </w:pPr>
      <w:bookmarkStart w:id="284" w:name="Table_11"/>
      <w:r w:rsidRPr="0003507C">
        <w:lastRenderedPageBreak/>
        <w:t>Table 11</w:t>
      </w:r>
      <w:bookmarkEnd w:id="284"/>
      <w:r w:rsidRPr="0003507C">
        <w:t>: Factor 1</w:t>
      </w:r>
      <w:r w:rsidR="0069435C">
        <w:t xml:space="preserve"> — </w:t>
      </w:r>
      <w:r w:rsidRPr="0003507C">
        <w:t>Negative Attitudes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8529"/>
        <w:gridCol w:w="1551"/>
      </w:tblGrid>
      <w:tr w:rsidR="001B7364" w:rsidRPr="002A199D" w14:paraId="78AF2EB4" w14:textId="77777777" w:rsidTr="0098513C">
        <w:trPr>
          <w:cnfStyle w:val="100000000000" w:firstRow="1" w:lastRow="0" w:firstColumn="0" w:lastColumn="0" w:oddVBand="0" w:evenVBand="0" w:oddHBand="0" w:evenHBand="0"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7920" w:type="dxa"/>
            <w:hideMark/>
          </w:tcPr>
          <w:p w14:paraId="739C12BB" w14:textId="42042394" w:rsidR="001B7364" w:rsidRPr="0098513C" w:rsidRDefault="002A199D" w:rsidP="00DE1959">
            <w:pPr>
              <w:pStyle w:val="TableText-List"/>
              <w:keepNext/>
              <w:jc w:val="left"/>
              <w:rPr>
                <w:b w:val="0"/>
                <w:bCs w:val="0"/>
                <w:sz w:val="20"/>
                <w:lang w:eastAsia="en-CA"/>
              </w:rPr>
            </w:pPr>
            <w:r w:rsidRPr="0098513C">
              <w:rPr>
                <w:b w:val="0"/>
                <w:bCs w:val="0"/>
                <w:sz w:val="20"/>
                <w:lang w:eastAsia="en-CA"/>
              </w:rPr>
              <w:t>1.</w:t>
            </w:r>
            <w:r w:rsidRPr="0098513C">
              <w:rPr>
                <w:b w:val="0"/>
                <w:bCs w:val="0"/>
                <w:sz w:val="20"/>
                <w:lang w:eastAsia="en-CA"/>
              </w:rPr>
              <w:tab/>
            </w:r>
            <w:r w:rsidR="001B7364" w:rsidRPr="0098513C">
              <w:rPr>
                <w:b w:val="0"/>
                <w:bCs w:val="0"/>
                <w:sz w:val="20"/>
                <w:lang w:eastAsia="en-CA"/>
              </w:rPr>
              <w:t>Everyday work and life performance of a disabled person is likely to be poor</w:t>
            </w:r>
          </w:p>
        </w:tc>
        <w:tc>
          <w:tcPr>
            <w:tcW w:w="1440" w:type="dxa"/>
            <w:noWrap/>
            <w:hideMark/>
          </w:tcPr>
          <w:p w14:paraId="45877563" w14:textId="77777777" w:rsidR="001B7364" w:rsidRPr="0098513C" w:rsidRDefault="001B7364" w:rsidP="00DE1959">
            <w:pPr>
              <w:pStyle w:val="TableText"/>
              <w:keepNext/>
              <w:jc w:val="center"/>
              <w:cnfStyle w:val="100000000000" w:firstRow="1" w:lastRow="0" w:firstColumn="0" w:lastColumn="0" w:oddVBand="0" w:evenVBand="0" w:oddHBand="0" w:evenHBand="0" w:firstRowFirstColumn="0" w:firstRowLastColumn="0" w:lastRowFirstColumn="0" w:lastRowLastColumn="0"/>
              <w:rPr>
                <w:b w:val="0"/>
                <w:bCs w:val="0"/>
                <w:color w:val="000000"/>
                <w:sz w:val="20"/>
                <w:lang w:eastAsia="en-CA"/>
              </w:rPr>
            </w:pPr>
            <w:r w:rsidRPr="0098513C">
              <w:rPr>
                <w:b w:val="0"/>
                <w:bCs w:val="0"/>
                <w:color w:val="000000" w:themeColor="text1"/>
                <w:sz w:val="20"/>
                <w:lang w:eastAsia="en-CA"/>
              </w:rPr>
              <w:t>0.794</w:t>
            </w:r>
          </w:p>
        </w:tc>
      </w:tr>
      <w:tr w:rsidR="001B7364" w:rsidRPr="002A199D" w14:paraId="153119C4" w14:textId="77777777" w:rsidTr="0098513C">
        <w:trPr>
          <w:cnfStyle w:val="000000100000" w:firstRow="0" w:lastRow="0" w:firstColumn="0" w:lastColumn="0" w:oddVBand="0" w:evenVBand="0" w:oddHBand="1" w:evenHBand="0" w:firstRowFirstColumn="0" w:firstRowLastColumn="0" w:lastRowFirstColumn="0" w:lastRowLastColumn="0"/>
          <w:cantSplit/>
          <w:trHeight w:val="561"/>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739FA420" w14:textId="3A05D137" w:rsidR="001B7364" w:rsidRPr="0098513C" w:rsidRDefault="002A199D" w:rsidP="0085083D">
            <w:pPr>
              <w:pStyle w:val="TableText-List"/>
              <w:rPr>
                <w:b w:val="0"/>
                <w:bCs w:val="0"/>
                <w:sz w:val="20"/>
                <w:lang w:eastAsia="en-CA"/>
              </w:rPr>
            </w:pPr>
            <w:r w:rsidRPr="0098513C">
              <w:rPr>
                <w:b w:val="0"/>
                <w:bCs w:val="0"/>
                <w:sz w:val="20"/>
                <w:lang w:eastAsia="en-CA"/>
              </w:rPr>
              <w:t>2.</w:t>
            </w:r>
            <w:r w:rsidRPr="0098513C">
              <w:rPr>
                <w:b w:val="0"/>
                <w:bCs w:val="0"/>
                <w:sz w:val="20"/>
                <w:lang w:eastAsia="en-CA"/>
              </w:rPr>
              <w:tab/>
            </w:r>
            <w:r w:rsidR="001B7364" w:rsidRPr="0098513C">
              <w:rPr>
                <w:b w:val="0"/>
                <w:bCs w:val="0"/>
                <w:sz w:val="20"/>
                <w:lang w:eastAsia="en-CA"/>
              </w:rPr>
              <w:t xml:space="preserve">It would be hard to justify hiring a disabled worker if non-disabled candidates </w:t>
            </w:r>
            <w:r w:rsidR="001B7364" w:rsidRPr="0098513C">
              <w:rPr>
                <w:b w:val="0"/>
                <w:bCs w:val="0"/>
                <w:spacing w:val="4"/>
                <w:sz w:val="20"/>
                <w:lang w:eastAsia="en-CA"/>
              </w:rPr>
              <w:t>were available/driving a disabled passenger if non-disabled passenger was</w:t>
            </w:r>
            <w:r w:rsidR="001B7364" w:rsidRPr="0098513C">
              <w:rPr>
                <w:b w:val="0"/>
                <w:bCs w:val="0"/>
                <w:sz w:val="20"/>
                <w:lang w:eastAsia="en-CA"/>
              </w:rPr>
              <w:t xml:space="preserve"> available</w:t>
            </w:r>
          </w:p>
        </w:tc>
        <w:tc>
          <w:tcPr>
            <w:tcW w:w="1440" w:type="dxa"/>
            <w:shd w:val="clear" w:color="auto" w:fill="D9D9D9" w:themeFill="background1" w:themeFillShade="D9"/>
            <w:noWrap/>
            <w:hideMark/>
          </w:tcPr>
          <w:p w14:paraId="4E685FD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0.766</w:t>
            </w:r>
          </w:p>
        </w:tc>
      </w:tr>
      <w:tr w:rsidR="001B7364" w:rsidRPr="002A199D" w14:paraId="69E526FA" w14:textId="77777777" w:rsidTr="0098513C">
        <w:trPr>
          <w:cantSplit/>
          <w:trHeight w:val="310"/>
        </w:trPr>
        <w:tc>
          <w:tcPr>
            <w:cnfStyle w:val="001000000000" w:firstRow="0" w:lastRow="0" w:firstColumn="1" w:lastColumn="0" w:oddVBand="0" w:evenVBand="0" w:oddHBand="0" w:evenHBand="0" w:firstRowFirstColumn="0" w:firstRowLastColumn="0" w:lastRowFirstColumn="0" w:lastRowLastColumn="0"/>
            <w:tcW w:w="7920" w:type="dxa"/>
            <w:hideMark/>
          </w:tcPr>
          <w:p w14:paraId="17B62E33" w14:textId="79A3F3B8" w:rsidR="001B7364" w:rsidRPr="0098513C" w:rsidRDefault="002A199D" w:rsidP="0085083D">
            <w:pPr>
              <w:pStyle w:val="TableText-List"/>
              <w:rPr>
                <w:b w:val="0"/>
                <w:bCs w:val="0"/>
                <w:sz w:val="20"/>
                <w:lang w:eastAsia="en-CA"/>
              </w:rPr>
            </w:pPr>
            <w:r w:rsidRPr="0098513C">
              <w:rPr>
                <w:b w:val="0"/>
                <w:bCs w:val="0"/>
                <w:sz w:val="20"/>
                <w:lang w:eastAsia="en-CA"/>
              </w:rPr>
              <w:t>3.</w:t>
            </w:r>
            <w:r w:rsidRPr="0098513C">
              <w:rPr>
                <w:b w:val="0"/>
                <w:bCs w:val="0"/>
                <w:sz w:val="20"/>
                <w:lang w:eastAsia="en-CA"/>
              </w:rPr>
              <w:tab/>
            </w:r>
            <w:r w:rsidR="001B7364" w:rsidRPr="0098513C">
              <w:rPr>
                <w:b w:val="0"/>
                <w:bCs w:val="0"/>
                <w:sz w:val="20"/>
                <w:lang w:eastAsia="en-CA"/>
              </w:rPr>
              <w:t>People should not expect too much of disabled people</w:t>
            </w:r>
          </w:p>
        </w:tc>
        <w:tc>
          <w:tcPr>
            <w:tcW w:w="1440" w:type="dxa"/>
            <w:noWrap/>
            <w:hideMark/>
          </w:tcPr>
          <w:p w14:paraId="431724A2"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0.758</w:t>
            </w:r>
          </w:p>
        </w:tc>
      </w:tr>
      <w:tr w:rsidR="001B7364" w:rsidRPr="002A199D" w14:paraId="572735F3" w14:textId="77777777" w:rsidTr="0098513C">
        <w:trPr>
          <w:cnfStyle w:val="000000100000" w:firstRow="0" w:lastRow="0" w:firstColumn="0" w:lastColumn="0" w:oddVBand="0" w:evenVBand="0" w:oddHBand="1" w:evenHBand="0" w:firstRowFirstColumn="0" w:firstRowLastColumn="0" w:lastRowFirstColumn="0" w:lastRowLastColumn="0"/>
          <w:cantSplit/>
          <w:trHeight w:val="277"/>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171533A4" w14:textId="44AC8242" w:rsidR="001B7364" w:rsidRPr="0098513C" w:rsidRDefault="002A199D" w:rsidP="0085083D">
            <w:pPr>
              <w:pStyle w:val="TableText-List"/>
              <w:rPr>
                <w:b w:val="0"/>
                <w:bCs w:val="0"/>
                <w:sz w:val="20"/>
                <w:lang w:eastAsia="en-CA"/>
              </w:rPr>
            </w:pPr>
            <w:r w:rsidRPr="0098513C">
              <w:rPr>
                <w:b w:val="0"/>
                <w:bCs w:val="0"/>
                <w:sz w:val="20"/>
                <w:lang w:eastAsia="en-CA"/>
              </w:rPr>
              <w:t>4.</w:t>
            </w:r>
            <w:r w:rsidRPr="0098513C">
              <w:rPr>
                <w:b w:val="0"/>
                <w:bCs w:val="0"/>
                <w:sz w:val="20"/>
                <w:lang w:eastAsia="en-CA"/>
              </w:rPr>
              <w:tab/>
            </w:r>
            <w:r w:rsidR="001B7364" w:rsidRPr="0098513C">
              <w:rPr>
                <w:b w:val="0"/>
                <w:bCs w:val="0"/>
                <w:sz w:val="20"/>
                <w:lang w:eastAsia="en-CA"/>
              </w:rPr>
              <w:t>A disabled person is less likely to perform an assigned task properly</w:t>
            </w:r>
          </w:p>
        </w:tc>
        <w:tc>
          <w:tcPr>
            <w:tcW w:w="1440" w:type="dxa"/>
            <w:shd w:val="clear" w:color="auto" w:fill="D9D9D9" w:themeFill="background1" w:themeFillShade="D9"/>
            <w:noWrap/>
            <w:hideMark/>
          </w:tcPr>
          <w:p w14:paraId="236AE6DB"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0.753</w:t>
            </w:r>
          </w:p>
        </w:tc>
      </w:tr>
      <w:tr w:rsidR="001B7364" w:rsidRPr="002A199D" w14:paraId="2E24A144" w14:textId="77777777" w:rsidTr="0098513C">
        <w:trPr>
          <w:cantSplit/>
          <w:trHeight w:val="274"/>
        </w:trPr>
        <w:tc>
          <w:tcPr>
            <w:cnfStyle w:val="001000000000" w:firstRow="0" w:lastRow="0" w:firstColumn="1" w:lastColumn="0" w:oddVBand="0" w:evenVBand="0" w:oddHBand="0" w:evenHBand="0" w:firstRowFirstColumn="0" w:firstRowLastColumn="0" w:lastRowFirstColumn="0" w:lastRowLastColumn="0"/>
            <w:tcW w:w="7920" w:type="dxa"/>
            <w:hideMark/>
          </w:tcPr>
          <w:p w14:paraId="164D95AE" w14:textId="359C4579" w:rsidR="001B7364" w:rsidRPr="0098513C" w:rsidRDefault="002A199D" w:rsidP="0085083D">
            <w:pPr>
              <w:pStyle w:val="TableText-List"/>
              <w:rPr>
                <w:b w:val="0"/>
                <w:bCs w:val="0"/>
                <w:sz w:val="20"/>
                <w:lang w:eastAsia="en-CA"/>
              </w:rPr>
            </w:pPr>
            <w:r w:rsidRPr="0098513C">
              <w:rPr>
                <w:b w:val="0"/>
                <w:bCs w:val="0"/>
                <w:sz w:val="20"/>
                <w:lang w:eastAsia="en-CA"/>
              </w:rPr>
              <w:t>5.</w:t>
            </w:r>
            <w:r w:rsidRPr="0098513C">
              <w:rPr>
                <w:b w:val="0"/>
                <w:bCs w:val="0"/>
                <w:sz w:val="20"/>
                <w:lang w:eastAsia="en-CA"/>
              </w:rPr>
              <w:tab/>
            </w:r>
            <w:r w:rsidR="001B7364" w:rsidRPr="0098513C">
              <w:rPr>
                <w:b w:val="0"/>
                <w:bCs w:val="0"/>
                <w:sz w:val="20"/>
                <w:lang w:eastAsia="en-CA"/>
              </w:rPr>
              <w:t>A disabled worker would have a hard job doing the kind of work we do here/ riding in my vehicle</w:t>
            </w:r>
          </w:p>
        </w:tc>
        <w:tc>
          <w:tcPr>
            <w:tcW w:w="1440" w:type="dxa"/>
            <w:noWrap/>
            <w:hideMark/>
          </w:tcPr>
          <w:p w14:paraId="3973E4FD"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0.675</w:t>
            </w:r>
          </w:p>
        </w:tc>
      </w:tr>
      <w:tr w:rsidR="001B7364" w:rsidRPr="002A199D" w14:paraId="098DFC1B" w14:textId="77777777" w:rsidTr="0098513C">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4E4B81FF" w14:textId="5A323413" w:rsidR="001B7364" w:rsidRPr="0098513C" w:rsidRDefault="002A199D" w:rsidP="0085083D">
            <w:pPr>
              <w:pStyle w:val="TableText-List"/>
              <w:rPr>
                <w:b w:val="0"/>
                <w:bCs w:val="0"/>
                <w:sz w:val="20"/>
                <w:lang w:eastAsia="en-CA"/>
              </w:rPr>
            </w:pPr>
            <w:r w:rsidRPr="0098513C">
              <w:rPr>
                <w:b w:val="0"/>
                <w:bCs w:val="0"/>
                <w:sz w:val="20"/>
                <w:lang w:eastAsia="en-CA"/>
              </w:rPr>
              <w:t>6.</w:t>
            </w:r>
            <w:r w:rsidRPr="0098513C">
              <w:rPr>
                <w:b w:val="0"/>
                <w:bCs w:val="0"/>
                <w:sz w:val="20"/>
                <w:lang w:eastAsia="en-CA"/>
              </w:rPr>
              <w:tab/>
            </w:r>
            <w:r w:rsidR="001B7364" w:rsidRPr="0098513C">
              <w:rPr>
                <w:b w:val="0"/>
                <w:bCs w:val="0"/>
                <w:spacing w:val="-2"/>
                <w:sz w:val="20"/>
                <w:lang w:eastAsia="en-CA"/>
              </w:rPr>
              <w:t>A disabled worker/customer negatively affects the productivity of other workers</w:t>
            </w:r>
          </w:p>
        </w:tc>
        <w:tc>
          <w:tcPr>
            <w:tcW w:w="1440" w:type="dxa"/>
            <w:shd w:val="clear" w:color="auto" w:fill="D9D9D9" w:themeFill="background1" w:themeFillShade="D9"/>
            <w:noWrap/>
            <w:hideMark/>
          </w:tcPr>
          <w:p w14:paraId="41C6FABD"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0.648</w:t>
            </w:r>
          </w:p>
        </w:tc>
      </w:tr>
      <w:tr w:rsidR="001B7364" w:rsidRPr="002A199D" w14:paraId="4EBD2D9C" w14:textId="77777777" w:rsidTr="0098513C">
        <w:trPr>
          <w:cantSplit/>
          <w:trHeight w:val="274"/>
        </w:trPr>
        <w:tc>
          <w:tcPr>
            <w:cnfStyle w:val="001000000000" w:firstRow="0" w:lastRow="0" w:firstColumn="1" w:lastColumn="0" w:oddVBand="0" w:evenVBand="0" w:oddHBand="0" w:evenHBand="0" w:firstRowFirstColumn="0" w:firstRowLastColumn="0" w:lastRowFirstColumn="0" w:lastRowLastColumn="0"/>
            <w:tcW w:w="7920" w:type="dxa"/>
            <w:hideMark/>
          </w:tcPr>
          <w:p w14:paraId="270D4A50" w14:textId="23FDB779" w:rsidR="001B7364" w:rsidRPr="0098513C" w:rsidRDefault="002A199D" w:rsidP="0085083D">
            <w:pPr>
              <w:pStyle w:val="TableText-List"/>
              <w:rPr>
                <w:b w:val="0"/>
                <w:bCs w:val="0"/>
                <w:sz w:val="20"/>
                <w:lang w:eastAsia="en-CA"/>
              </w:rPr>
            </w:pPr>
            <w:r w:rsidRPr="0098513C">
              <w:rPr>
                <w:b w:val="0"/>
                <w:bCs w:val="0"/>
                <w:sz w:val="20"/>
                <w:lang w:eastAsia="en-CA"/>
              </w:rPr>
              <w:t>7.</w:t>
            </w:r>
            <w:r w:rsidRPr="0098513C">
              <w:rPr>
                <w:b w:val="0"/>
                <w:bCs w:val="0"/>
                <w:sz w:val="20"/>
                <w:lang w:eastAsia="en-CA"/>
              </w:rPr>
              <w:tab/>
            </w:r>
            <w:r w:rsidR="001B7364" w:rsidRPr="0098513C">
              <w:rPr>
                <w:b w:val="0"/>
                <w:bCs w:val="0"/>
                <w:sz w:val="20"/>
                <w:lang w:eastAsia="en-CA"/>
              </w:rPr>
              <w:t>Disabled workers/individuals are more likely to make mistakes</w:t>
            </w:r>
          </w:p>
        </w:tc>
        <w:tc>
          <w:tcPr>
            <w:tcW w:w="1440" w:type="dxa"/>
            <w:noWrap/>
            <w:hideMark/>
          </w:tcPr>
          <w:p w14:paraId="43E8A2DF"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0.643</w:t>
            </w:r>
          </w:p>
        </w:tc>
      </w:tr>
      <w:tr w:rsidR="001B7364" w:rsidRPr="002A199D" w14:paraId="4F60DDCD" w14:textId="77777777" w:rsidTr="0098513C">
        <w:trPr>
          <w:cnfStyle w:val="000000100000" w:firstRow="0" w:lastRow="0" w:firstColumn="0" w:lastColumn="0" w:oddVBand="0" w:evenVBand="0" w:oddHBand="1" w:evenHBand="0" w:firstRowFirstColumn="0" w:firstRowLastColumn="0" w:lastRowFirstColumn="0" w:lastRowLastColumn="0"/>
          <w:cantSplit/>
          <w:trHeight w:val="263"/>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4A8BA964" w14:textId="6D236937" w:rsidR="001B7364" w:rsidRPr="0098513C" w:rsidRDefault="002A199D" w:rsidP="0085083D">
            <w:pPr>
              <w:pStyle w:val="TableText-List"/>
              <w:rPr>
                <w:b w:val="0"/>
                <w:bCs w:val="0"/>
                <w:sz w:val="20"/>
                <w:lang w:eastAsia="en-CA"/>
              </w:rPr>
            </w:pPr>
            <w:r w:rsidRPr="0098513C">
              <w:rPr>
                <w:b w:val="0"/>
                <w:bCs w:val="0"/>
                <w:sz w:val="20"/>
                <w:lang w:eastAsia="en-CA"/>
              </w:rPr>
              <w:t>8.</w:t>
            </w:r>
            <w:r w:rsidRPr="0098513C">
              <w:rPr>
                <w:b w:val="0"/>
                <w:bCs w:val="0"/>
                <w:sz w:val="20"/>
                <w:lang w:eastAsia="en-CA"/>
              </w:rPr>
              <w:tab/>
            </w:r>
            <w:r w:rsidR="001B7364" w:rsidRPr="0098513C">
              <w:rPr>
                <w:b w:val="0"/>
                <w:bCs w:val="0"/>
                <w:sz w:val="20"/>
                <w:lang w:eastAsia="en-CA"/>
              </w:rPr>
              <w:t>A disabled person is less likely to finish a task alone</w:t>
            </w:r>
          </w:p>
        </w:tc>
        <w:tc>
          <w:tcPr>
            <w:tcW w:w="1440" w:type="dxa"/>
            <w:shd w:val="clear" w:color="auto" w:fill="D9D9D9" w:themeFill="background1" w:themeFillShade="D9"/>
            <w:noWrap/>
            <w:hideMark/>
          </w:tcPr>
          <w:p w14:paraId="6AEE347F"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0.629</w:t>
            </w:r>
          </w:p>
        </w:tc>
      </w:tr>
      <w:tr w:rsidR="001B7364" w:rsidRPr="002A199D" w14:paraId="69DC73DA" w14:textId="77777777" w:rsidTr="0098513C">
        <w:trPr>
          <w:cantSplit/>
          <w:trHeight w:val="276"/>
        </w:trPr>
        <w:tc>
          <w:tcPr>
            <w:cnfStyle w:val="001000000000" w:firstRow="0" w:lastRow="0" w:firstColumn="1" w:lastColumn="0" w:oddVBand="0" w:evenVBand="0" w:oddHBand="0" w:evenHBand="0" w:firstRowFirstColumn="0" w:firstRowLastColumn="0" w:lastRowFirstColumn="0" w:lastRowLastColumn="0"/>
            <w:tcW w:w="7920" w:type="dxa"/>
            <w:hideMark/>
          </w:tcPr>
          <w:p w14:paraId="5229F071" w14:textId="0D2FF26C" w:rsidR="001B7364" w:rsidRPr="0098513C" w:rsidRDefault="002A199D" w:rsidP="0085083D">
            <w:pPr>
              <w:pStyle w:val="TableText-List"/>
              <w:rPr>
                <w:b w:val="0"/>
                <w:bCs w:val="0"/>
                <w:sz w:val="20"/>
                <w:lang w:eastAsia="en-CA"/>
              </w:rPr>
            </w:pPr>
            <w:r w:rsidRPr="0098513C">
              <w:rPr>
                <w:b w:val="0"/>
                <w:bCs w:val="0"/>
                <w:sz w:val="20"/>
                <w:lang w:eastAsia="en-CA"/>
              </w:rPr>
              <w:t>9.</w:t>
            </w:r>
            <w:r w:rsidRPr="0098513C">
              <w:rPr>
                <w:b w:val="0"/>
                <w:bCs w:val="0"/>
                <w:sz w:val="20"/>
                <w:lang w:eastAsia="en-CA"/>
              </w:rPr>
              <w:tab/>
            </w:r>
            <w:r w:rsidR="001B7364" w:rsidRPr="0098513C">
              <w:rPr>
                <w:b w:val="0"/>
                <w:bCs w:val="0"/>
                <w:sz w:val="20"/>
                <w:lang w:eastAsia="en-CA"/>
              </w:rPr>
              <w:t>Having a disabled worker/passenger in my vehicle would be too costly/take too much of my time</w:t>
            </w:r>
          </w:p>
        </w:tc>
        <w:tc>
          <w:tcPr>
            <w:tcW w:w="1440" w:type="dxa"/>
            <w:noWrap/>
            <w:hideMark/>
          </w:tcPr>
          <w:p w14:paraId="2DF9F944"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0.608</w:t>
            </w:r>
          </w:p>
        </w:tc>
      </w:tr>
      <w:tr w:rsidR="001B7364" w:rsidRPr="002A199D" w14:paraId="4C3071AF" w14:textId="77777777" w:rsidTr="0098513C">
        <w:trPr>
          <w:cnfStyle w:val="000000100000" w:firstRow="0" w:lastRow="0" w:firstColumn="0" w:lastColumn="0" w:oddVBand="0" w:evenVBand="0" w:oddHBand="1" w:evenHBand="0" w:firstRowFirstColumn="0" w:firstRowLastColumn="0" w:lastRowFirstColumn="0" w:lastRowLastColumn="0"/>
          <w:cantSplit/>
          <w:trHeight w:val="387"/>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49555D58" w14:textId="485021A2" w:rsidR="001B7364" w:rsidRPr="0098513C" w:rsidRDefault="002A199D" w:rsidP="0085083D">
            <w:pPr>
              <w:pStyle w:val="TableText-List"/>
              <w:rPr>
                <w:b w:val="0"/>
                <w:bCs w:val="0"/>
                <w:sz w:val="20"/>
                <w:lang w:eastAsia="en-CA"/>
              </w:rPr>
            </w:pPr>
            <w:r w:rsidRPr="0098513C">
              <w:rPr>
                <w:b w:val="0"/>
                <w:bCs w:val="0"/>
                <w:sz w:val="20"/>
                <w:lang w:eastAsia="en-CA"/>
              </w:rPr>
              <w:t>10.</w:t>
            </w:r>
            <w:r w:rsidRPr="0098513C">
              <w:rPr>
                <w:b w:val="0"/>
                <w:bCs w:val="0"/>
                <w:sz w:val="20"/>
                <w:lang w:eastAsia="en-CA"/>
              </w:rPr>
              <w:tab/>
            </w:r>
            <w:r w:rsidR="001B7364" w:rsidRPr="0098513C">
              <w:rPr>
                <w:b w:val="0"/>
                <w:bCs w:val="0"/>
                <w:sz w:val="20"/>
                <w:lang w:eastAsia="en-CA"/>
              </w:rPr>
              <w:t>Disabled workers/individual are likely to need more assistance or supervision with their work</w:t>
            </w:r>
          </w:p>
        </w:tc>
        <w:tc>
          <w:tcPr>
            <w:tcW w:w="1440" w:type="dxa"/>
            <w:shd w:val="clear" w:color="auto" w:fill="D9D9D9" w:themeFill="background1" w:themeFillShade="D9"/>
            <w:noWrap/>
            <w:hideMark/>
          </w:tcPr>
          <w:p w14:paraId="6AEAC911"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0.584</w:t>
            </w:r>
          </w:p>
        </w:tc>
      </w:tr>
      <w:tr w:rsidR="001B7364" w:rsidRPr="002A199D" w14:paraId="308E54E0" w14:textId="77777777" w:rsidTr="0098513C">
        <w:trPr>
          <w:cantSplit/>
          <w:trHeight w:val="310"/>
        </w:trPr>
        <w:tc>
          <w:tcPr>
            <w:cnfStyle w:val="001000000000" w:firstRow="0" w:lastRow="0" w:firstColumn="1" w:lastColumn="0" w:oddVBand="0" w:evenVBand="0" w:oddHBand="0" w:evenHBand="0" w:firstRowFirstColumn="0" w:firstRowLastColumn="0" w:lastRowFirstColumn="0" w:lastRowLastColumn="0"/>
            <w:tcW w:w="7920" w:type="dxa"/>
            <w:hideMark/>
          </w:tcPr>
          <w:p w14:paraId="79861E9D" w14:textId="2B6AB9C6" w:rsidR="001B7364" w:rsidRPr="0098513C" w:rsidRDefault="002A199D" w:rsidP="0085083D">
            <w:pPr>
              <w:pStyle w:val="TableText-List"/>
              <w:rPr>
                <w:b w:val="0"/>
                <w:bCs w:val="0"/>
                <w:sz w:val="20"/>
                <w:lang w:eastAsia="en-CA"/>
              </w:rPr>
            </w:pPr>
            <w:r w:rsidRPr="0098513C">
              <w:rPr>
                <w:b w:val="0"/>
                <w:bCs w:val="0"/>
                <w:sz w:val="20"/>
                <w:lang w:eastAsia="en-CA"/>
              </w:rPr>
              <w:t>11.</w:t>
            </w:r>
            <w:r w:rsidRPr="0098513C">
              <w:rPr>
                <w:b w:val="0"/>
                <w:bCs w:val="0"/>
                <w:sz w:val="20"/>
                <w:lang w:eastAsia="en-CA"/>
              </w:rPr>
              <w:tab/>
            </w:r>
            <w:r w:rsidR="001B7364" w:rsidRPr="0098513C">
              <w:rPr>
                <w:b w:val="0"/>
                <w:bCs w:val="0"/>
                <w:sz w:val="20"/>
                <w:lang w:eastAsia="en-CA"/>
              </w:rPr>
              <w:t>People with disabilities have less to look forward to than others</w:t>
            </w:r>
          </w:p>
        </w:tc>
        <w:tc>
          <w:tcPr>
            <w:tcW w:w="1440" w:type="dxa"/>
            <w:noWrap/>
            <w:hideMark/>
          </w:tcPr>
          <w:p w14:paraId="29515749"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0.557</w:t>
            </w:r>
          </w:p>
        </w:tc>
      </w:tr>
      <w:tr w:rsidR="001B7364" w:rsidRPr="002A199D" w14:paraId="0D6429CB" w14:textId="77777777" w:rsidTr="0098513C">
        <w:trPr>
          <w:cnfStyle w:val="000000100000" w:firstRow="0" w:lastRow="0" w:firstColumn="0" w:lastColumn="0" w:oddVBand="0" w:evenVBand="0" w:oddHBand="1" w:evenHBand="0" w:firstRowFirstColumn="0" w:firstRowLastColumn="0" w:lastRowFirstColumn="0" w:lastRowLastColumn="0"/>
          <w:cantSplit/>
          <w:trHeight w:val="310"/>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5F5AE88B" w14:textId="1A3DBEA9" w:rsidR="001B7364" w:rsidRPr="0098513C" w:rsidRDefault="002A199D" w:rsidP="0085083D">
            <w:pPr>
              <w:pStyle w:val="TableText-List"/>
              <w:rPr>
                <w:b w:val="0"/>
                <w:bCs w:val="0"/>
                <w:sz w:val="20"/>
                <w:lang w:eastAsia="en-CA"/>
              </w:rPr>
            </w:pPr>
            <w:r w:rsidRPr="0098513C">
              <w:rPr>
                <w:b w:val="0"/>
                <w:bCs w:val="0"/>
                <w:sz w:val="20"/>
                <w:lang w:eastAsia="en-CA"/>
              </w:rPr>
              <w:t>12.</w:t>
            </w:r>
            <w:r w:rsidRPr="0098513C">
              <w:rPr>
                <w:b w:val="0"/>
                <w:bCs w:val="0"/>
                <w:sz w:val="20"/>
                <w:lang w:eastAsia="en-CA"/>
              </w:rPr>
              <w:tab/>
            </w:r>
            <w:r w:rsidR="001B7364" w:rsidRPr="0098513C">
              <w:rPr>
                <w:b w:val="0"/>
                <w:bCs w:val="0"/>
                <w:sz w:val="20"/>
                <w:lang w:eastAsia="en-CA"/>
              </w:rPr>
              <w:t>Disabled people find it harder than others to make friends</w:t>
            </w:r>
          </w:p>
        </w:tc>
        <w:tc>
          <w:tcPr>
            <w:tcW w:w="1440" w:type="dxa"/>
            <w:shd w:val="clear" w:color="auto" w:fill="D9D9D9" w:themeFill="background1" w:themeFillShade="D9"/>
            <w:noWrap/>
            <w:hideMark/>
          </w:tcPr>
          <w:p w14:paraId="3D980E2A"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0.533</w:t>
            </w:r>
          </w:p>
        </w:tc>
      </w:tr>
      <w:tr w:rsidR="001B7364" w:rsidRPr="002A199D" w14:paraId="4F0C8C40" w14:textId="77777777" w:rsidTr="0098513C">
        <w:trPr>
          <w:cantSplit/>
          <w:trHeight w:val="327"/>
        </w:trPr>
        <w:tc>
          <w:tcPr>
            <w:cnfStyle w:val="001000000000" w:firstRow="0" w:lastRow="0" w:firstColumn="1" w:lastColumn="0" w:oddVBand="0" w:evenVBand="0" w:oddHBand="0" w:evenHBand="0" w:firstRowFirstColumn="0" w:firstRowLastColumn="0" w:lastRowFirstColumn="0" w:lastRowLastColumn="0"/>
            <w:tcW w:w="7920" w:type="dxa"/>
            <w:hideMark/>
          </w:tcPr>
          <w:p w14:paraId="56A3FDA1" w14:textId="6B5F36CF" w:rsidR="001B7364" w:rsidRPr="0098513C" w:rsidRDefault="002A199D" w:rsidP="0085083D">
            <w:pPr>
              <w:pStyle w:val="TableText-List"/>
              <w:rPr>
                <w:b w:val="0"/>
                <w:bCs w:val="0"/>
                <w:sz w:val="20"/>
                <w:lang w:eastAsia="en-CA"/>
              </w:rPr>
            </w:pPr>
            <w:r w:rsidRPr="0098513C">
              <w:rPr>
                <w:b w:val="0"/>
                <w:bCs w:val="0"/>
                <w:sz w:val="20"/>
                <w:lang w:eastAsia="en-CA"/>
              </w:rPr>
              <w:t>13.</w:t>
            </w:r>
            <w:r w:rsidRPr="0098513C">
              <w:rPr>
                <w:b w:val="0"/>
                <w:bCs w:val="0"/>
                <w:sz w:val="20"/>
                <w:lang w:eastAsia="en-CA"/>
              </w:rPr>
              <w:tab/>
            </w:r>
            <w:r w:rsidR="001B7364" w:rsidRPr="0098513C">
              <w:rPr>
                <w:b w:val="0"/>
                <w:bCs w:val="0"/>
                <w:sz w:val="20"/>
                <w:lang w:eastAsia="en-CA"/>
              </w:rPr>
              <w:t>We would need to provide more supports to a disabled worker/individual than a non-disabled one</w:t>
            </w:r>
          </w:p>
        </w:tc>
        <w:tc>
          <w:tcPr>
            <w:tcW w:w="1440" w:type="dxa"/>
            <w:noWrap/>
            <w:hideMark/>
          </w:tcPr>
          <w:p w14:paraId="6C45DBC2"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0.501</w:t>
            </w:r>
          </w:p>
        </w:tc>
      </w:tr>
      <w:tr w:rsidR="001B7364" w:rsidRPr="002A199D" w14:paraId="692B23E5" w14:textId="77777777" w:rsidTr="0098513C">
        <w:trPr>
          <w:cnfStyle w:val="000000100000" w:firstRow="0" w:lastRow="0" w:firstColumn="0" w:lastColumn="0" w:oddVBand="0" w:evenVBand="0" w:oddHBand="1" w:evenHBand="0" w:firstRowFirstColumn="0" w:firstRowLastColumn="0" w:lastRowFirstColumn="0" w:lastRowLastColumn="0"/>
          <w:cantSplit/>
          <w:trHeight w:val="310"/>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2F6D46F2" w14:textId="13330B70" w:rsidR="001B7364" w:rsidRPr="0098513C" w:rsidRDefault="002A199D" w:rsidP="0085083D">
            <w:pPr>
              <w:pStyle w:val="TableText-List"/>
              <w:rPr>
                <w:b w:val="0"/>
                <w:bCs w:val="0"/>
                <w:sz w:val="20"/>
                <w:lang w:eastAsia="en-CA"/>
              </w:rPr>
            </w:pPr>
            <w:r w:rsidRPr="0098513C">
              <w:rPr>
                <w:b w:val="0"/>
                <w:bCs w:val="0"/>
                <w:sz w:val="20"/>
                <w:lang w:eastAsia="en-CA"/>
              </w:rPr>
              <w:t>14.</w:t>
            </w:r>
            <w:r w:rsidRPr="0098513C">
              <w:rPr>
                <w:b w:val="0"/>
                <w:bCs w:val="0"/>
                <w:sz w:val="20"/>
                <w:lang w:eastAsia="en-CA"/>
              </w:rPr>
              <w:tab/>
            </w:r>
            <w:r w:rsidR="001B7364" w:rsidRPr="0098513C">
              <w:rPr>
                <w:b w:val="0"/>
                <w:bCs w:val="0"/>
                <w:sz w:val="20"/>
                <w:lang w:eastAsia="en-CA"/>
              </w:rPr>
              <w:t>Disabled people are a burden on their families</w:t>
            </w:r>
          </w:p>
        </w:tc>
        <w:tc>
          <w:tcPr>
            <w:tcW w:w="1440" w:type="dxa"/>
            <w:shd w:val="clear" w:color="auto" w:fill="D9D9D9" w:themeFill="background1" w:themeFillShade="D9"/>
            <w:noWrap/>
            <w:hideMark/>
          </w:tcPr>
          <w:p w14:paraId="0E4787A3"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0.454</w:t>
            </w:r>
          </w:p>
        </w:tc>
      </w:tr>
      <w:tr w:rsidR="001B7364" w:rsidRPr="002A199D" w14:paraId="1609C8F9" w14:textId="77777777" w:rsidTr="0098513C">
        <w:trPr>
          <w:cantSplit/>
          <w:trHeight w:val="310"/>
        </w:trPr>
        <w:tc>
          <w:tcPr>
            <w:cnfStyle w:val="001000000000" w:firstRow="0" w:lastRow="0" w:firstColumn="1" w:lastColumn="0" w:oddVBand="0" w:evenVBand="0" w:oddHBand="0" w:evenHBand="0" w:firstRowFirstColumn="0" w:firstRowLastColumn="0" w:lastRowFirstColumn="0" w:lastRowLastColumn="0"/>
            <w:tcW w:w="7920" w:type="dxa"/>
            <w:hideMark/>
          </w:tcPr>
          <w:p w14:paraId="370D046C" w14:textId="517B4A77" w:rsidR="001B7364" w:rsidRPr="0098513C" w:rsidRDefault="002A199D" w:rsidP="0085083D">
            <w:pPr>
              <w:pStyle w:val="TableText-List"/>
              <w:rPr>
                <w:b w:val="0"/>
                <w:bCs w:val="0"/>
                <w:sz w:val="20"/>
                <w:lang w:eastAsia="en-CA"/>
              </w:rPr>
            </w:pPr>
            <w:r w:rsidRPr="0098513C">
              <w:rPr>
                <w:b w:val="0"/>
                <w:bCs w:val="0"/>
                <w:sz w:val="20"/>
                <w:lang w:eastAsia="en-CA"/>
              </w:rPr>
              <w:t>15.</w:t>
            </w:r>
            <w:r w:rsidRPr="0098513C">
              <w:rPr>
                <w:b w:val="0"/>
                <w:bCs w:val="0"/>
                <w:sz w:val="20"/>
                <w:lang w:eastAsia="en-CA"/>
              </w:rPr>
              <w:tab/>
            </w:r>
            <w:r w:rsidR="001B7364" w:rsidRPr="0098513C">
              <w:rPr>
                <w:b w:val="0"/>
                <w:bCs w:val="0"/>
                <w:sz w:val="20"/>
                <w:lang w:eastAsia="en-CA"/>
              </w:rPr>
              <w:t>Disabled people have problems getting involved in society</w:t>
            </w:r>
          </w:p>
        </w:tc>
        <w:tc>
          <w:tcPr>
            <w:tcW w:w="1440" w:type="dxa"/>
            <w:noWrap/>
            <w:hideMark/>
          </w:tcPr>
          <w:p w14:paraId="096F8339"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0.449</w:t>
            </w:r>
          </w:p>
        </w:tc>
      </w:tr>
      <w:tr w:rsidR="001B7364" w:rsidRPr="002A199D" w14:paraId="43110C78" w14:textId="77777777" w:rsidTr="0098513C">
        <w:trPr>
          <w:cnfStyle w:val="000000100000" w:firstRow="0" w:lastRow="0" w:firstColumn="0" w:lastColumn="0" w:oddVBand="0" w:evenVBand="0" w:oddHBand="1" w:evenHBand="0" w:firstRowFirstColumn="0" w:firstRowLastColumn="0" w:lastRowFirstColumn="0" w:lastRowLastColumn="0"/>
          <w:cantSplit/>
          <w:trHeight w:val="310"/>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106FB2D4" w14:textId="01402742" w:rsidR="001B7364" w:rsidRPr="0098513C" w:rsidRDefault="002A199D" w:rsidP="0085083D">
            <w:pPr>
              <w:pStyle w:val="TableText-List"/>
              <w:rPr>
                <w:b w:val="0"/>
                <w:bCs w:val="0"/>
                <w:sz w:val="20"/>
                <w:lang w:eastAsia="en-CA"/>
              </w:rPr>
            </w:pPr>
            <w:r w:rsidRPr="0098513C">
              <w:rPr>
                <w:b w:val="0"/>
                <w:bCs w:val="0"/>
                <w:sz w:val="20"/>
                <w:lang w:eastAsia="en-CA"/>
              </w:rPr>
              <w:t>16.</w:t>
            </w:r>
            <w:r w:rsidRPr="0098513C">
              <w:rPr>
                <w:b w:val="0"/>
                <w:bCs w:val="0"/>
                <w:sz w:val="20"/>
                <w:lang w:eastAsia="en-CA"/>
              </w:rPr>
              <w:tab/>
            </w:r>
            <w:r w:rsidR="001B7364" w:rsidRPr="0098513C">
              <w:rPr>
                <w:b w:val="0"/>
                <w:bCs w:val="0"/>
                <w:sz w:val="20"/>
                <w:lang w:eastAsia="en-CA"/>
              </w:rPr>
              <w:t>Disabled people are a burden on society</w:t>
            </w:r>
          </w:p>
        </w:tc>
        <w:tc>
          <w:tcPr>
            <w:tcW w:w="1440" w:type="dxa"/>
            <w:shd w:val="clear" w:color="auto" w:fill="D9D9D9" w:themeFill="background1" w:themeFillShade="D9"/>
            <w:noWrap/>
            <w:hideMark/>
          </w:tcPr>
          <w:p w14:paraId="282C359A"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0.402</w:t>
            </w:r>
          </w:p>
        </w:tc>
      </w:tr>
      <w:tr w:rsidR="001B7364" w:rsidRPr="002A199D" w14:paraId="2733B0AA" w14:textId="77777777" w:rsidTr="0098513C">
        <w:trPr>
          <w:cantSplit/>
          <w:trHeight w:val="310"/>
        </w:trPr>
        <w:tc>
          <w:tcPr>
            <w:cnfStyle w:val="001000000000" w:firstRow="0" w:lastRow="0" w:firstColumn="1" w:lastColumn="0" w:oddVBand="0" w:evenVBand="0" w:oddHBand="0" w:evenHBand="0" w:firstRowFirstColumn="0" w:firstRowLastColumn="0" w:lastRowFirstColumn="0" w:lastRowLastColumn="0"/>
            <w:tcW w:w="7920" w:type="dxa"/>
          </w:tcPr>
          <w:p w14:paraId="001821ED" w14:textId="209C7B7E" w:rsidR="001B7364" w:rsidRPr="0098513C" w:rsidRDefault="002A199D" w:rsidP="00DE1959">
            <w:pPr>
              <w:pStyle w:val="TableText-List"/>
              <w:keepNext/>
              <w:rPr>
                <w:b w:val="0"/>
                <w:bCs w:val="0"/>
                <w:sz w:val="20"/>
                <w:lang w:eastAsia="en-CA"/>
              </w:rPr>
            </w:pPr>
            <w:r w:rsidRPr="0098513C">
              <w:rPr>
                <w:b w:val="0"/>
                <w:bCs w:val="0"/>
                <w:sz w:val="20"/>
                <w:lang w:eastAsia="en-CA"/>
              </w:rPr>
              <w:lastRenderedPageBreak/>
              <w:t>17.</w:t>
            </w:r>
            <w:r w:rsidRPr="0098513C">
              <w:rPr>
                <w:b w:val="0"/>
                <w:bCs w:val="0"/>
                <w:sz w:val="20"/>
                <w:lang w:eastAsia="en-CA"/>
              </w:rPr>
              <w:tab/>
            </w:r>
            <w:r w:rsidR="001B7364" w:rsidRPr="0098513C">
              <w:rPr>
                <w:b w:val="0"/>
                <w:bCs w:val="0"/>
                <w:sz w:val="20"/>
                <w:lang w:eastAsia="en-CA"/>
              </w:rPr>
              <w:t>Disabled workers/individuals tend to be avoided by other workers</w:t>
            </w:r>
          </w:p>
        </w:tc>
        <w:tc>
          <w:tcPr>
            <w:tcW w:w="1440" w:type="dxa"/>
            <w:noWrap/>
          </w:tcPr>
          <w:p w14:paraId="38DA3BC4" w14:textId="77777777" w:rsidR="001B7364" w:rsidRPr="0085083D" w:rsidRDefault="001B7364" w:rsidP="00DE1959">
            <w:pPr>
              <w:pStyle w:val="TableText"/>
              <w:keepN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color w:val="000000" w:themeColor="text1"/>
                <w:sz w:val="20"/>
                <w:lang w:eastAsia="en-CA"/>
              </w:rPr>
              <w:t>0.388</w:t>
            </w:r>
          </w:p>
        </w:tc>
      </w:tr>
      <w:tr w:rsidR="001B7364" w:rsidRPr="002A199D" w14:paraId="5BE06B3C" w14:textId="77777777" w:rsidTr="0098513C">
        <w:trPr>
          <w:cnfStyle w:val="000000100000" w:firstRow="0" w:lastRow="0" w:firstColumn="0" w:lastColumn="0" w:oddVBand="0" w:evenVBand="0" w:oddHBand="1" w:evenHBand="0" w:firstRowFirstColumn="0" w:firstRowLastColumn="0" w:lastRowFirstColumn="0" w:lastRowLastColumn="0"/>
          <w:cantSplit/>
          <w:trHeight w:val="310"/>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050D1E70" w14:textId="6F8887BC" w:rsidR="001B7364" w:rsidRPr="0098513C" w:rsidRDefault="002A199D" w:rsidP="0085083D">
            <w:pPr>
              <w:pStyle w:val="TableText-List"/>
              <w:rPr>
                <w:b w:val="0"/>
                <w:bCs w:val="0"/>
                <w:sz w:val="20"/>
                <w:lang w:eastAsia="en-CA"/>
              </w:rPr>
            </w:pPr>
            <w:r w:rsidRPr="0098513C">
              <w:rPr>
                <w:b w:val="0"/>
                <w:bCs w:val="0"/>
                <w:sz w:val="20"/>
                <w:lang w:eastAsia="en-CA"/>
              </w:rPr>
              <w:t>18.</w:t>
            </w:r>
            <w:r w:rsidRPr="0098513C">
              <w:rPr>
                <w:b w:val="0"/>
                <w:bCs w:val="0"/>
                <w:sz w:val="20"/>
                <w:lang w:eastAsia="en-CA"/>
              </w:rPr>
              <w:tab/>
            </w:r>
            <w:r w:rsidR="001B7364" w:rsidRPr="0098513C">
              <w:rPr>
                <w:b w:val="0"/>
                <w:bCs w:val="0"/>
                <w:sz w:val="20"/>
                <w:lang w:eastAsia="en-CA"/>
              </w:rPr>
              <w:t>People with disabilities should not be too optimistic or hopeful</w:t>
            </w:r>
          </w:p>
        </w:tc>
        <w:tc>
          <w:tcPr>
            <w:tcW w:w="1440" w:type="dxa"/>
            <w:shd w:val="clear" w:color="auto" w:fill="D9D9D9" w:themeFill="background1" w:themeFillShade="D9"/>
            <w:noWrap/>
            <w:hideMark/>
          </w:tcPr>
          <w:p w14:paraId="6355566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color w:val="000000" w:themeColor="text1"/>
                <w:sz w:val="20"/>
                <w:lang w:eastAsia="en-CA"/>
              </w:rPr>
              <w:t>0.351</w:t>
            </w:r>
          </w:p>
        </w:tc>
      </w:tr>
    </w:tbl>
    <w:p w14:paraId="5659C696" w14:textId="0B8CDEC9" w:rsidR="001B7364" w:rsidRPr="0003507C" w:rsidRDefault="001B7364" w:rsidP="0085083D">
      <w:pPr>
        <w:pStyle w:val="ParagraphIndent"/>
        <w:spacing w:before="240"/>
      </w:pPr>
      <w:r w:rsidRPr="0003507C">
        <w:t xml:space="preserve">Factor 2 initially consisted of 14 items, of which 3 also loaded on Factor 1, and </w:t>
      </w:r>
      <w:r w:rsidRPr="0085083D">
        <w:rPr>
          <w:spacing w:val="-4"/>
        </w:rPr>
        <w:t>were thus eliminated. The remaining 11 items created a subscale of Positive Attitudes</w:t>
      </w:r>
      <w:r w:rsidRPr="0003507C">
        <w:t xml:space="preserve"> toward Disability. The subscale based on Factor 2 had Cronbach</w:t>
      </w:r>
      <w:r w:rsidR="00896275">
        <w:t>’</w:t>
      </w:r>
      <w:r w:rsidRPr="0003507C">
        <w:t xml:space="preserve">s alpha of .774 at pre-test and .856 at </w:t>
      </w:r>
      <w:proofErr w:type="spellStart"/>
      <w:r w:rsidRPr="0003507C">
        <w:t>post test</w:t>
      </w:r>
      <w:proofErr w:type="spellEnd"/>
      <w:r w:rsidRPr="0003507C">
        <w:t>. Once again, all items correlated positively with the new Factor 2 subscale score.</w:t>
      </w:r>
    </w:p>
    <w:p w14:paraId="4D24440E" w14:textId="364B7D11" w:rsidR="001B7364" w:rsidRPr="0003507C" w:rsidRDefault="001B7364" w:rsidP="0085083D">
      <w:pPr>
        <w:pStyle w:val="HeadingX"/>
      </w:pPr>
      <w:bookmarkStart w:id="285" w:name="Table_12"/>
      <w:r w:rsidRPr="0003507C">
        <w:t>Table 12</w:t>
      </w:r>
      <w:bookmarkEnd w:id="285"/>
      <w:r w:rsidRPr="0003507C">
        <w:t>: Factor 2</w:t>
      </w:r>
      <w:r w:rsidR="0069435C">
        <w:t xml:space="preserve"> — </w:t>
      </w:r>
      <w:r w:rsidRPr="0003507C">
        <w:t xml:space="preserve">Positive Attitudes </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8529"/>
        <w:gridCol w:w="1551"/>
      </w:tblGrid>
      <w:tr w:rsidR="001B7364" w:rsidRPr="0003507C" w14:paraId="29B9D289" w14:textId="77777777" w:rsidTr="0098513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920" w:type="dxa"/>
            <w:hideMark/>
          </w:tcPr>
          <w:p w14:paraId="37321995" w14:textId="4B562CA3" w:rsidR="001B7364" w:rsidRPr="0098513C" w:rsidRDefault="00985D25" w:rsidP="0085083D">
            <w:pPr>
              <w:pStyle w:val="TableText-List"/>
              <w:rPr>
                <w:b w:val="0"/>
                <w:bCs w:val="0"/>
                <w:sz w:val="20"/>
                <w:lang w:eastAsia="en-CA"/>
              </w:rPr>
            </w:pPr>
            <w:r w:rsidRPr="0098513C">
              <w:rPr>
                <w:b w:val="0"/>
                <w:bCs w:val="0"/>
                <w:sz w:val="20"/>
                <w:lang w:eastAsia="en-CA"/>
              </w:rPr>
              <w:t>1.</w:t>
            </w:r>
            <w:r w:rsidRPr="0098513C">
              <w:rPr>
                <w:b w:val="0"/>
                <w:bCs w:val="0"/>
                <w:sz w:val="20"/>
                <w:lang w:eastAsia="en-CA"/>
              </w:rPr>
              <w:tab/>
            </w:r>
            <w:r w:rsidR="001B7364" w:rsidRPr="0098513C">
              <w:rPr>
                <w:b w:val="0"/>
                <w:bCs w:val="0"/>
                <w:sz w:val="20"/>
                <w:lang w:eastAsia="en-CA"/>
              </w:rPr>
              <w:t>Disabled workers / individuals are a resource to others</w:t>
            </w:r>
          </w:p>
        </w:tc>
        <w:tc>
          <w:tcPr>
            <w:tcW w:w="1440" w:type="dxa"/>
          </w:tcPr>
          <w:p w14:paraId="180C44D8" w14:textId="77777777" w:rsidR="001B7364" w:rsidRPr="0098513C"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lang w:eastAsia="en-CA"/>
              </w:rPr>
            </w:pPr>
            <w:r w:rsidRPr="0098513C">
              <w:rPr>
                <w:b w:val="0"/>
                <w:bCs w:val="0"/>
                <w:sz w:val="20"/>
                <w:lang w:eastAsia="en-CA"/>
              </w:rPr>
              <w:t>0.694</w:t>
            </w:r>
          </w:p>
        </w:tc>
      </w:tr>
      <w:tr w:rsidR="001B7364" w:rsidRPr="0003507C" w14:paraId="71FDCB64" w14:textId="77777777" w:rsidTr="0098513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58CE90DC" w14:textId="7EC01B67" w:rsidR="001B7364" w:rsidRPr="0098513C" w:rsidRDefault="00985D25" w:rsidP="0085083D">
            <w:pPr>
              <w:pStyle w:val="TableText-List"/>
              <w:rPr>
                <w:b w:val="0"/>
                <w:bCs w:val="0"/>
                <w:sz w:val="20"/>
                <w:lang w:eastAsia="en-CA"/>
              </w:rPr>
            </w:pPr>
            <w:r w:rsidRPr="0098513C">
              <w:rPr>
                <w:b w:val="0"/>
                <w:bCs w:val="0"/>
                <w:sz w:val="20"/>
                <w:lang w:eastAsia="en-CA"/>
              </w:rPr>
              <w:t>2.</w:t>
            </w:r>
            <w:r w:rsidRPr="0098513C">
              <w:rPr>
                <w:b w:val="0"/>
                <w:bCs w:val="0"/>
                <w:sz w:val="20"/>
                <w:lang w:eastAsia="en-CA"/>
              </w:rPr>
              <w:tab/>
            </w:r>
            <w:r w:rsidR="001B7364" w:rsidRPr="0098513C">
              <w:rPr>
                <w:b w:val="0"/>
                <w:bCs w:val="0"/>
                <w:sz w:val="20"/>
                <w:lang w:eastAsia="en-CA"/>
              </w:rPr>
              <w:t>Having a disability can make someone a stronger person</w:t>
            </w:r>
          </w:p>
        </w:tc>
        <w:tc>
          <w:tcPr>
            <w:tcW w:w="1440" w:type="dxa"/>
            <w:shd w:val="clear" w:color="auto" w:fill="D9D9D9" w:themeFill="background1" w:themeFillShade="D9"/>
          </w:tcPr>
          <w:p w14:paraId="07981F8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0.654</w:t>
            </w:r>
          </w:p>
        </w:tc>
      </w:tr>
      <w:tr w:rsidR="001B7364" w:rsidRPr="0003507C" w14:paraId="2426F6B3" w14:textId="77777777" w:rsidTr="0098513C">
        <w:trPr>
          <w:trHeight w:val="310"/>
        </w:trPr>
        <w:tc>
          <w:tcPr>
            <w:cnfStyle w:val="001000000000" w:firstRow="0" w:lastRow="0" w:firstColumn="1" w:lastColumn="0" w:oddVBand="0" w:evenVBand="0" w:oddHBand="0" w:evenHBand="0" w:firstRowFirstColumn="0" w:firstRowLastColumn="0" w:lastRowFirstColumn="0" w:lastRowLastColumn="0"/>
            <w:tcW w:w="7920" w:type="dxa"/>
            <w:hideMark/>
          </w:tcPr>
          <w:p w14:paraId="30709D43" w14:textId="376ECED3" w:rsidR="001B7364" w:rsidRPr="0098513C" w:rsidRDefault="00985D25" w:rsidP="0085083D">
            <w:pPr>
              <w:pStyle w:val="TableText-List"/>
              <w:rPr>
                <w:b w:val="0"/>
                <w:bCs w:val="0"/>
                <w:sz w:val="20"/>
                <w:lang w:eastAsia="en-CA"/>
              </w:rPr>
            </w:pPr>
            <w:r w:rsidRPr="0098513C">
              <w:rPr>
                <w:b w:val="0"/>
                <w:bCs w:val="0"/>
                <w:sz w:val="20"/>
                <w:lang w:eastAsia="en-CA"/>
              </w:rPr>
              <w:t>3.</w:t>
            </w:r>
            <w:r w:rsidRPr="0098513C">
              <w:rPr>
                <w:b w:val="0"/>
                <w:bCs w:val="0"/>
                <w:sz w:val="20"/>
                <w:lang w:eastAsia="en-CA"/>
              </w:rPr>
              <w:tab/>
            </w:r>
            <w:r w:rsidR="001B7364" w:rsidRPr="0098513C">
              <w:rPr>
                <w:b w:val="0"/>
                <w:bCs w:val="0"/>
                <w:sz w:val="20"/>
                <w:lang w:eastAsia="en-CA"/>
              </w:rPr>
              <w:t>Having a disability can make someone wiser</w:t>
            </w:r>
          </w:p>
        </w:tc>
        <w:tc>
          <w:tcPr>
            <w:tcW w:w="1440" w:type="dxa"/>
          </w:tcPr>
          <w:p w14:paraId="6B4DD666"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0.642</w:t>
            </w:r>
          </w:p>
        </w:tc>
      </w:tr>
      <w:tr w:rsidR="001B7364" w:rsidRPr="0003507C" w14:paraId="1FAD86DD" w14:textId="77777777" w:rsidTr="0098513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05D2FD62" w14:textId="6213739C" w:rsidR="001B7364" w:rsidRPr="0098513C" w:rsidRDefault="00985D25" w:rsidP="0085083D">
            <w:pPr>
              <w:pStyle w:val="TableText-List"/>
              <w:rPr>
                <w:b w:val="0"/>
                <w:bCs w:val="0"/>
                <w:sz w:val="20"/>
                <w:lang w:eastAsia="en-CA"/>
              </w:rPr>
            </w:pPr>
            <w:r w:rsidRPr="0098513C">
              <w:rPr>
                <w:b w:val="0"/>
                <w:bCs w:val="0"/>
                <w:sz w:val="20"/>
                <w:lang w:eastAsia="en-CA"/>
              </w:rPr>
              <w:t>4.</w:t>
            </w:r>
            <w:r w:rsidRPr="0098513C">
              <w:rPr>
                <w:b w:val="0"/>
                <w:bCs w:val="0"/>
                <w:sz w:val="20"/>
                <w:lang w:eastAsia="en-CA"/>
              </w:rPr>
              <w:tab/>
            </w:r>
            <w:r w:rsidR="001B7364" w:rsidRPr="0098513C">
              <w:rPr>
                <w:b w:val="0"/>
                <w:bCs w:val="0"/>
                <w:sz w:val="20"/>
                <w:lang w:eastAsia="en-CA"/>
              </w:rPr>
              <w:t>A disabled worker/individual is just as likely to consider details</w:t>
            </w:r>
          </w:p>
        </w:tc>
        <w:tc>
          <w:tcPr>
            <w:tcW w:w="1440" w:type="dxa"/>
            <w:shd w:val="clear" w:color="auto" w:fill="D9D9D9" w:themeFill="background1" w:themeFillShade="D9"/>
          </w:tcPr>
          <w:p w14:paraId="0A4F4F9A"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0.542</w:t>
            </w:r>
          </w:p>
        </w:tc>
      </w:tr>
      <w:tr w:rsidR="001B7364" w:rsidRPr="0003507C" w14:paraId="16B5015F" w14:textId="77777777" w:rsidTr="0098513C">
        <w:trPr>
          <w:trHeight w:val="375"/>
        </w:trPr>
        <w:tc>
          <w:tcPr>
            <w:cnfStyle w:val="001000000000" w:firstRow="0" w:lastRow="0" w:firstColumn="1" w:lastColumn="0" w:oddVBand="0" w:evenVBand="0" w:oddHBand="0" w:evenHBand="0" w:firstRowFirstColumn="0" w:firstRowLastColumn="0" w:lastRowFirstColumn="0" w:lastRowLastColumn="0"/>
            <w:tcW w:w="7920" w:type="dxa"/>
          </w:tcPr>
          <w:p w14:paraId="5F1B7D70" w14:textId="6D1F2E33" w:rsidR="001B7364" w:rsidRPr="0098513C" w:rsidRDefault="00985D25" w:rsidP="0085083D">
            <w:pPr>
              <w:pStyle w:val="TableText-List"/>
              <w:rPr>
                <w:b w:val="0"/>
                <w:bCs w:val="0"/>
                <w:sz w:val="20"/>
                <w:lang w:eastAsia="en-CA"/>
              </w:rPr>
            </w:pPr>
            <w:r w:rsidRPr="0098513C">
              <w:rPr>
                <w:b w:val="0"/>
                <w:bCs w:val="0"/>
                <w:sz w:val="20"/>
                <w:lang w:eastAsia="en-CA"/>
              </w:rPr>
              <w:t>5.</w:t>
            </w:r>
            <w:r w:rsidRPr="0098513C">
              <w:rPr>
                <w:b w:val="0"/>
                <w:bCs w:val="0"/>
                <w:sz w:val="20"/>
                <w:lang w:eastAsia="en-CA"/>
              </w:rPr>
              <w:tab/>
            </w:r>
            <w:r w:rsidR="001B7364" w:rsidRPr="0098513C">
              <w:rPr>
                <w:b w:val="0"/>
                <w:bCs w:val="0"/>
                <w:sz w:val="20"/>
                <w:lang w:eastAsia="en-CA"/>
              </w:rPr>
              <w:t>People tend to become impatient with disabled people</w:t>
            </w:r>
          </w:p>
        </w:tc>
        <w:tc>
          <w:tcPr>
            <w:tcW w:w="1440" w:type="dxa"/>
          </w:tcPr>
          <w:p w14:paraId="3CA81185"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0.512</w:t>
            </w:r>
          </w:p>
        </w:tc>
      </w:tr>
      <w:tr w:rsidR="001B7364" w:rsidRPr="0003507C" w14:paraId="30CC566F" w14:textId="77777777" w:rsidTr="0098513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39025C20" w14:textId="63683B30" w:rsidR="001B7364" w:rsidRPr="0098513C" w:rsidRDefault="00985D25" w:rsidP="0085083D">
            <w:pPr>
              <w:pStyle w:val="TableText-List"/>
              <w:rPr>
                <w:b w:val="0"/>
                <w:bCs w:val="0"/>
                <w:sz w:val="20"/>
                <w:lang w:eastAsia="en-CA"/>
              </w:rPr>
            </w:pPr>
            <w:r w:rsidRPr="0098513C">
              <w:rPr>
                <w:b w:val="0"/>
                <w:bCs w:val="0"/>
                <w:sz w:val="20"/>
                <w:lang w:eastAsia="en-CA"/>
              </w:rPr>
              <w:t>6.</w:t>
            </w:r>
            <w:r w:rsidRPr="0098513C">
              <w:rPr>
                <w:b w:val="0"/>
                <w:bCs w:val="0"/>
                <w:sz w:val="20"/>
                <w:lang w:eastAsia="en-CA"/>
              </w:rPr>
              <w:tab/>
            </w:r>
            <w:r w:rsidR="001B7364" w:rsidRPr="0098513C">
              <w:rPr>
                <w:b w:val="0"/>
                <w:bCs w:val="0"/>
                <w:sz w:val="20"/>
                <w:lang w:eastAsia="en-CA"/>
              </w:rPr>
              <w:t>Some people achieve more because of their disability</w:t>
            </w:r>
          </w:p>
        </w:tc>
        <w:tc>
          <w:tcPr>
            <w:tcW w:w="1440" w:type="dxa"/>
            <w:shd w:val="clear" w:color="auto" w:fill="D9D9D9" w:themeFill="background1" w:themeFillShade="D9"/>
          </w:tcPr>
          <w:p w14:paraId="2A94FD7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0.488</w:t>
            </w:r>
          </w:p>
        </w:tc>
      </w:tr>
      <w:tr w:rsidR="001B7364" w:rsidRPr="0003507C" w14:paraId="06ADD255" w14:textId="77777777" w:rsidTr="0098513C">
        <w:trPr>
          <w:trHeight w:val="404"/>
        </w:trPr>
        <w:tc>
          <w:tcPr>
            <w:cnfStyle w:val="001000000000" w:firstRow="0" w:lastRow="0" w:firstColumn="1" w:lastColumn="0" w:oddVBand="0" w:evenVBand="0" w:oddHBand="0" w:evenHBand="0" w:firstRowFirstColumn="0" w:firstRowLastColumn="0" w:lastRowFirstColumn="0" w:lastRowLastColumn="0"/>
            <w:tcW w:w="7920" w:type="dxa"/>
            <w:hideMark/>
          </w:tcPr>
          <w:p w14:paraId="2A1CAD81" w14:textId="0B3EA720" w:rsidR="001B7364" w:rsidRPr="0098513C" w:rsidRDefault="00985D25" w:rsidP="0085083D">
            <w:pPr>
              <w:pStyle w:val="TableText-List"/>
              <w:rPr>
                <w:b w:val="0"/>
                <w:bCs w:val="0"/>
                <w:sz w:val="20"/>
                <w:lang w:eastAsia="en-CA"/>
              </w:rPr>
            </w:pPr>
            <w:r w:rsidRPr="0098513C">
              <w:rPr>
                <w:b w:val="0"/>
                <w:bCs w:val="0"/>
                <w:sz w:val="20"/>
                <w:lang w:eastAsia="en-CA"/>
              </w:rPr>
              <w:t>7.</w:t>
            </w:r>
            <w:r w:rsidRPr="0098513C">
              <w:rPr>
                <w:b w:val="0"/>
                <w:bCs w:val="0"/>
                <w:sz w:val="20"/>
                <w:lang w:eastAsia="en-CA"/>
              </w:rPr>
              <w:tab/>
            </w:r>
            <w:r w:rsidR="001B7364" w:rsidRPr="0098513C">
              <w:rPr>
                <w:b w:val="0"/>
                <w:bCs w:val="0"/>
                <w:sz w:val="20"/>
                <w:lang w:eastAsia="en-CA"/>
              </w:rPr>
              <w:t>Disabled workers/individuals are capable for supervising non-disabled workers</w:t>
            </w:r>
          </w:p>
        </w:tc>
        <w:tc>
          <w:tcPr>
            <w:tcW w:w="1440" w:type="dxa"/>
          </w:tcPr>
          <w:p w14:paraId="2938E4CA"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0.487</w:t>
            </w:r>
          </w:p>
        </w:tc>
      </w:tr>
      <w:tr w:rsidR="001B7364" w:rsidRPr="0003507C" w14:paraId="59B4FAB3" w14:textId="77777777" w:rsidTr="0098513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556ABC27" w14:textId="33B8EEFB" w:rsidR="001B7364" w:rsidRPr="0098513C" w:rsidRDefault="00985D25" w:rsidP="0085083D">
            <w:pPr>
              <w:pStyle w:val="TableText-List"/>
              <w:rPr>
                <w:b w:val="0"/>
                <w:bCs w:val="0"/>
                <w:sz w:val="20"/>
                <w:lang w:eastAsia="en-CA"/>
              </w:rPr>
            </w:pPr>
            <w:r w:rsidRPr="0098513C">
              <w:rPr>
                <w:b w:val="0"/>
                <w:bCs w:val="0"/>
                <w:sz w:val="20"/>
                <w:lang w:eastAsia="en-CA"/>
              </w:rPr>
              <w:t>8.</w:t>
            </w:r>
            <w:r w:rsidRPr="0098513C">
              <w:rPr>
                <w:b w:val="0"/>
                <w:bCs w:val="0"/>
                <w:sz w:val="20"/>
                <w:lang w:eastAsia="en-CA"/>
              </w:rPr>
              <w:tab/>
            </w:r>
            <w:r w:rsidR="001B7364" w:rsidRPr="0098513C">
              <w:rPr>
                <w:b w:val="0"/>
                <w:bCs w:val="0"/>
                <w:spacing w:val="-4"/>
                <w:sz w:val="20"/>
                <w:lang w:eastAsia="en-CA"/>
              </w:rPr>
              <w:t>Disabled workers/individuals perform the same quality of work as other workers</w:t>
            </w:r>
          </w:p>
        </w:tc>
        <w:tc>
          <w:tcPr>
            <w:tcW w:w="1440" w:type="dxa"/>
            <w:shd w:val="clear" w:color="auto" w:fill="D9D9D9" w:themeFill="background1" w:themeFillShade="D9"/>
          </w:tcPr>
          <w:p w14:paraId="7AC103A0"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0.398</w:t>
            </w:r>
          </w:p>
        </w:tc>
      </w:tr>
      <w:tr w:rsidR="001B7364" w:rsidRPr="0003507C" w14:paraId="4EBBFEE5" w14:textId="77777777" w:rsidTr="0098513C">
        <w:trPr>
          <w:trHeight w:val="417"/>
        </w:trPr>
        <w:tc>
          <w:tcPr>
            <w:cnfStyle w:val="001000000000" w:firstRow="0" w:lastRow="0" w:firstColumn="1" w:lastColumn="0" w:oddVBand="0" w:evenVBand="0" w:oddHBand="0" w:evenHBand="0" w:firstRowFirstColumn="0" w:firstRowLastColumn="0" w:lastRowFirstColumn="0" w:lastRowLastColumn="0"/>
            <w:tcW w:w="7920" w:type="dxa"/>
            <w:hideMark/>
          </w:tcPr>
          <w:p w14:paraId="0F027C52" w14:textId="720F8DB9" w:rsidR="001B7364" w:rsidRPr="0098513C" w:rsidRDefault="00985D25" w:rsidP="0085083D">
            <w:pPr>
              <w:pStyle w:val="TableText-List"/>
              <w:rPr>
                <w:b w:val="0"/>
                <w:bCs w:val="0"/>
                <w:sz w:val="20"/>
                <w:lang w:eastAsia="en-CA"/>
              </w:rPr>
            </w:pPr>
            <w:r w:rsidRPr="0098513C">
              <w:rPr>
                <w:b w:val="0"/>
                <w:bCs w:val="0"/>
                <w:sz w:val="20"/>
                <w:lang w:eastAsia="en-CA"/>
              </w:rPr>
              <w:t>9.</w:t>
            </w:r>
            <w:r w:rsidRPr="0098513C">
              <w:rPr>
                <w:b w:val="0"/>
                <w:bCs w:val="0"/>
                <w:sz w:val="20"/>
                <w:lang w:eastAsia="en-CA"/>
              </w:rPr>
              <w:tab/>
            </w:r>
            <w:r w:rsidR="001B7364" w:rsidRPr="0098513C">
              <w:rPr>
                <w:b w:val="0"/>
                <w:bCs w:val="0"/>
                <w:sz w:val="20"/>
                <w:lang w:eastAsia="en-CA"/>
              </w:rPr>
              <w:t>A disabled worker/individual could motivate other workers to do their best</w:t>
            </w:r>
          </w:p>
        </w:tc>
        <w:tc>
          <w:tcPr>
            <w:tcW w:w="1440" w:type="dxa"/>
          </w:tcPr>
          <w:p w14:paraId="6D6820B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0.384</w:t>
            </w:r>
          </w:p>
        </w:tc>
      </w:tr>
      <w:tr w:rsidR="001B7364" w:rsidRPr="0003507C" w14:paraId="016BF79B" w14:textId="77777777" w:rsidTr="0098513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hideMark/>
          </w:tcPr>
          <w:p w14:paraId="1D2E7F1F" w14:textId="75631359" w:rsidR="001B7364" w:rsidRPr="0098513C" w:rsidRDefault="00985D25" w:rsidP="0085083D">
            <w:pPr>
              <w:pStyle w:val="TableText-List"/>
              <w:rPr>
                <w:b w:val="0"/>
                <w:bCs w:val="0"/>
                <w:sz w:val="20"/>
                <w:lang w:eastAsia="en-CA"/>
              </w:rPr>
            </w:pPr>
            <w:r w:rsidRPr="0098513C">
              <w:rPr>
                <w:b w:val="0"/>
                <w:bCs w:val="0"/>
                <w:sz w:val="20"/>
                <w:lang w:eastAsia="en-CA"/>
              </w:rPr>
              <w:t>10.</w:t>
            </w:r>
            <w:r w:rsidRPr="0098513C">
              <w:rPr>
                <w:b w:val="0"/>
                <w:bCs w:val="0"/>
                <w:sz w:val="20"/>
                <w:lang w:eastAsia="en-CA"/>
              </w:rPr>
              <w:tab/>
            </w:r>
            <w:r w:rsidR="001B7364" w:rsidRPr="0098513C">
              <w:rPr>
                <w:b w:val="0"/>
                <w:bCs w:val="0"/>
                <w:sz w:val="20"/>
                <w:lang w:eastAsia="en-CA"/>
              </w:rPr>
              <w:t>Disabled people are more determined than others to reach their goals</w:t>
            </w:r>
          </w:p>
        </w:tc>
        <w:tc>
          <w:tcPr>
            <w:tcW w:w="1440" w:type="dxa"/>
            <w:shd w:val="clear" w:color="auto" w:fill="D9D9D9" w:themeFill="background1" w:themeFillShade="D9"/>
          </w:tcPr>
          <w:p w14:paraId="1BCF794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0.364</w:t>
            </w:r>
          </w:p>
        </w:tc>
      </w:tr>
      <w:tr w:rsidR="001B7364" w:rsidRPr="0003507C" w14:paraId="02E5A754" w14:textId="77777777" w:rsidTr="0098513C">
        <w:trPr>
          <w:trHeight w:val="361"/>
        </w:trPr>
        <w:tc>
          <w:tcPr>
            <w:cnfStyle w:val="001000000000" w:firstRow="0" w:lastRow="0" w:firstColumn="1" w:lastColumn="0" w:oddVBand="0" w:evenVBand="0" w:oddHBand="0" w:evenHBand="0" w:firstRowFirstColumn="0" w:firstRowLastColumn="0" w:lastRowFirstColumn="0" w:lastRowLastColumn="0"/>
            <w:tcW w:w="7920" w:type="dxa"/>
            <w:hideMark/>
          </w:tcPr>
          <w:p w14:paraId="260696E1" w14:textId="28F7216A" w:rsidR="001B7364" w:rsidRPr="0098513C" w:rsidRDefault="00985D25" w:rsidP="0085083D">
            <w:pPr>
              <w:pStyle w:val="TableText-List"/>
              <w:rPr>
                <w:b w:val="0"/>
                <w:bCs w:val="0"/>
                <w:sz w:val="20"/>
                <w:lang w:eastAsia="en-CA"/>
              </w:rPr>
            </w:pPr>
            <w:r w:rsidRPr="0098513C">
              <w:rPr>
                <w:b w:val="0"/>
                <w:bCs w:val="0"/>
                <w:sz w:val="20"/>
                <w:lang w:eastAsia="en-CA"/>
              </w:rPr>
              <w:t>11.</w:t>
            </w:r>
            <w:r w:rsidRPr="0098513C">
              <w:rPr>
                <w:b w:val="0"/>
                <w:bCs w:val="0"/>
                <w:sz w:val="20"/>
                <w:lang w:eastAsia="en-CA"/>
              </w:rPr>
              <w:tab/>
            </w:r>
            <w:r w:rsidR="001B7364" w:rsidRPr="0098513C">
              <w:rPr>
                <w:b w:val="0"/>
                <w:bCs w:val="0"/>
                <w:sz w:val="20"/>
                <w:lang w:eastAsia="en-CA"/>
              </w:rPr>
              <w:t>A disabled worker/individual could provide customer service to our clients as well as a non-disabled worker</w:t>
            </w:r>
          </w:p>
        </w:tc>
        <w:tc>
          <w:tcPr>
            <w:tcW w:w="1440" w:type="dxa"/>
          </w:tcPr>
          <w:p w14:paraId="65D6F799"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0.331</w:t>
            </w:r>
          </w:p>
        </w:tc>
      </w:tr>
    </w:tbl>
    <w:p w14:paraId="1E5AF6E4" w14:textId="0909C9EC" w:rsidR="001B7364" w:rsidRPr="0003507C" w:rsidRDefault="001B7364" w:rsidP="0085083D">
      <w:pPr>
        <w:pStyle w:val="Heading5"/>
        <w:rPr>
          <w:rFonts w:eastAsia="Verdana"/>
        </w:rPr>
      </w:pPr>
      <w:r w:rsidRPr="0003507C">
        <w:rPr>
          <w:rFonts w:eastAsia="Verdana"/>
        </w:rPr>
        <w:lastRenderedPageBreak/>
        <w:t>Evaluation of Workshops</w:t>
      </w:r>
    </w:p>
    <w:p w14:paraId="6DD95B3C" w14:textId="69A5EA72" w:rsidR="00834903" w:rsidRDefault="001B7364" w:rsidP="0085083D">
      <w:pPr>
        <w:pStyle w:val="Paragraph"/>
      </w:pPr>
      <w:r w:rsidRPr="0085083D">
        <w:rPr>
          <w:spacing w:val="4"/>
        </w:rPr>
        <w:t>Following the workshop, participants were asked to complete a few questions</w:t>
      </w:r>
      <w:r w:rsidRPr="0003507C">
        <w:t xml:space="preserve"> about the workshop itself. Participants rated the workshop on the following factors as: Excellent (5), Very Good (4), Good (3), Fair (2), or </w:t>
      </w:r>
      <w:proofErr w:type="gramStart"/>
      <w:r w:rsidRPr="0003507C">
        <w:t>Not</w:t>
      </w:r>
      <w:proofErr w:type="gramEnd"/>
      <w:r w:rsidRPr="0003507C">
        <w:t xml:space="preserve"> helpful (1).</w:t>
      </w:r>
    </w:p>
    <w:p w14:paraId="468DFCF7" w14:textId="7367B7DE" w:rsidR="00834903" w:rsidRDefault="00985D25" w:rsidP="0085083D">
      <w:pPr>
        <w:pStyle w:val="ListParagraph"/>
      </w:pPr>
      <w:r>
        <w:t>1.</w:t>
      </w:r>
      <w:r>
        <w:tab/>
      </w:r>
      <w:r w:rsidR="001B7364" w:rsidRPr="0003507C">
        <w:t xml:space="preserve">Content of the </w:t>
      </w:r>
      <w:r w:rsidR="001B7364" w:rsidRPr="00985D25">
        <w:t>workshop</w:t>
      </w:r>
    </w:p>
    <w:p w14:paraId="2CE14B29" w14:textId="48AC21E1" w:rsidR="001B7364" w:rsidRPr="0003507C" w:rsidRDefault="00985D25" w:rsidP="0085083D">
      <w:pPr>
        <w:pStyle w:val="ListParagraph"/>
      </w:pPr>
      <w:r>
        <w:t>2.</w:t>
      </w:r>
      <w:r>
        <w:tab/>
      </w:r>
      <w:r w:rsidR="001B7364" w:rsidRPr="0003507C">
        <w:t>Compatibility with the needs of attitude</w:t>
      </w:r>
    </w:p>
    <w:p w14:paraId="5A0D3DBB" w14:textId="6FDAF722" w:rsidR="001B7364" w:rsidRPr="0003507C" w:rsidRDefault="00985D25" w:rsidP="0085083D">
      <w:pPr>
        <w:pStyle w:val="ListParagraph"/>
      </w:pPr>
      <w:r>
        <w:t>3.</w:t>
      </w:r>
      <w:r>
        <w:tab/>
      </w:r>
      <w:r w:rsidR="001B7364" w:rsidRPr="0003507C">
        <w:t>Usefulness in practice</w:t>
      </w:r>
    </w:p>
    <w:p w14:paraId="490626F8" w14:textId="767D6009" w:rsidR="001B7364" w:rsidRPr="0003507C" w:rsidRDefault="00985D25" w:rsidP="0085083D">
      <w:pPr>
        <w:pStyle w:val="ListParagraph"/>
      </w:pPr>
      <w:r>
        <w:t>4.</w:t>
      </w:r>
      <w:r>
        <w:tab/>
      </w:r>
      <w:r w:rsidR="001B7364" w:rsidRPr="0003507C">
        <w:t>Credibility of content</w:t>
      </w:r>
    </w:p>
    <w:p w14:paraId="0C11D17D" w14:textId="7F248DAC" w:rsidR="001B7364" w:rsidRPr="0003507C" w:rsidRDefault="00985D25" w:rsidP="0085083D">
      <w:pPr>
        <w:pStyle w:val="ListParagraph"/>
      </w:pPr>
      <w:r>
        <w:t>5.</w:t>
      </w:r>
      <w:r>
        <w:tab/>
      </w:r>
      <w:r w:rsidR="001B7364" w:rsidRPr="0003507C">
        <w:t>Accessible language</w:t>
      </w:r>
    </w:p>
    <w:p w14:paraId="502E666C" w14:textId="118C7549" w:rsidR="00834903" w:rsidRDefault="00985D25" w:rsidP="0085083D">
      <w:pPr>
        <w:pStyle w:val="ListParagraph"/>
      </w:pPr>
      <w:r>
        <w:t>6.</w:t>
      </w:r>
      <w:r>
        <w:tab/>
      </w:r>
      <w:r w:rsidR="001B7364" w:rsidRPr="0003507C">
        <w:t>Ease of access</w:t>
      </w:r>
    </w:p>
    <w:p w14:paraId="1F1C1D25" w14:textId="3C27FF57" w:rsidR="00834903" w:rsidRDefault="00985D25" w:rsidP="0085083D">
      <w:pPr>
        <w:pStyle w:val="ListParagraph"/>
      </w:pPr>
      <w:r>
        <w:t>7.</w:t>
      </w:r>
      <w:r>
        <w:tab/>
      </w:r>
      <w:r w:rsidR="001B7364" w:rsidRPr="0003507C">
        <w:t xml:space="preserve">Professionalism </w:t>
      </w:r>
    </w:p>
    <w:p w14:paraId="26BC2C0E" w14:textId="4E745A00" w:rsidR="001B7364" w:rsidRPr="0003507C" w:rsidRDefault="001B7364" w:rsidP="0085083D">
      <w:pPr>
        <w:pStyle w:val="Heading5"/>
        <w:rPr>
          <w:rFonts w:eastAsia="Verdana"/>
        </w:rPr>
      </w:pPr>
      <w:r w:rsidRPr="0003507C">
        <w:rPr>
          <w:rFonts w:eastAsia="Verdana"/>
        </w:rPr>
        <w:t xml:space="preserve">Qualitative </w:t>
      </w:r>
      <w:r w:rsidR="00014962">
        <w:rPr>
          <w:rFonts w:eastAsia="Verdana"/>
        </w:rPr>
        <w:t>F</w:t>
      </w:r>
      <w:r w:rsidR="00014962" w:rsidRPr="0003507C">
        <w:rPr>
          <w:rFonts w:eastAsia="Verdana"/>
        </w:rPr>
        <w:t xml:space="preserve">eedback </w:t>
      </w:r>
      <w:r w:rsidRPr="0003507C">
        <w:rPr>
          <w:rFonts w:eastAsia="Verdana"/>
        </w:rPr>
        <w:t>on Workshop</w:t>
      </w:r>
    </w:p>
    <w:p w14:paraId="1496DB1A" w14:textId="7D42041E" w:rsidR="00834903" w:rsidRDefault="001B7364" w:rsidP="0085083D">
      <w:pPr>
        <w:pStyle w:val="Paragraph"/>
      </w:pPr>
      <w:r w:rsidRPr="0003507C">
        <w:t xml:space="preserve">Finally, five open-ended questions were asked </w:t>
      </w:r>
      <w:proofErr w:type="gramStart"/>
      <w:r w:rsidRPr="0003507C">
        <w:t>of</w:t>
      </w:r>
      <w:proofErr w:type="gramEnd"/>
      <w:r w:rsidRPr="0003507C">
        <w:t xml:space="preserve"> participants </w:t>
      </w:r>
      <w:proofErr w:type="gramStart"/>
      <w:r w:rsidRPr="0003507C">
        <w:t>in an effort to</w:t>
      </w:r>
      <w:proofErr w:type="gramEnd"/>
      <w:r w:rsidRPr="0003507C">
        <w:t xml:space="preserve"> gather information leading toward improvements in the workshops.</w:t>
      </w:r>
    </w:p>
    <w:p w14:paraId="4D1341D4" w14:textId="03819ED3" w:rsidR="001B7364" w:rsidRPr="0003507C" w:rsidRDefault="00985D25" w:rsidP="0085083D">
      <w:pPr>
        <w:pStyle w:val="ListParagraph"/>
      </w:pPr>
      <w:r>
        <w:t>1.</w:t>
      </w:r>
      <w:r>
        <w:tab/>
      </w:r>
      <w:r w:rsidR="001B7364" w:rsidRPr="0003507C">
        <w:t xml:space="preserve">What </w:t>
      </w:r>
      <w:r w:rsidR="001B7364" w:rsidRPr="00985D25">
        <w:t>features</w:t>
      </w:r>
      <w:r w:rsidR="001B7364" w:rsidRPr="0003507C">
        <w:t xml:space="preserve"> of the workshop did you find most useful?</w:t>
      </w:r>
    </w:p>
    <w:p w14:paraId="7A6032EF" w14:textId="1BC1362D" w:rsidR="00834903" w:rsidRDefault="00985D25" w:rsidP="0085083D">
      <w:pPr>
        <w:pStyle w:val="ListParagraph"/>
      </w:pPr>
      <w:r>
        <w:t>2.</w:t>
      </w:r>
      <w:r>
        <w:tab/>
      </w:r>
      <w:r w:rsidR="001B7364" w:rsidRPr="0003507C">
        <w:t>What else would have been helpful to include in the workshop?</w:t>
      </w:r>
    </w:p>
    <w:p w14:paraId="53511979" w14:textId="39CF27C5" w:rsidR="001B7364" w:rsidRPr="0003507C" w:rsidRDefault="00985D25" w:rsidP="0085083D">
      <w:pPr>
        <w:pStyle w:val="ListParagraph"/>
      </w:pPr>
      <w:r>
        <w:t>3.</w:t>
      </w:r>
      <w:r>
        <w:tab/>
      </w:r>
      <w:r w:rsidR="001B7364" w:rsidRPr="0003507C">
        <w:t>Were there any areas that you would have liked to learn about that were not covered?</w:t>
      </w:r>
    </w:p>
    <w:p w14:paraId="694B1118" w14:textId="618DC68B" w:rsidR="001B7364" w:rsidRPr="0003507C" w:rsidRDefault="00985D25" w:rsidP="0085083D">
      <w:pPr>
        <w:pStyle w:val="ListParagraph"/>
      </w:pPr>
      <w:r>
        <w:t>4.</w:t>
      </w:r>
      <w:r>
        <w:tab/>
      </w:r>
      <w:r w:rsidR="001B7364" w:rsidRPr="0003507C">
        <w:t>Are there any ways you think the workshop experience could be improved?</w:t>
      </w:r>
    </w:p>
    <w:p w14:paraId="7FDBB343" w14:textId="6170893E" w:rsidR="001B7364" w:rsidRPr="0003507C" w:rsidRDefault="00985D25" w:rsidP="0085083D">
      <w:pPr>
        <w:pStyle w:val="ListParagraph"/>
      </w:pPr>
      <w:r>
        <w:t>5.</w:t>
      </w:r>
      <w:r>
        <w:tab/>
      </w:r>
      <w:r w:rsidR="001B7364" w:rsidRPr="0003507C">
        <w:t>Did you perceive any degree of bias in any part of the program?</w:t>
      </w:r>
    </w:p>
    <w:p w14:paraId="2A79009C" w14:textId="10822193" w:rsidR="001B7364" w:rsidRPr="0003507C" w:rsidRDefault="001B7364" w:rsidP="0085083D">
      <w:pPr>
        <w:pStyle w:val="Heading5"/>
        <w:rPr>
          <w:rFonts w:eastAsia="Verdana"/>
        </w:rPr>
      </w:pPr>
      <w:r w:rsidRPr="0003507C">
        <w:rPr>
          <w:rFonts w:eastAsia="Verdana"/>
        </w:rPr>
        <w:t xml:space="preserve">Data </w:t>
      </w:r>
      <w:r w:rsidR="00014962">
        <w:rPr>
          <w:rFonts w:eastAsia="Verdana"/>
        </w:rPr>
        <w:t>C</w:t>
      </w:r>
      <w:r w:rsidR="00014962" w:rsidRPr="0003507C">
        <w:rPr>
          <w:rFonts w:eastAsia="Verdana"/>
        </w:rPr>
        <w:t xml:space="preserve">ollection </w:t>
      </w:r>
      <w:r w:rsidR="00014962">
        <w:rPr>
          <w:rFonts w:eastAsia="Verdana"/>
        </w:rPr>
        <w:t>P</w:t>
      </w:r>
      <w:r w:rsidR="00014962" w:rsidRPr="0003507C">
        <w:rPr>
          <w:rFonts w:eastAsia="Verdana"/>
        </w:rPr>
        <w:t>rocedures</w:t>
      </w:r>
    </w:p>
    <w:p w14:paraId="578EE765" w14:textId="45A927A5" w:rsidR="00834903" w:rsidRDefault="001B7364" w:rsidP="0085083D">
      <w:pPr>
        <w:pStyle w:val="Paragraph"/>
      </w:pPr>
      <w:r w:rsidRPr="0085083D">
        <w:rPr>
          <w:spacing w:val="-4"/>
        </w:rPr>
        <w:t xml:space="preserve">Approximately </w:t>
      </w:r>
      <w:proofErr w:type="gramStart"/>
      <w:r w:rsidRPr="0085083D">
        <w:rPr>
          <w:spacing w:val="-4"/>
        </w:rPr>
        <w:t>24-hours</w:t>
      </w:r>
      <w:proofErr w:type="gramEnd"/>
      <w:r w:rsidRPr="0085083D">
        <w:rPr>
          <w:spacing w:val="-4"/>
        </w:rPr>
        <w:t xml:space="preserve"> prior to the workshop, participants were provided with a link</w:t>
      </w:r>
      <w:r w:rsidRPr="0003507C">
        <w:t xml:space="preserve"> </w:t>
      </w:r>
      <w:r w:rsidRPr="0085083D">
        <w:rPr>
          <w:spacing w:val="-4"/>
        </w:rPr>
        <w:t xml:space="preserve">to the pre-test </w:t>
      </w:r>
      <w:proofErr w:type="gramStart"/>
      <w:r w:rsidRPr="0085083D">
        <w:rPr>
          <w:spacing w:val="-4"/>
        </w:rPr>
        <w:t>survey, and</w:t>
      </w:r>
      <w:proofErr w:type="gramEnd"/>
      <w:r w:rsidRPr="0085083D">
        <w:rPr>
          <w:spacing w:val="-4"/>
        </w:rPr>
        <w:t xml:space="preserve"> asked to complete it before beginning the workshop. The </w:t>
      </w:r>
      <w:r w:rsidRPr="006D4720">
        <w:lastRenderedPageBreak/>
        <w:t>survey included the study information sheet and consent form, basic demographics</w:t>
      </w:r>
      <w:r w:rsidRPr="0003507C">
        <w:t xml:space="preserve"> </w:t>
      </w:r>
      <w:r w:rsidRPr="0085083D">
        <w:rPr>
          <w:spacing w:val="-5"/>
        </w:rPr>
        <w:t>including age, gender and equity-seeking group, as well as the pre-test. If participants</w:t>
      </w:r>
      <w:r w:rsidRPr="0003507C">
        <w:t xml:space="preserve"> signed in on the day without completing the pre-test, they were asked to take a few minutes before entering the workshop to complete it.</w:t>
      </w:r>
    </w:p>
    <w:p w14:paraId="204FEF2D" w14:textId="3660A5CC" w:rsidR="00834903" w:rsidRDefault="001B7364" w:rsidP="0085083D">
      <w:pPr>
        <w:pStyle w:val="ParagraphIndent"/>
      </w:pPr>
      <w:r w:rsidRPr="0085083D">
        <w:rPr>
          <w:spacing w:val="-2"/>
        </w:rPr>
        <w:t>Immediately following the workshop, the participants were asked to re-take the</w:t>
      </w:r>
      <w:r w:rsidRPr="0003507C">
        <w:t xml:space="preserve"> survey including </w:t>
      </w:r>
      <w:proofErr w:type="gramStart"/>
      <w:r w:rsidRPr="0003507C">
        <w:t>the ,</w:t>
      </w:r>
      <w:proofErr w:type="gramEnd"/>
      <w:r w:rsidRPr="0003507C">
        <w:t xml:space="preserve"> the workshop evaluation, and any feedback about content or format that they wished to provide.</w:t>
      </w:r>
    </w:p>
    <w:p w14:paraId="2B68BCFD" w14:textId="118333DA" w:rsidR="001B7364" w:rsidRPr="0003507C" w:rsidRDefault="00D41CBF" w:rsidP="0085083D">
      <w:pPr>
        <w:pStyle w:val="Heading3"/>
      </w:pPr>
      <w:bookmarkStart w:id="286" w:name="_Toc209614151"/>
      <w:bookmarkStart w:id="287" w:name="_Toc211344263"/>
      <w:r>
        <w:t>Results</w:t>
      </w:r>
      <w:bookmarkEnd w:id="286"/>
      <w:bookmarkEnd w:id="287"/>
    </w:p>
    <w:p w14:paraId="359750E3" w14:textId="5F8211B1" w:rsidR="00834903" w:rsidRDefault="001B7364" w:rsidP="0085083D">
      <w:pPr>
        <w:pStyle w:val="Paragraph"/>
      </w:pPr>
      <w:hyperlink w:anchor="Table_13" w:history="1">
        <w:r w:rsidRPr="0085083D">
          <w:rPr>
            <w:rStyle w:val="Hyperlink"/>
            <w:spacing w:val="-2"/>
          </w:rPr>
          <w:t>Table 13</w:t>
        </w:r>
      </w:hyperlink>
      <w:r w:rsidRPr="0085083D">
        <w:rPr>
          <w:spacing w:val="-2"/>
        </w:rPr>
        <w:t xml:space="preserve"> shows the results of the measure on attitudes toward disability (described</w:t>
      </w:r>
      <w:r w:rsidRPr="0003507C">
        <w:t xml:space="preserve"> </w:t>
      </w:r>
      <w:r w:rsidRPr="0085083D">
        <w:rPr>
          <w:spacing w:val="4"/>
        </w:rPr>
        <w:t>above), measured at pre-test and at post-test in both workshops. There was</w:t>
      </w:r>
      <w:r w:rsidRPr="0003507C">
        <w:t xml:space="preserve"> disappointingly little change in attitudes from before to after the </w:t>
      </w:r>
      <w:proofErr w:type="gramStart"/>
      <w:r w:rsidRPr="0003507C">
        <w:t>4 hour</w:t>
      </w:r>
      <w:proofErr w:type="gramEnd"/>
      <w:r w:rsidRPr="0003507C">
        <w:t xml:space="preserve"> workshop. None of the differences </w:t>
      </w:r>
      <w:proofErr w:type="gramStart"/>
      <w:r w:rsidRPr="0003507C">
        <w:t>is</w:t>
      </w:r>
      <w:proofErr w:type="gramEnd"/>
      <w:r w:rsidRPr="0003507C">
        <w:t xml:space="preserve"> significant.</w:t>
      </w:r>
    </w:p>
    <w:p w14:paraId="31324ED2" w14:textId="20AFABDA" w:rsidR="001B7364" w:rsidRDefault="001B7364" w:rsidP="0085083D">
      <w:pPr>
        <w:pStyle w:val="HeadingX"/>
      </w:pPr>
      <w:bookmarkStart w:id="288" w:name="Table_13"/>
      <w:r w:rsidRPr="00984FB9">
        <w:t>Table 13</w:t>
      </w:r>
      <w:bookmarkEnd w:id="288"/>
      <w:r w:rsidRPr="00984FB9">
        <w:t xml:space="preserve">: Pre- and </w:t>
      </w:r>
      <w:r w:rsidR="00D6314B" w:rsidRPr="0085083D">
        <w:t>P</w:t>
      </w:r>
      <w:r w:rsidR="00D6314B" w:rsidRPr="00984FB9">
        <w:t>ost</w:t>
      </w:r>
      <w:r w:rsidRPr="00984FB9">
        <w:t>-</w:t>
      </w:r>
      <w:r w:rsidR="00D6314B" w:rsidRPr="0085083D">
        <w:t>T</w:t>
      </w:r>
      <w:r w:rsidR="00D6314B" w:rsidRPr="00984FB9">
        <w:t xml:space="preserve">est </w:t>
      </w:r>
      <w:r w:rsidR="00D6314B" w:rsidRPr="0085083D">
        <w:t>S</w:t>
      </w:r>
      <w:r w:rsidR="00D6314B" w:rsidRPr="00984FB9">
        <w:t xml:space="preserve">cores </w:t>
      </w:r>
      <w:r w:rsidRPr="00984FB9">
        <w:t xml:space="preserve">on Attitudes </w:t>
      </w:r>
      <w:r w:rsidR="00D6314B" w:rsidRPr="0085083D">
        <w:t>T</w:t>
      </w:r>
      <w:r w:rsidR="00D6314B" w:rsidRPr="00984FB9">
        <w:t xml:space="preserve">oward </w:t>
      </w:r>
      <w:r w:rsidR="00D6314B" w:rsidRPr="0085083D">
        <w:t>D</w:t>
      </w:r>
      <w:r w:rsidR="00D6314B" w:rsidRPr="00984FB9">
        <w:t>isabilities</w:t>
      </w:r>
    </w:p>
    <w:p w14:paraId="46500B28" w14:textId="1B8454E3" w:rsidR="00801724" w:rsidRDefault="00801724" w:rsidP="00801724">
      <w:pPr>
        <w:pStyle w:val="GenericHD"/>
      </w:pPr>
      <w:r>
        <w:t>Workshop 1</w:t>
      </w:r>
    </w:p>
    <w:tbl>
      <w:tblPr>
        <w:tblStyle w:val="PlainTable1"/>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2519"/>
        <w:gridCol w:w="2521"/>
        <w:gridCol w:w="2519"/>
        <w:gridCol w:w="2521"/>
      </w:tblGrid>
      <w:tr w:rsidR="00801724" w:rsidRPr="00985D25" w14:paraId="119EEBC9" w14:textId="77777777" w:rsidTr="00801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shd w:val="clear" w:color="auto" w:fill="000000" w:themeFill="text1"/>
          </w:tcPr>
          <w:p w14:paraId="461BDD54" w14:textId="77777777" w:rsidR="00801724" w:rsidRPr="0085083D" w:rsidRDefault="00801724" w:rsidP="0054361C">
            <w:pPr>
              <w:pStyle w:val="TableText"/>
              <w:jc w:val="left"/>
              <w:rPr>
                <w:sz w:val="20"/>
              </w:rPr>
            </w:pPr>
          </w:p>
        </w:tc>
        <w:tc>
          <w:tcPr>
            <w:tcW w:w="1070" w:type="dxa"/>
            <w:shd w:val="clear" w:color="auto" w:fill="000000" w:themeFill="text1"/>
          </w:tcPr>
          <w:p w14:paraId="3606BB14" w14:textId="77777777" w:rsidR="00801724" w:rsidRPr="0085083D" w:rsidRDefault="00801724" w:rsidP="00801724">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Pre</w:t>
            </w:r>
          </w:p>
        </w:tc>
        <w:tc>
          <w:tcPr>
            <w:tcW w:w="1069" w:type="dxa"/>
            <w:shd w:val="clear" w:color="auto" w:fill="000000" w:themeFill="text1"/>
          </w:tcPr>
          <w:p w14:paraId="3B43C6C2" w14:textId="77777777" w:rsidR="00801724" w:rsidRPr="0085083D" w:rsidRDefault="00801724" w:rsidP="00801724">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Post</w:t>
            </w:r>
          </w:p>
        </w:tc>
        <w:tc>
          <w:tcPr>
            <w:tcW w:w="1070" w:type="dxa"/>
            <w:shd w:val="clear" w:color="auto" w:fill="000000" w:themeFill="text1"/>
          </w:tcPr>
          <w:p w14:paraId="322CC7CF" w14:textId="77777777" w:rsidR="00801724" w:rsidRPr="0085083D" w:rsidRDefault="00801724" w:rsidP="00801724">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Diff</w:t>
            </w:r>
          </w:p>
        </w:tc>
      </w:tr>
      <w:tr w:rsidR="00801724" w:rsidRPr="00985D25" w14:paraId="33CF37F1"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shd w:val="clear" w:color="auto" w:fill="auto"/>
          </w:tcPr>
          <w:p w14:paraId="18C8371E" w14:textId="77777777" w:rsidR="00801724" w:rsidRPr="0098513C" w:rsidRDefault="00801724" w:rsidP="0054361C">
            <w:pPr>
              <w:pStyle w:val="TableText"/>
              <w:jc w:val="left"/>
              <w:rPr>
                <w:b w:val="0"/>
                <w:bCs w:val="0"/>
                <w:sz w:val="20"/>
              </w:rPr>
            </w:pPr>
            <w:r w:rsidRPr="0098513C">
              <w:rPr>
                <w:b w:val="0"/>
                <w:bCs w:val="0"/>
                <w:sz w:val="20"/>
              </w:rPr>
              <w:t>Negative Attitudes (/90)</w:t>
            </w:r>
          </w:p>
        </w:tc>
        <w:tc>
          <w:tcPr>
            <w:tcW w:w="1070" w:type="dxa"/>
            <w:shd w:val="clear" w:color="auto" w:fill="auto"/>
          </w:tcPr>
          <w:p w14:paraId="53F73D1C"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35.41</w:t>
            </w:r>
          </w:p>
          <w:p w14:paraId="4EF03263"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(1.41)</w:t>
            </w:r>
          </w:p>
        </w:tc>
        <w:tc>
          <w:tcPr>
            <w:tcW w:w="1069" w:type="dxa"/>
            <w:shd w:val="clear" w:color="auto" w:fill="auto"/>
          </w:tcPr>
          <w:p w14:paraId="6FC9EA49"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36.00</w:t>
            </w:r>
          </w:p>
          <w:p w14:paraId="302DE90F"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(1.56)</w:t>
            </w:r>
          </w:p>
        </w:tc>
        <w:tc>
          <w:tcPr>
            <w:tcW w:w="1070" w:type="dxa"/>
            <w:shd w:val="clear" w:color="auto" w:fill="auto"/>
          </w:tcPr>
          <w:p w14:paraId="6C52A5B6"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0.64</w:t>
            </w:r>
          </w:p>
          <w:p w14:paraId="39AC18F9"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(1.05)</w:t>
            </w:r>
          </w:p>
        </w:tc>
      </w:tr>
      <w:tr w:rsidR="00801724" w:rsidRPr="00985D25" w14:paraId="40139362" w14:textId="77777777" w:rsidTr="00801724">
        <w:tc>
          <w:tcPr>
            <w:cnfStyle w:val="001000000000" w:firstRow="0" w:lastRow="0" w:firstColumn="1" w:lastColumn="0" w:oddVBand="0" w:evenVBand="0" w:oddHBand="0" w:evenHBand="0" w:firstRowFirstColumn="0" w:firstRowLastColumn="0" w:lastRowFirstColumn="0" w:lastRowLastColumn="0"/>
            <w:tcW w:w="1069" w:type="dxa"/>
            <w:shd w:val="clear" w:color="auto" w:fill="D9D9D9" w:themeFill="background1" w:themeFillShade="D9"/>
          </w:tcPr>
          <w:p w14:paraId="2FA1E56E" w14:textId="77777777" w:rsidR="00801724" w:rsidRPr="0098513C" w:rsidRDefault="00801724" w:rsidP="0054361C">
            <w:pPr>
              <w:pStyle w:val="TableText"/>
              <w:jc w:val="left"/>
              <w:rPr>
                <w:b w:val="0"/>
                <w:bCs w:val="0"/>
                <w:sz w:val="20"/>
              </w:rPr>
            </w:pPr>
            <w:r w:rsidRPr="0098513C">
              <w:rPr>
                <w:b w:val="0"/>
                <w:bCs w:val="0"/>
                <w:sz w:val="20"/>
              </w:rPr>
              <w:t>Positive Attitudes</w:t>
            </w:r>
            <w:r w:rsidRPr="0098513C">
              <w:rPr>
                <w:b w:val="0"/>
                <w:bCs w:val="0"/>
                <w:sz w:val="20"/>
              </w:rPr>
              <w:br/>
              <w:t>(/55)</w:t>
            </w:r>
          </w:p>
        </w:tc>
        <w:tc>
          <w:tcPr>
            <w:tcW w:w="1070" w:type="dxa"/>
            <w:shd w:val="clear" w:color="auto" w:fill="D9D9D9" w:themeFill="background1" w:themeFillShade="D9"/>
          </w:tcPr>
          <w:p w14:paraId="70EB6E5F"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44.13</w:t>
            </w:r>
          </w:p>
          <w:p w14:paraId="12F6224F"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(0.85)</w:t>
            </w:r>
          </w:p>
        </w:tc>
        <w:tc>
          <w:tcPr>
            <w:tcW w:w="1069" w:type="dxa"/>
            <w:shd w:val="clear" w:color="auto" w:fill="D9D9D9" w:themeFill="background1" w:themeFillShade="D9"/>
          </w:tcPr>
          <w:p w14:paraId="078EE47A"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43.28</w:t>
            </w:r>
          </w:p>
          <w:p w14:paraId="0FDFE381"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(1.32)</w:t>
            </w:r>
          </w:p>
        </w:tc>
        <w:tc>
          <w:tcPr>
            <w:tcW w:w="1070" w:type="dxa"/>
            <w:shd w:val="clear" w:color="auto" w:fill="D9D9D9" w:themeFill="background1" w:themeFillShade="D9"/>
          </w:tcPr>
          <w:p w14:paraId="1B2794C5"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- 1.06</w:t>
            </w:r>
          </w:p>
          <w:p w14:paraId="5883194A"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(1.06)</w:t>
            </w:r>
          </w:p>
        </w:tc>
      </w:tr>
      <w:tr w:rsidR="00801724" w:rsidRPr="00985D25" w14:paraId="476D96DC"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shd w:val="clear" w:color="auto" w:fill="auto"/>
          </w:tcPr>
          <w:p w14:paraId="4A09EBA5" w14:textId="77777777" w:rsidR="00801724" w:rsidRPr="0098513C" w:rsidRDefault="00801724" w:rsidP="0054361C">
            <w:pPr>
              <w:pStyle w:val="TableText"/>
              <w:jc w:val="left"/>
              <w:rPr>
                <w:b w:val="0"/>
                <w:bCs w:val="0"/>
                <w:sz w:val="20"/>
              </w:rPr>
            </w:pPr>
            <w:r w:rsidRPr="0098513C">
              <w:rPr>
                <w:b w:val="0"/>
                <w:bCs w:val="0"/>
                <w:sz w:val="20"/>
              </w:rPr>
              <w:t>TOTAL</w:t>
            </w:r>
          </w:p>
        </w:tc>
        <w:tc>
          <w:tcPr>
            <w:tcW w:w="1070" w:type="dxa"/>
            <w:shd w:val="clear" w:color="auto" w:fill="auto"/>
          </w:tcPr>
          <w:p w14:paraId="79A1F8FF"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79.54</w:t>
            </w:r>
          </w:p>
          <w:p w14:paraId="55DA4998"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(1.56)</w:t>
            </w:r>
          </w:p>
        </w:tc>
        <w:tc>
          <w:tcPr>
            <w:tcW w:w="1069" w:type="dxa"/>
            <w:shd w:val="clear" w:color="auto" w:fill="auto"/>
          </w:tcPr>
          <w:p w14:paraId="324628E8"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79.28</w:t>
            </w:r>
          </w:p>
          <w:p w14:paraId="489C1A35"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(2.18)</w:t>
            </w:r>
          </w:p>
        </w:tc>
        <w:tc>
          <w:tcPr>
            <w:tcW w:w="1070" w:type="dxa"/>
            <w:shd w:val="clear" w:color="auto" w:fill="auto"/>
          </w:tcPr>
          <w:p w14:paraId="27A63980"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- 0.41</w:t>
            </w:r>
          </w:p>
          <w:p w14:paraId="2EF89999"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(1.54)</w:t>
            </w:r>
          </w:p>
        </w:tc>
      </w:tr>
    </w:tbl>
    <w:p w14:paraId="5B466808" w14:textId="515CFE2C" w:rsidR="00801724" w:rsidRDefault="00801724" w:rsidP="00801724">
      <w:pPr>
        <w:pStyle w:val="GenericHD"/>
      </w:pPr>
      <w:r>
        <w:lastRenderedPageBreak/>
        <w:t>Workshop 2</w:t>
      </w:r>
    </w:p>
    <w:tbl>
      <w:tblPr>
        <w:tblStyle w:val="PlainTable1"/>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2519"/>
        <w:gridCol w:w="2521"/>
        <w:gridCol w:w="2519"/>
        <w:gridCol w:w="2521"/>
      </w:tblGrid>
      <w:tr w:rsidR="00801724" w:rsidRPr="00985D25" w14:paraId="6AB50F88" w14:textId="77777777" w:rsidTr="00801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shd w:val="clear" w:color="auto" w:fill="000000" w:themeFill="text1"/>
          </w:tcPr>
          <w:p w14:paraId="4D3FD616" w14:textId="77777777" w:rsidR="00801724" w:rsidRPr="0085083D" w:rsidRDefault="00801724" w:rsidP="00DE1959">
            <w:pPr>
              <w:pStyle w:val="TableText"/>
              <w:keepNext/>
              <w:jc w:val="left"/>
              <w:rPr>
                <w:sz w:val="20"/>
              </w:rPr>
            </w:pPr>
          </w:p>
        </w:tc>
        <w:tc>
          <w:tcPr>
            <w:tcW w:w="1070" w:type="dxa"/>
            <w:shd w:val="clear" w:color="auto" w:fill="000000" w:themeFill="text1"/>
          </w:tcPr>
          <w:p w14:paraId="3CBE0F84" w14:textId="77777777" w:rsidR="00801724" w:rsidRPr="0085083D" w:rsidRDefault="00801724" w:rsidP="00DE1959">
            <w:pPr>
              <w:pStyle w:val="TableText"/>
              <w:keepN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Pre</w:t>
            </w:r>
          </w:p>
        </w:tc>
        <w:tc>
          <w:tcPr>
            <w:tcW w:w="1069" w:type="dxa"/>
            <w:shd w:val="clear" w:color="auto" w:fill="000000" w:themeFill="text1"/>
          </w:tcPr>
          <w:p w14:paraId="62661BC2" w14:textId="77777777" w:rsidR="00801724" w:rsidRPr="0085083D" w:rsidRDefault="00801724" w:rsidP="00DE1959">
            <w:pPr>
              <w:pStyle w:val="TableText"/>
              <w:keepN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Post</w:t>
            </w:r>
          </w:p>
        </w:tc>
        <w:tc>
          <w:tcPr>
            <w:tcW w:w="1070" w:type="dxa"/>
            <w:shd w:val="clear" w:color="auto" w:fill="000000" w:themeFill="text1"/>
          </w:tcPr>
          <w:p w14:paraId="0243D565" w14:textId="77777777" w:rsidR="00801724" w:rsidRPr="0085083D" w:rsidRDefault="00801724" w:rsidP="00DE1959">
            <w:pPr>
              <w:pStyle w:val="TableText"/>
              <w:keepN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Diff</w:t>
            </w:r>
          </w:p>
        </w:tc>
      </w:tr>
      <w:tr w:rsidR="00801724" w:rsidRPr="00985D25" w14:paraId="479DF950"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shd w:val="clear" w:color="auto" w:fill="auto"/>
          </w:tcPr>
          <w:p w14:paraId="3F21CB05" w14:textId="77777777" w:rsidR="00801724" w:rsidRPr="0098513C" w:rsidRDefault="00801724" w:rsidP="00DE1959">
            <w:pPr>
              <w:pStyle w:val="TableText"/>
              <w:keepNext/>
              <w:jc w:val="left"/>
              <w:rPr>
                <w:b w:val="0"/>
                <w:bCs w:val="0"/>
                <w:sz w:val="20"/>
              </w:rPr>
            </w:pPr>
            <w:r w:rsidRPr="0098513C">
              <w:rPr>
                <w:b w:val="0"/>
                <w:bCs w:val="0"/>
                <w:sz w:val="20"/>
              </w:rPr>
              <w:t>Negative Attitudes (/90)</w:t>
            </w:r>
          </w:p>
        </w:tc>
        <w:tc>
          <w:tcPr>
            <w:tcW w:w="1070" w:type="dxa"/>
            <w:shd w:val="clear" w:color="auto" w:fill="auto"/>
          </w:tcPr>
          <w:p w14:paraId="3A820BCA" w14:textId="77777777" w:rsidR="00801724" w:rsidRPr="00985D25" w:rsidRDefault="00801724" w:rsidP="00DE1959">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48.44</w:t>
            </w:r>
          </w:p>
          <w:p w14:paraId="2A0B0832" w14:textId="77777777" w:rsidR="00801724" w:rsidRPr="00985D25" w:rsidRDefault="00801724" w:rsidP="00DE1959">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(1.76)</w:t>
            </w:r>
          </w:p>
        </w:tc>
        <w:tc>
          <w:tcPr>
            <w:tcW w:w="1069" w:type="dxa"/>
            <w:shd w:val="clear" w:color="auto" w:fill="auto"/>
          </w:tcPr>
          <w:p w14:paraId="04462868" w14:textId="77777777" w:rsidR="00801724" w:rsidRPr="00985D25" w:rsidRDefault="00801724" w:rsidP="00DE1959">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47.96</w:t>
            </w:r>
          </w:p>
          <w:p w14:paraId="1288C0C7" w14:textId="77777777" w:rsidR="00801724" w:rsidRPr="00985D25" w:rsidRDefault="00801724" w:rsidP="00DE1959">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(2.52)</w:t>
            </w:r>
          </w:p>
        </w:tc>
        <w:tc>
          <w:tcPr>
            <w:tcW w:w="1070" w:type="dxa"/>
            <w:shd w:val="clear" w:color="auto" w:fill="auto"/>
          </w:tcPr>
          <w:p w14:paraId="23583F1A" w14:textId="77777777" w:rsidR="00801724" w:rsidRPr="00985D25" w:rsidRDefault="00801724" w:rsidP="00DE1959">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- 1.08</w:t>
            </w:r>
          </w:p>
          <w:p w14:paraId="0B7993C0" w14:textId="77777777" w:rsidR="00801724" w:rsidRPr="00985D25" w:rsidRDefault="00801724" w:rsidP="00DE1959">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(2.25)</w:t>
            </w:r>
          </w:p>
        </w:tc>
      </w:tr>
      <w:tr w:rsidR="00801724" w:rsidRPr="00985D25" w14:paraId="2410ECD7" w14:textId="77777777" w:rsidTr="00801724">
        <w:tc>
          <w:tcPr>
            <w:cnfStyle w:val="001000000000" w:firstRow="0" w:lastRow="0" w:firstColumn="1" w:lastColumn="0" w:oddVBand="0" w:evenVBand="0" w:oddHBand="0" w:evenHBand="0" w:firstRowFirstColumn="0" w:firstRowLastColumn="0" w:lastRowFirstColumn="0" w:lastRowLastColumn="0"/>
            <w:tcW w:w="1069" w:type="dxa"/>
            <w:shd w:val="clear" w:color="auto" w:fill="D9D9D9" w:themeFill="background1" w:themeFillShade="D9"/>
          </w:tcPr>
          <w:p w14:paraId="1272478F" w14:textId="77777777" w:rsidR="00801724" w:rsidRPr="0098513C" w:rsidRDefault="00801724" w:rsidP="0054361C">
            <w:pPr>
              <w:pStyle w:val="TableText"/>
              <w:jc w:val="left"/>
              <w:rPr>
                <w:b w:val="0"/>
                <w:bCs w:val="0"/>
                <w:sz w:val="20"/>
              </w:rPr>
            </w:pPr>
            <w:r w:rsidRPr="0098513C">
              <w:rPr>
                <w:b w:val="0"/>
                <w:bCs w:val="0"/>
                <w:sz w:val="20"/>
              </w:rPr>
              <w:t>Positive Attitudes</w:t>
            </w:r>
            <w:r w:rsidRPr="0098513C">
              <w:rPr>
                <w:b w:val="0"/>
                <w:bCs w:val="0"/>
                <w:sz w:val="20"/>
              </w:rPr>
              <w:br/>
              <w:t>(/55)</w:t>
            </w:r>
          </w:p>
        </w:tc>
        <w:tc>
          <w:tcPr>
            <w:tcW w:w="1070" w:type="dxa"/>
            <w:shd w:val="clear" w:color="auto" w:fill="D9D9D9" w:themeFill="background1" w:themeFillShade="D9"/>
          </w:tcPr>
          <w:p w14:paraId="13AF82D1"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41.58</w:t>
            </w:r>
          </w:p>
          <w:p w14:paraId="4F3A5894"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(1.08)</w:t>
            </w:r>
          </w:p>
        </w:tc>
        <w:tc>
          <w:tcPr>
            <w:tcW w:w="1069" w:type="dxa"/>
            <w:shd w:val="clear" w:color="auto" w:fill="D9D9D9" w:themeFill="background1" w:themeFillShade="D9"/>
          </w:tcPr>
          <w:p w14:paraId="0C64F8A4"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40.58</w:t>
            </w:r>
          </w:p>
          <w:p w14:paraId="18A35B03"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(1.59)</w:t>
            </w:r>
          </w:p>
        </w:tc>
        <w:tc>
          <w:tcPr>
            <w:tcW w:w="1070" w:type="dxa"/>
            <w:shd w:val="clear" w:color="auto" w:fill="D9D9D9" w:themeFill="background1" w:themeFillShade="D9"/>
          </w:tcPr>
          <w:p w14:paraId="4DE734BE"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0.88</w:t>
            </w:r>
          </w:p>
          <w:p w14:paraId="39DF2EC5"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(1.23)</w:t>
            </w:r>
          </w:p>
        </w:tc>
      </w:tr>
      <w:tr w:rsidR="00801724" w:rsidRPr="00985D25" w14:paraId="4FEDF164"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shd w:val="clear" w:color="auto" w:fill="auto"/>
          </w:tcPr>
          <w:p w14:paraId="385ACB3F" w14:textId="77777777" w:rsidR="00801724" w:rsidRPr="0098513C" w:rsidRDefault="00801724" w:rsidP="0054361C">
            <w:pPr>
              <w:pStyle w:val="TableText"/>
              <w:jc w:val="left"/>
              <w:rPr>
                <w:b w:val="0"/>
                <w:bCs w:val="0"/>
                <w:sz w:val="20"/>
              </w:rPr>
            </w:pPr>
            <w:r w:rsidRPr="0098513C">
              <w:rPr>
                <w:b w:val="0"/>
                <w:bCs w:val="0"/>
                <w:sz w:val="20"/>
              </w:rPr>
              <w:t>TOTAL</w:t>
            </w:r>
          </w:p>
        </w:tc>
        <w:tc>
          <w:tcPr>
            <w:tcW w:w="1070" w:type="dxa"/>
            <w:shd w:val="clear" w:color="auto" w:fill="auto"/>
          </w:tcPr>
          <w:p w14:paraId="2D75AB4A"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90.02</w:t>
            </w:r>
          </w:p>
          <w:p w14:paraId="1638F700"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(2.13)</w:t>
            </w:r>
          </w:p>
        </w:tc>
        <w:tc>
          <w:tcPr>
            <w:tcW w:w="1069" w:type="dxa"/>
            <w:shd w:val="clear" w:color="auto" w:fill="auto"/>
          </w:tcPr>
          <w:p w14:paraId="2268688F"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88.54</w:t>
            </w:r>
          </w:p>
          <w:p w14:paraId="1A7FFA36"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(2.54)</w:t>
            </w:r>
          </w:p>
        </w:tc>
        <w:tc>
          <w:tcPr>
            <w:tcW w:w="1070" w:type="dxa"/>
            <w:shd w:val="clear" w:color="auto" w:fill="auto"/>
          </w:tcPr>
          <w:p w14:paraId="3AAEAF4D"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- 1.96</w:t>
            </w:r>
          </w:p>
          <w:p w14:paraId="5A87F3F7"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(2.37)</w:t>
            </w:r>
          </w:p>
        </w:tc>
      </w:tr>
    </w:tbl>
    <w:p w14:paraId="3711E5D4" w14:textId="6322221D" w:rsidR="00801724" w:rsidRDefault="00801724" w:rsidP="00801724">
      <w:pPr>
        <w:pStyle w:val="GenericHD"/>
      </w:pPr>
      <w:r>
        <w:t>Total</w:t>
      </w:r>
    </w:p>
    <w:tbl>
      <w:tblPr>
        <w:tblStyle w:val="PlainTable1"/>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2519"/>
        <w:gridCol w:w="2521"/>
        <w:gridCol w:w="2519"/>
        <w:gridCol w:w="2521"/>
      </w:tblGrid>
      <w:tr w:rsidR="00801724" w:rsidRPr="00985D25" w14:paraId="46395D59" w14:textId="77777777" w:rsidTr="00801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shd w:val="clear" w:color="auto" w:fill="000000" w:themeFill="text1"/>
          </w:tcPr>
          <w:p w14:paraId="78F6D978" w14:textId="77777777" w:rsidR="00801724" w:rsidRPr="0085083D" w:rsidRDefault="00801724" w:rsidP="0085083D">
            <w:pPr>
              <w:pStyle w:val="TableText"/>
              <w:jc w:val="left"/>
              <w:rPr>
                <w:sz w:val="20"/>
              </w:rPr>
            </w:pPr>
          </w:p>
        </w:tc>
        <w:tc>
          <w:tcPr>
            <w:tcW w:w="2521" w:type="dxa"/>
            <w:shd w:val="clear" w:color="auto" w:fill="000000" w:themeFill="text1"/>
          </w:tcPr>
          <w:p w14:paraId="2BF8F4EB" w14:textId="77777777" w:rsidR="00801724" w:rsidRPr="0085083D" w:rsidRDefault="00801724" w:rsidP="00801724">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Pre</w:t>
            </w:r>
          </w:p>
        </w:tc>
        <w:tc>
          <w:tcPr>
            <w:tcW w:w="2519" w:type="dxa"/>
            <w:shd w:val="clear" w:color="auto" w:fill="000000" w:themeFill="text1"/>
          </w:tcPr>
          <w:p w14:paraId="08D8AEFF" w14:textId="77777777" w:rsidR="00801724" w:rsidRPr="0085083D" w:rsidRDefault="00801724" w:rsidP="00801724">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Post</w:t>
            </w:r>
          </w:p>
        </w:tc>
        <w:tc>
          <w:tcPr>
            <w:tcW w:w="2521" w:type="dxa"/>
            <w:shd w:val="clear" w:color="auto" w:fill="000000" w:themeFill="text1"/>
          </w:tcPr>
          <w:p w14:paraId="7BBE1505" w14:textId="77777777" w:rsidR="00801724" w:rsidRPr="0085083D" w:rsidRDefault="00801724" w:rsidP="00801724">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Diff</w:t>
            </w:r>
          </w:p>
        </w:tc>
      </w:tr>
      <w:tr w:rsidR="00801724" w:rsidRPr="00985D25" w14:paraId="63298646"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shd w:val="clear" w:color="auto" w:fill="auto"/>
          </w:tcPr>
          <w:p w14:paraId="21BEF4FA" w14:textId="27A52271" w:rsidR="00801724" w:rsidRPr="0098513C" w:rsidRDefault="00801724" w:rsidP="0085083D">
            <w:pPr>
              <w:pStyle w:val="TableText"/>
              <w:jc w:val="left"/>
              <w:rPr>
                <w:b w:val="0"/>
                <w:bCs w:val="0"/>
                <w:sz w:val="20"/>
              </w:rPr>
            </w:pPr>
            <w:r w:rsidRPr="0098513C">
              <w:rPr>
                <w:b w:val="0"/>
                <w:bCs w:val="0"/>
                <w:sz w:val="20"/>
              </w:rPr>
              <w:t>Negative Attitudes (/90)</w:t>
            </w:r>
          </w:p>
        </w:tc>
        <w:tc>
          <w:tcPr>
            <w:tcW w:w="2521" w:type="dxa"/>
            <w:shd w:val="clear" w:color="auto" w:fill="auto"/>
          </w:tcPr>
          <w:p w14:paraId="69F1576D"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41.67</w:t>
            </w:r>
          </w:p>
          <w:p w14:paraId="6AB3EACE"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(1.35)</w:t>
            </w:r>
          </w:p>
        </w:tc>
        <w:tc>
          <w:tcPr>
            <w:tcW w:w="2519" w:type="dxa"/>
            <w:shd w:val="clear" w:color="auto" w:fill="auto"/>
          </w:tcPr>
          <w:p w14:paraId="1343C47E"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41.02</w:t>
            </w:r>
          </w:p>
          <w:p w14:paraId="29D5DF94"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(1.57)</w:t>
            </w:r>
          </w:p>
        </w:tc>
        <w:tc>
          <w:tcPr>
            <w:tcW w:w="2521" w:type="dxa"/>
            <w:shd w:val="clear" w:color="auto" w:fill="auto"/>
          </w:tcPr>
          <w:p w14:paraId="0CEF0763"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- 0.08</w:t>
            </w:r>
          </w:p>
          <w:p w14:paraId="48FB138B"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(1.12)</w:t>
            </w:r>
          </w:p>
        </w:tc>
      </w:tr>
      <w:tr w:rsidR="00801724" w:rsidRPr="00985D25" w14:paraId="3E82EB21" w14:textId="77777777" w:rsidTr="00801724">
        <w:tc>
          <w:tcPr>
            <w:cnfStyle w:val="001000000000" w:firstRow="0" w:lastRow="0" w:firstColumn="1" w:lastColumn="0" w:oddVBand="0" w:evenVBand="0" w:oddHBand="0" w:evenHBand="0" w:firstRowFirstColumn="0" w:firstRowLastColumn="0" w:lastRowFirstColumn="0" w:lastRowLastColumn="0"/>
            <w:tcW w:w="2519" w:type="dxa"/>
            <w:shd w:val="clear" w:color="auto" w:fill="D9D9D9" w:themeFill="background1" w:themeFillShade="D9"/>
          </w:tcPr>
          <w:p w14:paraId="4B110FE8" w14:textId="48C74E32" w:rsidR="00801724" w:rsidRPr="0098513C" w:rsidRDefault="00801724" w:rsidP="0085083D">
            <w:pPr>
              <w:pStyle w:val="TableText"/>
              <w:jc w:val="left"/>
              <w:rPr>
                <w:b w:val="0"/>
                <w:bCs w:val="0"/>
                <w:sz w:val="20"/>
              </w:rPr>
            </w:pPr>
            <w:r w:rsidRPr="0098513C">
              <w:rPr>
                <w:b w:val="0"/>
                <w:bCs w:val="0"/>
                <w:sz w:val="20"/>
              </w:rPr>
              <w:t>Positive Attitudes</w:t>
            </w:r>
            <w:r w:rsidRPr="0098513C">
              <w:rPr>
                <w:b w:val="0"/>
                <w:bCs w:val="0"/>
                <w:sz w:val="20"/>
              </w:rPr>
              <w:br/>
              <w:t>(/55)</w:t>
            </w:r>
          </w:p>
        </w:tc>
        <w:tc>
          <w:tcPr>
            <w:tcW w:w="2521" w:type="dxa"/>
            <w:shd w:val="clear" w:color="auto" w:fill="D9D9D9" w:themeFill="background1" w:themeFillShade="D9"/>
          </w:tcPr>
          <w:p w14:paraId="3A6331FD"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42.91</w:t>
            </w:r>
          </w:p>
          <w:p w14:paraId="0A819074"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(0.69)</w:t>
            </w:r>
          </w:p>
        </w:tc>
        <w:tc>
          <w:tcPr>
            <w:tcW w:w="2519" w:type="dxa"/>
            <w:shd w:val="clear" w:color="auto" w:fill="D9D9D9" w:themeFill="background1" w:themeFillShade="D9"/>
          </w:tcPr>
          <w:p w14:paraId="278F67F1"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42.14</w:t>
            </w:r>
          </w:p>
          <w:p w14:paraId="43934C10"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(1.02)</w:t>
            </w:r>
          </w:p>
        </w:tc>
        <w:tc>
          <w:tcPr>
            <w:tcW w:w="2521" w:type="dxa"/>
            <w:shd w:val="clear" w:color="auto" w:fill="D9D9D9" w:themeFill="background1" w:themeFillShade="D9"/>
          </w:tcPr>
          <w:p w14:paraId="04D9CE8B"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- 0.98</w:t>
            </w:r>
          </w:p>
          <w:p w14:paraId="32D55DF9" w14:textId="77777777" w:rsidR="00801724" w:rsidRPr="00985D25" w:rsidRDefault="00801724" w:rsidP="00801724">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985D25">
              <w:rPr>
                <w:sz w:val="20"/>
              </w:rPr>
              <w:t>(0.80)</w:t>
            </w:r>
          </w:p>
        </w:tc>
      </w:tr>
      <w:tr w:rsidR="00801724" w:rsidRPr="00985D25" w14:paraId="024756DB" w14:textId="77777777" w:rsidTr="00801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shd w:val="clear" w:color="auto" w:fill="auto"/>
          </w:tcPr>
          <w:p w14:paraId="3F832A61" w14:textId="77777777" w:rsidR="00801724" w:rsidRPr="0098513C" w:rsidRDefault="00801724" w:rsidP="0085083D">
            <w:pPr>
              <w:pStyle w:val="TableText"/>
              <w:jc w:val="left"/>
              <w:rPr>
                <w:b w:val="0"/>
                <w:bCs w:val="0"/>
                <w:sz w:val="20"/>
              </w:rPr>
            </w:pPr>
            <w:r w:rsidRPr="0098513C">
              <w:rPr>
                <w:b w:val="0"/>
                <w:bCs w:val="0"/>
                <w:sz w:val="20"/>
              </w:rPr>
              <w:t>TOTAL</w:t>
            </w:r>
          </w:p>
        </w:tc>
        <w:tc>
          <w:tcPr>
            <w:tcW w:w="2521" w:type="dxa"/>
            <w:shd w:val="clear" w:color="auto" w:fill="auto"/>
          </w:tcPr>
          <w:p w14:paraId="0C8CE80D"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84.57</w:t>
            </w:r>
          </w:p>
          <w:p w14:paraId="14AEF0E6"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(1.43)</w:t>
            </w:r>
          </w:p>
        </w:tc>
        <w:tc>
          <w:tcPr>
            <w:tcW w:w="2519" w:type="dxa"/>
            <w:shd w:val="clear" w:color="auto" w:fill="auto"/>
          </w:tcPr>
          <w:p w14:paraId="165C678C"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83.16</w:t>
            </w:r>
          </w:p>
          <w:p w14:paraId="71FD1DFA"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(1.74)</w:t>
            </w:r>
          </w:p>
        </w:tc>
        <w:tc>
          <w:tcPr>
            <w:tcW w:w="2521" w:type="dxa"/>
            <w:shd w:val="clear" w:color="auto" w:fill="auto"/>
          </w:tcPr>
          <w:p w14:paraId="167401E6"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- 1.06</w:t>
            </w:r>
          </w:p>
          <w:p w14:paraId="7B79949D" w14:textId="77777777" w:rsidR="00801724" w:rsidRPr="00985D25" w:rsidRDefault="00801724" w:rsidP="00801724">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985D25">
              <w:rPr>
                <w:sz w:val="20"/>
              </w:rPr>
              <w:t>(1.33)</w:t>
            </w:r>
          </w:p>
        </w:tc>
      </w:tr>
    </w:tbl>
    <w:p w14:paraId="5A858590" w14:textId="70E265F3" w:rsidR="001B7364" w:rsidRDefault="001B7364" w:rsidP="0085083D">
      <w:pPr>
        <w:pStyle w:val="ParagraphIndent"/>
        <w:spacing w:before="480"/>
      </w:pPr>
      <w:hyperlink w:anchor="Table_14" w:history="1">
        <w:r w:rsidRPr="0085083D">
          <w:rPr>
            <w:rStyle w:val="Hyperlink"/>
            <w:spacing w:val="4"/>
          </w:rPr>
          <w:t>Table 14</w:t>
        </w:r>
      </w:hyperlink>
      <w:r w:rsidRPr="0085083D">
        <w:rPr>
          <w:spacing w:val="4"/>
        </w:rPr>
        <w:t xml:space="preserve"> shows the overall ratings (out of 5) for the workshop evaluation</w:t>
      </w:r>
      <w:r w:rsidRPr="0003507C">
        <w:t xml:space="preserve"> </w:t>
      </w:r>
      <w:r w:rsidRPr="0085083D">
        <w:rPr>
          <w:spacing w:val="-4"/>
        </w:rPr>
        <w:t xml:space="preserve">questions. The highest rating was given for professionalism, followed by credibility </w:t>
      </w:r>
      <w:r w:rsidRPr="0085083D">
        <w:rPr>
          <w:spacing w:val="4"/>
        </w:rPr>
        <w:t>and accessibility.</w:t>
      </w:r>
      <w:r w:rsidR="00834903" w:rsidRPr="0085083D">
        <w:rPr>
          <w:spacing w:val="4"/>
        </w:rPr>
        <w:t xml:space="preserve"> </w:t>
      </w:r>
      <w:r w:rsidRPr="0085083D">
        <w:rPr>
          <w:spacing w:val="4"/>
        </w:rPr>
        <w:t>In general, the feedback was extremely positive. Workshop 1</w:t>
      </w:r>
      <w:r w:rsidRPr="0085083D">
        <w:rPr>
          <w:spacing w:val="-4"/>
        </w:rPr>
        <w:t xml:space="preserve"> scored slightly higher overall than Workshop 2, but both were in the Excellent range.</w:t>
      </w:r>
    </w:p>
    <w:p w14:paraId="528D0147" w14:textId="11410EE2" w:rsidR="009E318E" w:rsidRDefault="001B7364">
      <w:pPr>
        <w:pStyle w:val="HeadingX"/>
      </w:pPr>
      <w:bookmarkStart w:id="289" w:name="Table_14"/>
      <w:r w:rsidRPr="0003507C">
        <w:lastRenderedPageBreak/>
        <w:t>Table 14</w:t>
      </w:r>
      <w:bookmarkEnd w:id="289"/>
      <w:r w:rsidRPr="0003507C">
        <w:t xml:space="preserve">: Average </w:t>
      </w:r>
      <w:r w:rsidR="0039144D">
        <w:t>R</w:t>
      </w:r>
      <w:r w:rsidR="0039144D" w:rsidRPr="0003507C">
        <w:t xml:space="preserve">esponses </w:t>
      </w:r>
      <w:r w:rsidRPr="0003507C">
        <w:t xml:space="preserve">to </w:t>
      </w:r>
      <w:r w:rsidR="0039144D">
        <w:t>W</w:t>
      </w:r>
      <w:r w:rsidR="0039144D" w:rsidRPr="0003507C">
        <w:t xml:space="preserve">orkshop </w:t>
      </w:r>
      <w:r w:rsidR="0039144D">
        <w:t>E</w:t>
      </w:r>
      <w:r w:rsidR="0039144D" w:rsidRPr="0003507C">
        <w:t xml:space="preserve">valuation </w:t>
      </w:r>
      <w:r w:rsidR="0039144D">
        <w:t>Q</w:t>
      </w:r>
      <w:r w:rsidR="0039144D" w:rsidRPr="0003507C">
        <w:t xml:space="preserve">uestions </w:t>
      </w:r>
      <w:r w:rsidR="0039144D">
        <w:br/>
      </w:r>
      <w:r w:rsidRPr="0003507C">
        <w:t>[</w:t>
      </w:r>
      <w:r w:rsidR="0039144D">
        <w:t>M</w:t>
      </w:r>
      <w:r w:rsidR="0039144D" w:rsidRPr="0003507C">
        <w:t xml:space="preserve">ean </w:t>
      </w:r>
      <w:r w:rsidRPr="0003507C">
        <w:t>(SE)]</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39144D" w:rsidRPr="0003507C" w14:paraId="26924DB1" w14:textId="77777777" w:rsidTr="0085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63C8043B" w14:textId="77777777" w:rsidR="0039144D" w:rsidRPr="0085083D" w:rsidRDefault="0039144D" w:rsidP="00DE1959">
            <w:pPr>
              <w:pStyle w:val="TableText"/>
              <w:keepNext/>
              <w:rPr>
                <w:sz w:val="20"/>
              </w:rPr>
            </w:pPr>
          </w:p>
        </w:tc>
        <w:tc>
          <w:tcPr>
            <w:tcW w:w="2520" w:type="dxa"/>
            <w:shd w:val="clear" w:color="auto" w:fill="000000" w:themeFill="text1"/>
          </w:tcPr>
          <w:p w14:paraId="0B572E0B" w14:textId="67087C3F" w:rsidR="0039144D" w:rsidRPr="0085083D" w:rsidRDefault="00261B9F" w:rsidP="00DE1959">
            <w:pPr>
              <w:pStyle w:val="TableText"/>
              <w:keepN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Workshop 1</w:t>
            </w:r>
          </w:p>
        </w:tc>
        <w:tc>
          <w:tcPr>
            <w:tcW w:w="2520" w:type="dxa"/>
            <w:shd w:val="clear" w:color="auto" w:fill="000000" w:themeFill="text1"/>
          </w:tcPr>
          <w:p w14:paraId="2A8E10F9" w14:textId="1D1061F2" w:rsidR="0039144D" w:rsidRPr="0085083D" w:rsidRDefault="00261B9F" w:rsidP="00DE1959">
            <w:pPr>
              <w:pStyle w:val="TableText"/>
              <w:keepN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Workshop 2</w:t>
            </w:r>
          </w:p>
        </w:tc>
        <w:tc>
          <w:tcPr>
            <w:tcW w:w="2520" w:type="dxa"/>
            <w:shd w:val="clear" w:color="auto" w:fill="000000" w:themeFill="text1"/>
          </w:tcPr>
          <w:p w14:paraId="272DE40B" w14:textId="074E5A69" w:rsidR="0039144D" w:rsidRPr="0085083D" w:rsidRDefault="00261B9F" w:rsidP="00DE1959">
            <w:pPr>
              <w:pStyle w:val="TableText"/>
              <w:keepN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Total</w:t>
            </w:r>
          </w:p>
        </w:tc>
      </w:tr>
      <w:tr w:rsidR="0039144D" w:rsidRPr="0003507C" w14:paraId="62EBFB10"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ABA018A" w14:textId="6AC6E162" w:rsidR="001B7364" w:rsidRPr="00B46097" w:rsidRDefault="001B7364" w:rsidP="0085083D">
            <w:pPr>
              <w:pStyle w:val="TableText"/>
              <w:rPr>
                <w:b w:val="0"/>
                <w:bCs w:val="0"/>
                <w:sz w:val="20"/>
              </w:rPr>
            </w:pPr>
            <w:r w:rsidRPr="00B46097">
              <w:rPr>
                <w:b w:val="0"/>
                <w:bCs w:val="0"/>
                <w:sz w:val="20"/>
              </w:rPr>
              <w:t>Professionalism</w:t>
            </w:r>
            <w:r w:rsidR="00D807A1" w:rsidRPr="00B46097">
              <w:rPr>
                <w:rStyle w:val="FootnoteReference"/>
                <w:b w:val="0"/>
                <w:bCs w:val="0"/>
                <w:sz w:val="20"/>
                <w:vertAlign w:val="baseline"/>
              </w:rPr>
              <w:footnoteReference w:customMarkFollows="1" w:id="6"/>
              <w:t>*</w:t>
            </w:r>
          </w:p>
        </w:tc>
        <w:tc>
          <w:tcPr>
            <w:tcW w:w="2520" w:type="dxa"/>
            <w:shd w:val="clear" w:color="auto" w:fill="auto"/>
          </w:tcPr>
          <w:p w14:paraId="6CD9BB16"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4.92 (.047)</w:t>
            </w:r>
          </w:p>
        </w:tc>
        <w:tc>
          <w:tcPr>
            <w:tcW w:w="2520" w:type="dxa"/>
            <w:shd w:val="clear" w:color="auto" w:fill="auto"/>
          </w:tcPr>
          <w:p w14:paraId="77EB1E6B"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4.54 (.149)</w:t>
            </w:r>
          </w:p>
        </w:tc>
        <w:tc>
          <w:tcPr>
            <w:tcW w:w="2520" w:type="dxa"/>
            <w:shd w:val="clear" w:color="auto" w:fill="auto"/>
          </w:tcPr>
          <w:p w14:paraId="11FAF093"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4.76 (.072)</w:t>
            </w:r>
          </w:p>
        </w:tc>
      </w:tr>
      <w:tr w:rsidR="0039144D" w:rsidRPr="0003507C" w14:paraId="0E78171A" w14:textId="77777777" w:rsidTr="0085083D">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120B6F7B" w14:textId="77777777" w:rsidR="001B7364" w:rsidRPr="00B46097" w:rsidRDefault="001B7364" w:rsidP="0085083D">
            <w:pPr>
              <w:pStyle w:val="TableText"/>
              <w:rPr>
                <w:b w:val="0"/>
                <w:bCs w:val="0"/>
                <w:sz w:val="20"/>
              </w:rPr>
            </w:pPr>
            <w:r w:rsidRPr="00B46097">
              <w:rPr>
                <w:b w:val="0"/>
                <w:bCs w:val="0"/>
                <w:sz w:val="20"/>
              </w:rPr>
              <w:t>Accessible language</w:t>
            </w:r>
          </w:p>
        </w:tc>
        <w:tc>
          <w:tcPr>
            <w:tcW w:w="2520" w:type="dxa"/>
            <w:shd w:val="clear" w:color="auto" w:fill="D9D9D9" w:themeFill="background1" w:themeFillShade="D9"/>
          </w:tcPr>
          <w:p w14:paraId="5BC06CEA"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4.64 (.099)</w:t>
            </w:r>
          </w:p>
        </w:tc>
        <w:tc>
          <w:tcPr>
            <w:tcW w:w="2520" w:type="dxa"/>
            <w:shd w:val="clear" w:color="auto" w:fill="D9D9D9" w:themeFill="background1" w:themeFillShade="D9"/>
          </w:tcPr>
          <w:p w14:paraId="001F45CC"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4.65 (.123)</w:t>
            </w:r>
          </w:p>
        </w:tc>
        <w:tc>
          <w:tcPr>
            <w:tcW w:w="2520" w:type="dxa"/>
            <w:shd w:val="clear" w:color="auto" w:fill="D9D9D9" w:themeFill="background1" w:themeFillShade="D9"/>
          </w:tcPr>
          <w:p w14:paraId="4AC54F18"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4.65 (.077)</w:t>
            </w:r>
          </w:p>
        </w:tc>
      </w:tr>
      <w:tr w:rsidR="0039144D" w:rsidRPr="0003507C" w14:paraId="37E6D44C"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301AF7F8" w14:textId="77777777" w:rsidR="001B7364" w:rsidRPr="00B46097" w:rsidRDefault="001B7364" w:rsidP="0085083D">
            <w:pPr>
              <w:pStyle w:val="TableText"/>
              <w:rPr>
                <w:b w:val="0"/>
                <w:bCs w:val="0"/>
                <w:sz w:val="20"/>
              </w:rPr>
            </w:pPr>
            <w:r w:rsidRPr="00B46097">
              <w:rPr>
                <w:b w:val="0"/>
                <w:bCs w:val="0"/>
                <w:sz w:val="20"/>
              </w:rPr>
              <w:t>Credibility of content</w:t>
            </w:r>
          </w:p>
        </w:tc>
        <w:tc>
          <w:tcPr>
            <w:tcW w:w="2520" w:type="dxa"/>
            <w:shd w:val="clear" w:color="auto" w:fill="auto"/>
          </w:tcPr>
          <w:p w14:paraId="15A7AF6D"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4.69 (.087)</w:t>
            </w:r>
          </w:p>
        </w:tc>
        <w:tc>
          <w:tcPr>
            <w:tcW w:w="2520" w:type="dxa"/>
            <w:shd w:val="clear" w:color="auto" w:fill="auto"/>
          </w:tcPr>
          <w:p w14:paraId="5D01A344"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4.58 (.113)</w:t>
            </w:r>
          </w:p>
        </w:tc>
        <w:tc>
          <w:tcPr>
            <w:tcW w:w="2520" w:type="dxa"/>
            <w:shd w:val="clear" w:color="auto" w:fill="auto"/>
          </w:tcPr>
          <w:p w14:paraId="22E14A29"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4.65 (.069)</w:t>
            </w:r>
          </w:p>
        </w:tc>
      </w:tr>
      <w:tr w:rsidR="0039144D" w:rsidRPr="0003507C" w14:paraId="349CB095" w14:textId="77777777" w:rsidTr="0085083D">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2D6B3370" w14:textId="77777777" w:rsidR="001B7364" w:rsidRPr="00B46097" w:rsidRDefault="001B7364" w:rsidP="0085083D">
            <w:pPr>
              <w:pStyle w:val="TableText"/>
              <w:rPr>
                <w:b w:val="0"/>
                <w:bCs w:val="0"/>
                <w:sz w:val="20"/>
              </w:rPr>
            </w:pPr>
            <w:r w:rsidRPr="00B46097">
              <w:rPr>
                <w:b w:val="0"/>
                <w:bCs w:val="0"/>
                <w:sz w:val="20"/>
              </w:rPr>
              <w:t>Content of workshop</w:t>
            </w:r>
          </w:p>
        </w:tc>
        <w:tc>
          <w:tcPr>
            <w:tcW w:w="2520" w:type="dxa"/>
            <w:shd w:val="clear" w:color="auto" w:fill="D9D9D9" w:themeFill="background1" w:themeFillShade="D9"/>
          </w:tcPr>
          <w:p w14:paraId="04A122A3"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4.61 (.100)</w:t>
            </w:r>
          </w:p>
        </w:tc>
        <w:tc>
          <w:tcPr>
            <w:tcW w:w="2520" w:type="dxa"/>
            <w:shd w:val="clear" w:color="auto" w:fill="D9D9D9" w:themeFill="background1" w:themeFillShade="D9"/>
          </w:tcPr>
          <w:p w14:paraId="34BA7D9D"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4.62 (.097)</w:t>
            </w:r>
          </w:p>
        </w:tc>
        <w:tc>
          <w:tcPr>
            <w:tcW w:w="2520" w:type="dxa"/>
            <w:shd w:val="clear" w:color="auto" w:fill="D9D9D9" w:themeFill="background1" w:themeFillShade="D9"/>
          </w:tcPr>
          <w:p w14:paraId="7171C4ED"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4.61 (.070)</w:t>
            </w:r>
          </w:p>
        </w:tc>
      </w:tr>
      <w:tr w:rsidR="0039144D" w:rsidRPr="0003507C" w14:paraId="368BE8A7"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7A2F20F6" w14:textId="77777777" w:rsidR="001B7364" w:rsidRPr="00B46097" w:rsidRDefault="001B7364" w:rsidP="0085083D">
            <w:pPr>
              <w:pStyle w:val="TableText"/>
              <w:rPr>
                <w:b w:val="0"/>
                <w:bCs w:val="0"/>
                <w:sz w:val="20"/>
              </w:rPr>
            </w:pPr>
            <w:r w:rsidRPr="00B46097">
              <w:rPr>
                <w:b w:val="0"/>
                <w:bCs w:val="0"/>
                <w:sz w:val="20"/>
              </w:rPr>
              <w:t>Ease of access</w:t>
            </w:r>
          </w:p>
        </w:tc>
        <w:tc>
          <w:tcPr>
            <w:tcW w:w="2520" w:type="dxa"/>
            <w:shd w:val="clear" w:color="auto" w:fill="auto"/>
          </w:tcPr>
          <w:p w14:paraId="7D107F97"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4.56 (.116)</w:t>
            </w:r>
          </w:p>
        </w:tc>
        <w:tc>
          <w:tcPr>
            <w:tcW w:w="2520" w:type="dxa"/>
            <w:shd w:val="clear" w:color="auto" w:fill="auto"/>
          </w:tcPr>
          <w:p w14:paraId="7CFBB85E"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4.46 (.177)</w:t>
            </w:r>
          </w:p>
        </w:tc>
        <w:tc>
          <w:tcPr>
            <w:tcW w:w="2520" w:type="dxa"/>
            <w:shd w:val="clear" w:color="auto" w:fill="auto"/>
          </w:tcPr>
          <w:p w14:paraId="5FDCD95F"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4.52 (.100)</w:t>
            </w:r>
          </w:p>
        </w:tc>
      </w:tr>
      <w:tr w:rsidR="0039144D" w:rsidRPr="0003507C" w14:paraId="408586C5" w14:textId="77777777" w:rsidTr="0085083D">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30693206" w14:textId="77777777" w:rsidR="001B7364" w:rsidRPr="00B46097" w:rsidRDefault="001B7364" w:rsidP="0085083D">
            <w:pPr>
              <w:pStyle w:val="TableText"/>
              <w:rPr>
                <w:b w:val="0"/>
                <w:bCs w:val="0"/>
                <w:sz w:val="20"/>
              </w:rPr>
            </w:pPr>
            <w:r w:rsidRPr="00B46097">
              <w:rPr>
                <w:b w:val="0"/>
                <w:bCs w:val="0"/>
                <w:sz w:val="20"/>
              </w:rPr>
              <w:t>Usefulness in practice</w:t>
            </w:r>
          </w:p>
        </w:tc>
        <w:tc>
          <w:tcPr>
            <w:tcW w:w="2520" w:type="dxa"/>
            <w:shd w:val="clear" w:color="auto" w:fill="D9D9D9" w:themeFill="background1" w:themeFillShade="D9"/>
          </w:tcPr>
          <w:p w14:paraId="4EB0E479"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4.53 (.116)</w:t>
            </w:r>
          </w:p>
        </w:tc>
        <w:tc>
          <w:tcPr>
            <w:tcW w:w="2520" w:type="dxa"/>
            <w:shd w:val="clear" w:color="auto" w:fill="D9D9D9" w:themeFill="background1" w:themeFillShade="D9"/>
          </w:tcPr>
          <w:p w14:paraId="7339DD0E"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4.42 (.149)</w:t>
            </w:r>
          </w:p>
        </w:tc>
        <w:tc>
          <w:tcPr>
            <w:tcW w:w="2520" w:type="dxa"/>
            <w:shd w:val="clear" w:color="auto" w:fill="D9D9D9" w:themeFill="background1" w:themeFillShade="D9"/>
          </w:tcPr>
          <w:p w14:paraId="0DE25FE5"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4.48 (.091)</w:t>
            </w:r>
          </w:p>
        </w:tc>
      </w:tr>
      <w:tr w:rsidR="0039144D" w:rsidRPr="0003507C" w14:paraId="650AFF6F"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5D8FFE58" w14:textId="6AC1586C" w:rsidR="001B7364" w:rsidRPr="00B46097" w:rsidRDefault="001B7364" w:rsidP="0085083D">
            <w:pPr>
              <w:pStyle w:val="TableText"/>
              <w:jc w:val="left"/>
              <w:rPr>
                <w:b w:val="0"/>
                <w:bCs w:val="0"/>
                <w:sz w:val="20"/>
              </w:rPr>
            </w:pPr>
            <w:r w:rsidRPr="00B46097">
              <w:rPr>
                <w:b w:val="0"/>
                <w:bCs w:val="0"/>
                <w:sz w:val="20"/>
              </w:rPr>
              <w:t>Compatibility with needs of attendee*</w:t>
            </w:r>
          </w:p>
        </w:tc>
        <w:tc>
          <w:tcPr>
            <w:tcW w:w="2520" w:type="dxa"/>
            <w:shd w:val="clear" w:color="auto" w:fill="auto"/>
          </w:tcPr>
          <w:p w14:paraId="781D5A72"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4.58 (.092)</w:t>
            </w:r>
          </w:p>
        </w:tc>
        <w:tc>
          <w:tcPr>
            <w:tcW w:w="2520" w:type="dxa"/>
            <w:shd w:val="clear" w:color="auto" w:fill="auto"/>
          </w:tcPr>
          <w:p w14:paraId="1923B782"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4.31 (.182)</w:t>
            </w:r>
          </w:p>
        </w:tc>
        <w:tc>
          <w:tcPr>
            <w:tcW w:w="2520" w:type="dxa"/>
            <w:shd w:val="clear" w:color="auto" w:fill="auto"/>
          </w:tcPr>
          <w:p w14:paraId="0A43C5E1"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4.47 (.094)</w:t>
            </w:r>
          </w:p>
        </w:tc>
      </w:tr>
      <w:tr w:rsidR="0039144D" w:rsidRPr="0003507C" w14:paraId="074F14E7" w14:textId="77777777" w:rsidTr="0085083D">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71F63617" w14:textId="77777777" w:rsidR="001B7364" w:rsidRPr="00B46097" w:rsidRDefault="001B7364" w:rsidP="0085083D">
            <w:pPr>
              <w:pStyle w:val="TableText"/>
              <w:rPr>
                <w:b w:val="0"/>
                <w:bCs w:val="0"/>
                <w:sz w:val="20"/>
              </w:rPr>
            </w:pPr>
            <w:r w:rsidRPr="00B46097">
              <w:rPr>
                <w:b w:val="0"/>
                <w:bCs w:val="0"/>
                <w:sz w:val="20"/>
              </w:rPr>
              <w:t>TOTAL</w:t>
            </w:r>
          </w:p>
        </w:tc>
        <w:tc>
          <w:tcPr>
            <w:tcW w:w="2520" w:type="dxa"/>
            <w:shd w:val="clear" w:color="auto" w:fill="D9D9D9" w:themeFill="background1" w:themeFillShade="D9"/>
          </w:tcPr>
          <w:p w14:paraId="0D85F85C" w14:textId="166A0FC3"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32.53</w:t>
            </w:r>
            <w:r w:rsidR="0039144D" w:rsidRPr="0085083D">
              <w:rPr>
                <w:sz w:val="20"/>
              </w:rPr>
              <w:t xml:space="preserve"> </w:t>
            </w:r>
            <w:r w:rsidRPr="0085083D">
              <w:rPr>
                <w:sz w:val="20"/>
              </w:rPr>
              <w:t>(.500)</w:t>
            </w:r>
          </w:p>
        </w:tc>
        <w:tc>
          <w:tcPr>
            <w:tcW w:w="2520" w:type="dxa"/>
            <w:shd w:val="clear" w:color="auto" w:fill="D9D9D9" w:themeFill="background1" w:themeFillShade="D9"/>
          </w:tcPr>
          <w:p w14:paraId="67959964" w14:textId="77777777"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31.58 (.695)</w:t>
            </w:r>
          </w:p>
        </w:tc>
        <w:tc>
          <w:tcPr>
            <w:tcW w:w="2520" w:type="dxa"/>
            <w:shd w:val="clear" w:color="auto" w:fill="D9D9D9" w:themeFill="background1" w:themeFillShade="D9"/>
          </w:tcPr>
          <w:p w14:paraId="712A8577" w14:textId="4BF07E5D" w:rsidR="001B7364" w:rsidRPr="0085083D" w:rsidRDefault="001B7364" w:rsidP="00DE1959">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32.13</w:t>
            </w:r>
            <w:r w:rsidR="00834903" w:rsidRPr="0085083D">
              <w:rPr>
                <w:sz w:val="20"/>
              </w:rPr>
              <w:t xml:space="preserve"> </w:t>
            </w:r>
            <w:r w:rsidRPr="0085083D">
              <w:rPr>
                <w:sz w:val="20"/>
              </w:rPr>
              <w:t>(.412)</w:t>
            </w:r>
          </w:p>
        </w:tc>
      </w:tr>
      <w:tr w:rsidR="0039144D" w:rsidRPr="0003507C" w14:paraId="6975BD07"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7FE1A054" w14:textId="77777777" w:rsidR="001B7364" w:rsidRPr="00B46097" w:rsidRDefault="001B7364" w:rsidP="0085083D">
            <w:pPr>
              <w:pStyle w:val="TableText"/>
              <w:rPr>
                <w:b w:val="0"/>
                <w:bCs w:val="0"/>
                <w:sz w:val="20"/>
              </w:rPr>
            </w:pPr>
            <w:r w:rsidRPr="00B46097">
              <w:rPr>
                <w:b w:val="0"/>
                <w:bCs w:val="0"/>
                <w:sz w:val="20"/>
              </w:rPr>
              <w:t>Average</w:t>
            </w:r>
          </w:p>
        </w:tc>
        <w:tc>
          <w:tcPr>
            <w:tcW w:w="2520" w:type="dxa"/>
            <w:shd w:val="clear" w:color="auto" w:fill="auto"/>
          </w:tcPr>
          <w:p w14:paraId="0DD0C27C"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4.65</w:t>
            </w:r>
          </w:p>
        </w:tc>
        <w:tc>
          <w:tcPr>
            <w:tcW w:w="2520" w:type="dxa"/>
            <w:shd w:val="clear" w:color="auto" w:fill="auto"/>
          </w:tcPr>
          <w:p w14:paraId="1CC1CE37"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4.51</w:t>
            </w:r>
          </w:p>
        </w:tc>
        <w:tc>
          <w:tcPr>
            <w:tcW w:w="2520" w:type="dxa"/>
            <w:shd w:val="clear" w:color="auto" w:fill="auto"/>
          </w:tcPr>
          <w:p w14:paraId="5210CC2D" w14:textId="77777777" w:rsidR="001B7364" w:rsidRPr="0085083D" w:rsidRDefault="001B7364" w:rsidP="00DE1959">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4.59</w:t>
            </w:r>
          </w:p>
        </w:tc>
      </w:tr>
    </w:tbl>
    <w:p w14:paraId="0906EF82" w14:textId="59859444" w:rsidR="00834903" w:rsidRDefault="00D41CBF" w:rsidP="0085083D">
      <w:pPr>
        <w:pStyle w:val="Heading3"/>
      </w:pPr>
      <w:bookmarkStart w:id="290" w:name="_Toc209614152"/>
      <w:bookmarkStart w:id="291" w:name="_Toc211344264"/>
      <w:r w:rsidRPr="00D41CBF">
        <w:t>Qualitative</w:t>
      </w:r>
      <w:r w:rsidRPr="0003507C">
        <w:t xml:space="preserve"> </w:t>
      </w:r>
      <w:r w:rsidR="00F3626D">
        <w:t>F</w:t>
      </w:r>
      <w:r w:rsidRPr="0003507C">
        <w:t>eedback</w:t>
      </w:r>
      <w:bookmarkEnd w:id="290"/>
      <w:bookmarkEnd w:id="291"/>
    </w:p>
    <w:p w14:paraId="22FC3877" w14:textId="35050AE1" w:rsidR="001B7364" w:rsidRPr="0003507C" w:rsidRDefault="00D807A1" w:rsidP="0085083D">
      <w:pPr>
        <w:pStyle w:val="ListParagraph"/>
      </w:pPr>
      <w:r>
        <w:t>1.</w:t>
      </w:r>
      <w:r>
        <w:tab/>
      </w:r>
      <w:r w:rsidR="001B7364" w:rsidRPr="0003507C">
        <w:t>What did you find most helpful?</w:t>
      </w:r>
    </w:p>
    <w:p w14:paraId="6A1EF5F0" w14:textId="7140E17D" w:rsidR="00834903" w:rsidRDefault="00D807A1" w:rsidP="0085083D">
      <w:pPr>
        <w:pStyle w:val="ListParagraph2"/>
      </w:pPr>
      <w:r>
        <w:t>a.</w:t>
      </w:r>
      <w:r>
        <w:tab/>
      </w:r>
      <w:r w:rsidR="001B7364" w:rsidRPr="0003507C">
        <w:t xml:space="preserve">Many respondents from both workshops reported that they found the </w:t>
      </w:r>
      <w:r w:rsidR="001B7364" w:rsidRPr="0085083D">
        <w:rPr>
          <w:spacing w:val="4"/>
        </w:rPr>
        <w:t>simulations and role playing very engaging and informative.</w:t>
      </w:r>
      <w:r w:rsidR="00834903" w:rsidRPr="0085083D">
        <w:rPr>
          <w:spacing w:val="4"/>
        </w:rPr>
        <w:t xml:space="preserve"> </w:t>
      </w:r>
      <w:r w:rsidR="001B7364" w:rsidRPr="0085083D">
        <w:rPr>
          <w:spacing w:val="4"/>
        </w:rPr>
        <w:t>They noted that it was a refreshing approach that allowed for meaningful</w:t>
      </w:r>
      <w:r w:rsidR="001B7364" w:rsidRPr="0003507C">
        <w:t xml:space="preserve"> conversations about difficult topics.</w:t>
      </w:r>
      <w:r w:rsidR="00834903">
        <w:t xml:space="preserve"> </w:t>
      </w:r>
      <w:r w:rsidR="001B7364" w:rsidRPr="0003507C">
        <w:t>Participants found the actors very energetic and engaging. They appreciated that the story was derived from real life scenarios.</w:t>
      </w:r>
    </w:p>
    <w:p w14:paraId="40CDDC5E" w14:textId="1E27BF85" w:rsidR="00834903" w:rsidRDefault="00D807A1" w:rsidP="0085083D">
      <w:pPr>
        <w:pStyle w:val="ListParagraph2"/>
      </w:pPr>
      <w:r>
        <w:t>b.</w:t>
      </w:r>
      <w:r>
        <w:tab/>
      </w:r>
      <w:r w:rsidR="001B7364" w:rsidRPr="0003507C">
        <w:t xml:space="preserve">A lot was learned from getting feedback from the </w:t>
      </w:r>
      <w:r w:rsidR="00896275">
        <w:t>“</w:t>
      </w:r>
      <w:r w:rsidR="001B7364" w:rsidRPr="0003507C">
        <w:t>character</w:t>
      </w:r>
      <w:r w:rsidR="00896275">
        <w:t>”</w:t>
      </w:r>
      <w:r w:rsidR="001B7364" w:rsidRPr="0003507C">
        <w:t xml:space="preserve"> </w:t>
      </w:r>
      <w:proofErr w:type="gramStart"/>
      <w:r w:rsidR="001B7364" w:rsidRPr="0003507C">
        <w:t>and also</w:t>
      </w:r>
      <w:proofErr w:type="gramEnd"/>
      <w:r w:rsidR="001B7364" w:rsidRPr="0003507C">
        <w:t xml:space="preserve"> watching others engage with the </w:t>
      </w:r>
      <w:r w:rsidR="00896275">
        <w:t>“</w:t>
      </w:r>
      <w:r w:rsidR="001B7364" w:rsidRPr="0003507C">
        <w:t>character</w:t>
      </w:r>
      <w:r w:rsidR="00896275">
        <w:t>”</w:t>
      </w:r>
      <w:r w:rsidR="001B7364" w:rsidRPr="0003507C">
        <w:t>.</w:t>
      </w:r>
    </w:p>
    <w:p w14:paraId="33393329" w14:textId="0ADD1DC1" w:rsidR="001B7364" w:rsidRPr="0003507C" w:rsidRDefault="00D807A1" w:rsidP="0085083D">
      <w:pPr>
        <w:pStyle w:val="ListParagraph2"/>
      </w:pPr>
      <w:r>
        <w:lastRenderedPageBreak/>
        <w:t>c.</w:t>
      </w:r>
      <w:r>
        <w:tab/>
      </w:r>
      <w:r w:rsidR="001B7364" w:rsidRPr="0085083D">
        <w:rPr>
          <w:spacing w:val="-4"/>
        </w:rPr>
        <w:t>The didactic session at the beginning, introducing themes about disability</w:t>
      </w:r>
      <w:r w:rsidR="001B7364" w:rsidRPr="0003507C">
        <w:t xml:space="preserve"> and human </w:t>
      </w:r>
      <w:proofErr w:type="gramStart"/>
      <w:r w:rsidR="001B7364" w:rsidRPr="0003507C">
        <w:t>rights</w:t>
      </w:r>
      <w:proofErr w:type="gramEnd"/>
      <w:r w:rsidR="001B7364" w:rsidRPr="0003507C">
        <w:t xml:space="preserve"> was also appreciated.</w:t>
      </w:r>
    </w:p>
    <w:p w14:paraId="348BD65E" w14:textId="3CCF33EF" w:rsidR="00834903" w:rsidRDefault="00D807A1" w:rsidP="0085083D">
      <w:pPr>
        <w:pStyle w:val="ListParagraph2"/>
      </w:pPr>
      <w:r>
        <w:t>d.</w:t>
      </w:r>
      <w:r>
        <w:tab/>
      </w:r>
      <w:r w:rsidR="001B7364" w:rsidRPr="0085083D">
        <w:rPr>
          <w:spacing w:val="-4"/>
        </w:rPr>
        <w:t>The opportunity to connect as a large group at the end of the workshop</w:t>
      </w:r>
      <w:r w:rsidR="001B7364" w:rsidRPr="0003507C">
        <w:t xml:space="preserve"> </w:t>
      </w:r>
      <w:r w:rsidR="001B7364" w:rsidRPr="0085083D">
        <w:rPr>
          <w:spacing w:val="-4"/>
        </w:rPr>
        <w:t xml:space="preserve">was appreciated for its </w:t>
      </w:r>
      <w:r w:rsidR="00896275" w:rsidRPr="0085083D">
        <w:rPr>
          <w:spacing w:val="-4"/>
        </w:rPr>
        <w:t>“</w:t>
      </w:r>
      <w:r w:rsidR="001B7364" w:rsidRPr="0085083D">
        <w:rPr>
          <w:spacing w:val="-4"/>
        </w:rPr>
        <w:t>big picture</w:t>
      </w:r>
      <w:r w:rsidR="00896275" w:rsidRPr="0085083D">
        <w:rPr>
          <w:spacing w:val="-4"/>
        </w:rPr>
        <w:t>”</w:t>
      </w:r>
      <w:r w:rsidR="001B7364" w:rsidRPr="0085083D">
        <w:rPr>
          <w:spacing w:val="-4"/>
        </w:rPr>
        <w:t xml:space="preserve"> perspective. Participants appreciated</w:t>
      </w:r>
      <w:r w:rsidR="001B7364" w:rsidRPr="0003507C">
        <w:t xml:space="preserve"> </w:t>
      </w:r>
      <w:r w:rsidR="001B7364" w:rsidRPr="0085083D">
        <w:rPr>
          <w:spacing w:val="-4"/>
        </w:rPr>
        <w:t>hearing different views and having an opportunity for personal reflection.</w:t>
      </w:r>
      <w:r w:rsidR="001B7364" w:rsidRPr="0003507C">
        <w:t xml:space="preserve"> </w:t>
      </w:r>
    </w:p>
    <w:p w14:paraId="73ABB447" w14:textId="78F31D99" w:rsidR="00834903" w:rsidRDefault="00D807A1" w:rsidP="0085083D">
      <w:pPr>
        <w:pStyle w:val="ListParagraph"/>
      </w:pPr>
      <w:r>
        <w:t>2.</w:t>
      </w:r>
      <w:r>
        <w:tab/>
      </w:r>
      <w:r w:rsidR="001B7364" w:rsidRPr="0003507C">
        <w:t xml:space="preserve">What else would have </w:t>
      </w:r>
      <w:r w:rsidR="001B7364" w:rsidRPr="00D807A1">
        <w:t>been</w:t>
      </w:r>
      <w:r w:rsidR="001B7364" w:rsidRPr="0003507C">
        <w:t xml:space="preserve"> helpful to include in the workshop?</w:t>
      </w:r>
    </w:p>
    <w:p w14:paraId="1D3009B9" w14:textId="645A3BA0" w:rsidR="00834903" w:rsidRDefault="00D807A1" w:rsidP="0085083D">
      <w:pPr>
        <w:pStyle w:val="ListParagraph2"/>
      </w:pPr>
      <w:proofErr w:type="gramStart"/>
      <w:r>
        <w:t>a.</w:t>
      </w:r>
      <w:r>
        <w:tab/>
      </w:r>
      <w:r w:rsidR="001B7364" w:rsidRPr="0003507C">
        <w:t>Some</w:t>
      </w:r>
      <w:proofErr w:type="gramEnd"/>
      <w:r w:rsidR="001B7364" w:rsidRPr="0003507C">
        <w:t xml:space="preserve"> commented that they would have liked some instruction on role play and improvisation, as these were new techniques for many.</w:t>
      </w:r>
    </w:p>
    <w:p w14:paraId="56F1B07C" w14:textId="5DDB5D6D" w:rsidR="00834903" w:rsidRDefault="00D807A1" w:rsidP="0085083D">
      <w:pPr>
        <w:pStyle w:val="ListParagraph2"/>
      </w:pPr>
      <w:r>
        <w:t>b.</w:t>
      </w:r>
      <w:r>
        <w:tab/>
      </w:r>
      <w:r w:rsidR="001B7364" w:rsidRPr="0085083D">
        <w:rPr>
          <w:spacing w:val="4"/>
        </w:rPr>
        <w:t>Several participants commented that longer sessions would have</w:t>
      </w:r>
      <w:r w:rsidR="001B7364" w:rsidRPr="0003507C">
        <w:t xml:space="preserve"> permitted engagement at a deeper level.</w:t>
      </w:r>
    </w:p>
    <w:p w14:paraId="110C5A52" w14:textId="51ECEE7B" w:rsidR="00834903" w:rsidRDefault="00D807A1" w:rsidP="0085083D">
      <w:pPr>
        <w:pStyle w:val="ListParagraph2"/>
      </w:pPr>
      <w:r>
        <w:t>c.</w:t>
      </w:r>
      <w:r>
        <w:tab/>
      </w:r>
      <w:r w:rsidR="001B7364" w:rsidRPr="0003507C">
        <w:t xml:space="preserve">Some workshop attendees asked for </w:t>
      </w:r>
      <w:proofErr w:type="gramStart"/>
      <w:r w:rsidR="001B7364" w:rsidRPr="0003507C">
        <w:t>tip</w:t>
      </w:r>
      <w:proofErr w:type="gramEnd"/>
      <w:r w:rsidR="001B7364" w:rsidRPr="0003507C">
        <w:t xml:space="preserve"> or tool sheets that they could </w:t>
      </w:r>
      <w:r w:rsidR="001B7364" w:rsidRPr="0085083D">
        <w:rPr>
          <w:spacing w:val="-4"/>
        </w:rPr>
        <w:t>take away with ideas for accommodating disability. It was acknowledged</w:t>
      </w:r>
      <w:r w:rsidR="001B7364" w:rsidRPr="0003507C">
        <w:t xml:space="preserve"> that there was often no perfect </w:t>
      </w:r>
      <w:proofErr w:type="gramStart"/>
      <w:r w:rsidR="001B7364" w:rsidRPr="0003507C">
        <w:t>solution, and</w:t>
      </w:r>
      <w:proofErr w:type="gramEnd"/>
      <w:r w:rsidR="001B7364" w:rsidRPr="0003507C">
        <w:t xml:space="preserve"> approaches often need to be customized. </w:t>
      </w:r>
    </w:p>
    <w:p w14:paraId="3D1A1A46" w14:textId="481B013B" w:rsidR="001B7364" w:rsidRPr="0003507C" w:rsidRDefault="00D807A1" w:rsidP="0085083D">
      <w:pPr>
        <w:pStyle w:val="ListParagraph2"/>
      </w:pPr>
      <w:r>
        <w:t>d.</w:t>
      </w:r>
      <w:r>
        <w:tab/>
      </w:r>
      <w:r w:rsidR="001B7364" w:rsidRPr="0003507C">
        <w:t>Attendees indicated that they would have liked more context or back-story on the scenario.</w:t>
      </w:r>
    </w:p>
    <w:p w14:paraId="2D6EC021" w14:textId="051136EE" w:rsidR="001B7364" w:rsidRPr="0003507C" w:rsidRDefault="00D807A1" w:rsidP="0085083D">
      <w:pPr>
        <w:pStyle w:val="ListParagraph"/>
      </w:pPr>
      <w:r>
        <w:t>3.</w:t>
      </w:r>
      <w:r>
        <w:tab/>
      </w:r>
      <w:r w:rsidR="001B7364" w:rsidRPr="00D807A1">
        <w:t>Were</w:t>
      </w:r>
      <w:r w:rsidR="001B7364" w:rsidRPr="0003507C">
        <w:t xml:space="preserve"> there other areas they would like to learn that were not covered?</w:t>
      </w:r>
    </w:p>
    <w:p w14:paraId="21F1A407" w14:textId="6991FBDE" w:rsidR="00834903" w:rsidRDefault="00D807A1" w:rsidP="0085083D">
      <w:pPr>
        <w:pStyle w:val="ListParagraph2"/>
      </w:pPr>
      <w:r>
        <w:t>a.</w:t>
      </w:r>
      <w:r>
        <w:tab/>
      </w:r>
      <w:r w:rsidR="001B7364" w:rsidRPr="0085083D">
        <w:rPr>
          <w:spacing w:val="4"/>
        </w:rPr>
        <w:t>Several participants noted that they would appreciate knowing more</w:t>
      </w:r>
      <w:r w:rsidR="001B7364" w:rsidRPr="0003507C">
        <w:t xml:space="preserve"> about the legal aspects of </w:t>
      </w:r>
      <w:proofErr w:type="gramStart"/>
      <w:r w:rsidR="001B7364" w:rsidRPr="0003507C">
        <w:t>accommodations</w:t>
      </w:r>
      <w:proofErr w:type="gramEnd"/>
      <w:r w:rsidR="001B7364" w:rsidRPr="0003507C">
        <w:t xml:space="preserve"> for employees or service to people with disabilities.</w:t>
      </w:r>
    </w:p>
    <w:p w14:paraId="4E2E68C6" w14:textId="474F0BE3" w:rsidR="00834903" w:rsidRDefault="00D807A1" w:rsidP="0085083D">
      <w:pPr>
        <w:pStyle w:val="ListParagraph2"/>
      </w:pPr>
      <w:r>
        <w:t>b.</w:t>
      </w:r>
      <w:r>
        <w:tab/>
      </w:r>
      <w:r w:rsidR="001B7364" w:rsidRPr="0003507C">
        <w:t xml:space="preserve">Another issue raised was how to respond when one witnesses bias or discrimination either in the community or in the workplace. </w:t>
      </w:r>
    </w:p>
    <w:p w14:paraId="5415D936" w14:textId="33B1E6EE" w:rsidR="001B7364" w:rsidRPr="0003507C" w:rsidRDefault="00D807A1" w:rsidP="0085083D">
      <w:pPr>
        <w:pStyle w:val="ListParagraph2"/>
      </w:pPr>
      <w:r>
        <w:t>c.</w:t>
      </w:r>
      <w:r>
        <w:tab/>
      </w:r>
      <w:r w:rsidR="001B7364" w:rsidRPr="0003507C">
        <w:t xml:space="preserve">Intersectionality was identified by </w:t>
      </w:r>
      <w:proofErr w:type="gramStart"/>
      <w:r w:rsidR="001B7364" w:rsidRPr="0003507C">
        <w:t>a number of</w:t>
      </w:r>
      <w:proofErr w:type="gramEnd"/>
      <w:r w:rsidR="001B7364" w:rsidRPr="0003507C">
        <w:t xml:space="preserve"> participants as an issue </w:t>
      </w:r>
      <w:r w:rsidR="001B7364" w:rsidRPr="0085083D">
        <w:rPr>
          <w:spacing w:val="4"/>
        </w:rPr>
        <w:t xml:space="preserve">they would like to know more about. Racial and gender equity </w:t>
      </w:r>
      <w:proofErr w:type="gramStart"/>
      <w:r w:rsidR="001B7364" w:rsidRPr="0085083D">
        <w:rPr>
          <w:spacing w:val="4"/>
        </w:rPr>
        <w:t>in</w:t>
      </w:r>
      <w:r w:rsidR="001B7364" w:rsidRPr="0003507C">
        <w:t xml:space="preserve"> particular were</w:t>
      </w:r>
      <w:proofErr w:type="gramEnd"/>
      <w:r w:rsidR="001B7364" w:rsidRPr="0003507C">
        <w:t xml:space="preserve"> noted as important issues</w:t>
      </w:r>
    </w:p>
    <w:p w14:paraId="657651AA" w14:textId="7B3C6248" w:rsidR="00834903" w:rsidRDefault="00D807A1" w:rsidP="0085083D">
      <w:pPr>
        <w:pStyle w:val="ListParagraph2"/>
      </w:pPr>
      <w:r>
        <w:lastRenderedPageBreak/>
        <w:t>d.</w:t>
      </w:r>
      <w:r>
        <w:tab/>
      </w:r>
      <w:proofErr w:type="gramStart"/>
      <w:r w:rsidR="001B7364" w:rsidRPr="0085083D">
        <w:rPr>
          <w:spacing w:val="-4"/>
        </w:rPr>
        <w:t>Also</w:t>
      </w:r>
      <w:proofErr w:type="gramEnd"/>
      <w:r w:rsidR="001B7364" w:rsidRPr="0085083D">
        <w:rPr>
          <w:spacing w:val="-4"/>
        </w:rPr>
        <w:t xml:space="preserve"> several participants asked for more information about different types</w:t>
      </w:r>
      <w:r w:rsidR="001B7364" w:rsidRPr="0003507C">
        <w:t xml:space="preserve"> </w:t>
      </w:r>
      <w:r w:rsidR="001B7364" w:rsidRPr="0085083D">
        <w:rPr>
          <w:spacing w:val="4"/>
        </w:rPr>
        <w:t>of disabilities, such as cognitive disabilities, blindness, deafness and</w:t>
      </w:r>
      <w:r w:rsidR="001B7364" w:rsidRPr="0003507C">
        <w:t xml:space="preserve"> physical </w:t>
      </w:r>
      <w:proofErr w:type="gramStart"/>
      <w:r w:rsidR="001B7364" w:rsidRPr="0003507C">
        <w:t>limitations</w:t>
      </w:r>
      <w:proofErr w:type="gramEnd"/>
      <w:r w:rsidR="001B7364" w:rsidRPr="0003507C">
        <w:t xml:space="preserve"> especially among the elderly.</w:t>
      </w:r>
    </w:p>
    <w:p w14:paraId="19E5134D" w14:textId="6C6E81A2" w:rsidR="001B7364" w:rsidRPr="0003507C" w:rsidRDefault="00D807A1" w:rsidP="0085083D">
      <w:pPr>
        <w:pStyle w:val="ListParagraph"/>
      </w:pPr>
      <w:r>
        <w:t>4.</w:t>
      </w:r>
      <w:r>
        <w:tab/>
      </w:r>
      <w:r w:rsidR="001B7364" w:rsidRPr="0003507C">
        <w:t>Were there ways that the workshop experience could be improved?</w:t>
      </w:r>
    </w:p>
    <w:p w14:paraId="04222D25" w14:textId="6579611E" w:rsidR="001B7364" w:rsidRPr="0003507C" w:rsidRDefault="00D807A1" w:rsidP="0085083D">
      <w:pPr>
        <w:pStyle w:val="ListParagraph2"/>
      </w:pPr>
      <w:r>
        <w:t>a.</w:t>
      </w:r>
      <w:r>
        <w:tab/>
      </w:r>
      <w:proofErr w:type="gramStart"/>
      <w:r w:rsidR="001B7364" w:rsidRPr="0003507C">
        <w:t>The majority of</w:t>
      </w:r>
      <w:proofErr w:type="gramEnd"/>
      <w:r w:rsidR="001B7364" w:rsidRPr="0003507C">
        <w:t xml:space="preserve"> comments in this section had to do with allowing more time in the break-out sessions for more in-depth discussions, as well as the simulations.</w:t>
      </w:r>
    </w:p>
    <w:p w14:paraId="2E2A9273" w14:textId="03BD6476" w:rsidR="001B7364" w:rsidRPr="0003507C" w:rsidRDefault="00D807A1" w:rsidP="0085083D">
      <w:pPr>
        <w:pStyle w:val="ListParagraph2"/>
      </w:pPr>
      <w:r>
        <w:t>b.</w:t>
      </w:r>
      <w:r>
        <w:tab/>
      </w:r>
      <w:r w:rsidR="001B7364" w:rsidRPr="0003507C">
        <w:t xml:space="preserve">There were some comments about receiving materials in advance </w:t>
      </w:r>
      <w:proofErr w:type="gramStart"/>
      <w:r w:rsidR="001B7364" w:rsidRPr="0003507C">
        <w:t>in order to</w:t>
      </w:r>
      <w:proofErr w:type="gramEnd"/>
      <w:r w:rsidR="001B7364" w:rsidRPr="0003507C">
        <w:t xml:space="preserve"> prepare for the workshop ahead of time.</w:t>
      </w:r>
    </w:p>
    <w:p w14:paraId="32410D7C" w14:textId="470C7CF2" w:rsidR="001B7364" w:rsidRPr="0003507C" w:rsidRDefault="00D807A1" w:rsidP="0085083D">
      <w:pPr>
        <w:pStyle w:val="ListParagraph2"/>
      </w:pPr>
      <w:r>
        <w:t>c.</w:t>
      </w:r>
      <w:r>
        <w:tab/>
      </w:r>
      <w:proofErr w:type="gramStart"/>
      <w:r w:rsidR="001B7364" w:rsidRPr="0003507C">
        <w:t>A number of</w:t>
      </w:r>
      <w:proofErr w:type="gramEnd"/>
      <w:r w:rsidR="001B7364" w:rsidRPr="0003507C">
        <w:t xml:space="preserve"> participants indicated that they would have like to </w:t>
      </w:r>
      <w:proofErr w:type="gramStart"/>
      <w:r w:rsidR="001B7364" w:rsidRPr="0003507C">
        <w:t xml:space="preserve">actually </w:t>
      </w:r>
      <w:r w:rsidR="00896275">
        <w:t>“</w:t>
      </w:r>
      <w:r w:rsidR="001B7364" w:rsidRPr="0003507C">
        <w:t>meet</w:t>
      </w:r>
      <w:r w:rsidR="00896275">
        <w:t>”</w:t>
      </w:r>
      <w:proofErr w:type="gramEnd"/>
      <w:r w:rsidR="001B7364" w:rsidRPr="0003507C">
        <w:t xml:space="preserve"> the disabled individual in each of the scenarios. He or she was </w:t>
      </w:r>
      <w:r w:rsidR="001B7364" w:rsidRPr="0085083D">
        <w:rPr>
          <w:spacing w:val="4"/>
        </w:rPr>
        <w:t xml:space="preserve">only referred to but never actually </w:t>
      </w:r>
      <w:r w:rsidR="00896275" w:rsidRPr="0085083D">
        <w:rPr>
          <w:spacing w:val="4"/>
        </w:rPr>
        <w:t>“</w:t>
      </w:r>
      <w:r w:rsidR="001B7364" w:rsidRPr="0085083D">
        <w:rPr>
          <w:spacing w:val="4"/>
        </w:rPr>
        <w:t>seen</w:t>
      </w:r>
      <w:r w:rsidR="00896275" w:rsidRPr="0085083D">
        <w:rPr>
          <w:spacing w:val="4"/>
        </w:rPr>
        <w:t>”</w:t>
      </w:r>
      <w:r w:rsidR="001B7364" w:rsidRPr="0085083D">
        <w:rPr>
          <w:spacing w:val="4"/>
        </w:rPr>
        <w:t xml:space="preserve"> in the scenarios. It would</w:t>
      </w:r>
      <w:r w:rsidR="001B7364" w:rsidRPr="0003507C">
        <w:t xml:space="preserve"> have been interesting to hear his or her perspective.</w:t>
      </w:r>
    </w:p>
    <w:p w14:paraId="04AF215F" w14:textId="3235C6E3" w:rsidR="001B7364" w:rsidRPr="0085083D" w:rsidRDefault="00D807A1" w:rsidP="0085083D">
      <w:pPr>
        <w:pStyle w:val="ListParagraph2"/>
        <w:rPr>
          <w:spacing w:val="4"/>
        </w:rPr>
      </w:pPr>
      <w:r>
        <w:t>d.</w:t>
      </w:r>
      <w:r>
        <w:tab/>
      </w:r>
      <w:r w:rsidR="001B7364" w:rsidRPr="0085083D">
        <w:rPr>
          <w:spacing w:val="4"/>
        </w:rPr>
        <w:t>Live captions during the workshop and breakout groups would be appreciated.</w:t>
      </w:r>
    </w:p>
    <w:p w14:paraId="4D9FEC63" w14:textId="3643CFDC" w:rsidR="001B7364" w:rsidRPr="0003507C" w:rsidRDefault="00D807A1" w:rsidP="0085083D">
      <w:pPr>
        <w:pStyle w:val="ListParagraph"/>
      </w:pPr>
      <w:r>
        <w:t>5.</w:t>
      </w:r>
      <w:r>
        <w:tab/>
      </w:r>
      <w:r w:rsidR="001B7364" w:rsidRPr="0003507C">
        <w:t xml:space="preserve">Did </w:t>
      </w:r>
      <w:r w:rsidR="001B7364" w:rsidRPr="00D807A1">
        <w:t>you</w:t>
      </w:r>
      <w:r w:rsidR="001B7364" w:rsidRPr="0003507C">
        <w:t xml:space="preserve"> perceive any degree of bias as part of the program?</w:t>
      </w:r>
    </w:p>
    <w:p w14:paraId="13C9BBDF" w14:textId="4CFBA804" w:rsidR="001B7364" w:rsidRPr="0029389E" w:rsidRDefault="00D807A1" w:rsidP="0085083D">
      <w:pPr>
        <w:pStyle w:val="ListParagraph2"/>
      </w:pPr>
      <w:r>
        <w:t>a.</w:t>
      </w:r>
      <w:r>
        <w:tab/>
      </w:r>
      <w:r w:rsidR="001B7364" w:rsidRPr="0085083D">
        <w:rPr>
          <w:spacing w:val="-4"/>
        </w:rPr>
        <w:t>Some of the questions in the small group discussions might be perceived</w:t>
      </w:r>
      <w:r w:rsidR="001B7364" w:rsidRPr="0003507C">
        <w:t xml:space="preserve"> as </w:t>
      </w:r>
      <w:r w:rsidR="00896275">
        <w:t>“</w:t>
      </w:r>
      <w:r w:rsidR="001B7364" w:rsidRPr="0003507C">
        <w:t>leading</w:t>
      </w:r>
      <w:r w:rsidR="00896275">
        <w:t>”</w:t>
      </w:r>
      <w:r w:rsidR="001B7364" w:rsidRPr="0003507C">
        <w:t>.</w:t>
      </w:r>
    </w:p>
    <w:p w14:paraId="0050A19E" w14:textId="6D6971C6" w:rsidR="00866558" w:rsidRPr="0003507C" w:rsidRDefault="00866558" w:rsidP="0085083D">
      <w:pPr>
        <w:pStyle w:val="Heading3"/>
      </w:pPr>
      <w:bookmarkStart w:id="292" w:name="_Toc209614153"/>
      <w:bookmarkStart w:id="293" w:name="_Toc211344265"/>
      <w:r w:rsidRPr="0003507C">
        <w:t>Recommendation</w:t>
      </w:r>
      <w:bookmarkEnd w:id="292"/>
      <w:bookmarkEnd w:id="293"/>
    </w:p>
    <w:p w14:paraId="0727C984" w14:textId="6187522F" w:rsidR="00834903" w:rsidRDefault="009B2DEF" w:rsidP="0085083D">
      <w:pPr>
        <w:pStyle w:val="Paragraph"/>
      </w:pPr>
      <w:r w:rsidRPr="0003507C">
        <w:t>Training programs on disability sensitivity benefit for role playing grounded in real-</w:t>
      </w:r>
      <w:r w:rsidRPr="0085083D">
        <w:rPr>
          <w:spacing w:val="4"/>
        </w:rPr>
        <w:t xml:space="preserve">world examples. Training and seminars offering </w:t>
      </w:r>
      <w:r w:rsidR="007904DC" w:rsidRPr="0085083D">
        <w:rPr>
          <w:spacing w:val="4"/>
        </w:rPr>
        <w:t>safe spaces for discussions and engagement allows for raising critical issues</w:t>
      </w:r>
      <w:r w:rsidR="00403FD7" w:rsidRPr="0085083D">
        <w:rPr>
          <w:spacing w:val="4"/>
        </w:rPr>
        <w:t>.</w:t>
      </w:r>
      <w:r w:rsidR="00834903" w:rsidRPr="0085083D">
        <w:rPr>
          <w:spacing w:val="4"/>
        </w:rPr>
        <w:t xml:space="preserve"> </w:t>
      </w:r>
      <w:r w:rsidR="00403FD7" w:rsidRPr="0085083D">
        <w:rPr>
          <w:spacing w:val="4"/>
        </w:rPr>
        <w:t>Training programs and resources</w:t>
      </w:r>
      <w:r w:rsidR="00403FD7" w:rsidRPr="0003507C">
        <w:t xml:space="preserve"> need to address intersectionality and follow-up with resources and best practices.</w:t>
      </w:r>
    </w:p>
    <w:p w14:paraId="3D390984" w14:textId="77777777" w:rsidR="001B7364" w:rsidRPr="0003507C" w:rsidRDefault="001B7364" w:rsidP="0085083D">
      <w:pPr>
        <w:pStyle w:val="Heading3"/>
      </w:pPr>
      <w:bookmarkStart w:id="294" w:name="_Toc209614154"/>
      <w:bookmarkStart w:id="295" w:name="_Toc211344266"/>
      <w:r w:rsidRPr="0003507C">
        <w:lastRenderedPageBreak/>
        <w:t>References</w:t>
      </w:r>
      <w:bookmarkEnd w:id="294"/>
      <w:bookmarkEnd w:id="295"/>
    </w:p>
    <w:p w14:paraId="1C6A8FDE" w14:textId="10D118BD" w:rsidR="00834903" w:rsidRDefault="001B7364" w:rsidP="0085083D">
      <w:pPr>
        <w:pStyle w:val="ParagraphHang"/>
      </w:pPr>
      <w:r w:rsidRPr="00796A51">
        <w:t xml:space="preserve">Angus Reid Institute. (2015). Disability in Canada: Does closing the accessibility gap literally start from the ground up? Retrieved from </w:t>
      </w:r>
      <w:hyperlink r:id="rId86" w:history="1">
        <w:r w:rsidR="00DB3001" w:rsidRPr="0085083D">
          <w:rPr>
            <w:rStyle w:val="Hyperlink"/>
          </w:rPr>
          <w:t>http://angusreid.org/</w:t>
        </w:r>
        <w:r w:rsidR="00DB3001" w:rsidRPr="00DB3001">
          <w:rPr>
            <w:rStyle w:val="Hyperlink"/>
          </w:rPr>
          <w:br/>
        </w:r>
        <w:r w:rsidR="00DB3001" w:rsidRPr="0085083D">
          <w:rPr>
            <w:rStyle w:val="Hyperlink"/>
          </w:rPr>
          <w:t>disability-in-</w:t>
        </w:r>
        <w:proofErr w:type="spellStart"/>
        <w:r w:rsidR="00DB3001" w:rsidRPr="0085083D">
          <w:rPr>
            <w:rStyle w:val="Hyperlink"/>
          </w:rPr>
          <w:t>canada</w:t>
        </w:r>
        <w:proofErr w:type="spellEnd"/>
        <w:r w:rsidR="00DB3001" w:rsidRPr="0085083D">
          <w:rPr>
            <w:rStyle w:val="Hyperlink"/>
          </w:rPr>
          <w:t>/</w:t>
        </w:r>
      </w:hyperlink>
      <w:r w:rsidR="00745D08">
        <w:rPr>
          <w:rStyle w:val="Hyperlink"/>
        </w:rPr>
        <w:t>.</w:t>
      </w:r>
    </w:p>
    <w:p w14:paraId="3F1DF2FE" w14:textId="0D5ED842" w:rsidR="00834903" w:rsidRDefault="001B7364" w:rsidP="0085083D">
      <w:pPr>
        <w:pStyle w:val="ParagraphHang"/>
      </w:pPr>
      <w:r w:rsidRPr="0085083D">
        <w:rPr>
          <w:spacing w:val="4"/>
        </w:rPr>
        <w:t>Dana, E. R., Lalwani, N., &amp; Duval, T. S. (1997). Objective self-awareness and</w:t>
      </w:r>
      <w:r w:rsidRPr="00796A51">
        <w:t xml:space="preserve"> </w:t>
      </w:r>
      <w:r w:rsidRPr="0085083D">
        <w:rPr>
          <w:spacing w:val="-2"/>
        </w:rPr>
        <w:t>focus of attention following awareness of self-standard discrepancies: Changing</w:t>
      </w:r>
      <w:r w:rsidRPr="00796A51">
        <w:t xml:space="preserve"> </w:t>
      </w:r>
      <w:r w:rsidRPr="0085083D">
        <w:rPr>
          <w:spacing w:val="4"/>
        </w:rPr>
        <w:t>self or changing standards of correctness. Journal of Social and Clinical</w:t>
      </w:r>
      <w:r w:rsidRPr="0085083D">
        <w:rPr>
          <w:spacing w:val="-2"/>
        </w:rPr>
        <w:t xml:space="preserve"> Psychology.</w:t>
      </w:r>
      <w:r w:rsidRPr="00796A51">
        <w:t xml:space="preserve"> 16, 359-380</w:t>
      </w:r>
      <w:r w:rsidR="00745D08">
        <w:t>.</w:t>
      </w:r>
    </w:p>
    <w:p w14:paraId="7AFFCEB7" w14:textId="63C1A33F" w:rsidR="00834903" w:rsidRDefault="001B7364" w:rsidP="0085083D">
      <w:pPr>
        <w:pStyle w:val="ParagraphHang"/>
      </w:pPr>
      <w:r w:rsidRPr="0085083D">
        <w:rPr>
          <w:spacing w:val="4"/>
        </w:rPr>
        <w:t xml:space="preserve">Daruwalla, P., &amp; Darcy, S. (2005). Personal and societal attitudes to disability. Annals of Tourism Research, 32(3), 549-570. </w:t>
      </w:r>
      <w:hyperlink r:id="rId87" w:history="1">
        <w:r w:rsidR="00DB3001" w:rsidRPr="0085083D">
          <w:rPr>
            <w:rStyle w:val="Hyperlink"/>
            <w:spacing w:val="4"/>
          </w:rPr>
          <w:t>https://doi.org/10.1016/</w:t>
        </w:r>
        <w:r w:rsidR="00DB3001" w:rsidRPr="0085083D">
          <w:rPr>
            <w:rStyle w:val="Hyperlink"/>
            <w:spacing w:val="4"/>
          </w:rPr>
          <w:br/>
          <w:t>j.annals.2004.10.008</w:t>
        </w:r>
      </w:hyperlink>
      <w:r w:rsidRPr="00796A51">
        <w:t>.</w:t>
      </w:r>
    </w:p>
    <w:p w14:paraId="42AA3785" w14:textId="2971EDA7" w:rsidR="00834903" w:rsidRDefault="001B7364" w:rsidP="0085083D">
      <w:pPr>
        <w:pStyle w:val="ParagraphHang"/>
      </w:pPr>
      <w:r w:rsidRPr="00796A51">
        <w:t xml:space="preserve">McColl, M.A. (2019). Appreciative disability studies. Toronto, ON: </w:t>
      </w:r>
      <w:proofErr w:type="spellStart"/>
      <w:r w:rsidRPr="00796A51">
        <w:t>Captus</w:t>
      </w:r>
      <w:proofErr w:type="spellEnd"/>
      <w:r w:rsidRPr="00796A51">
        <w:t xml:space="preserve"> Press.</w:t>
      </w:r>
    </w:p>
    <w:p w14:paraId="5BDF63AF" w14:textId="116930D4" w:rsidR="001B7364" w:rsidRPr="0085083D" w:rsidRDefault="001B7364" w:rsidP="0085083D">
      <w:pPr>
        <w:pStyle w:val="ParagraphHang"/>
        <w:rPr>
          <w:spacing w:val="-4"/>
        </w:rPr>
      </w:pPr>
      <w:r w:rsidRPr="0085083D">
        <w:rPr>
          <w:spacing w:val="2"/>
        </w:rPr>
        <w:t>McDonnall, M. C. (2014). Employer Attitudes Toward Blind or Visually Impaired</w:t>
      </w:r>
      <w:r w:rsidRPr="00796A51">
        <w:t xml:space="preserve"> Employees: Initial Development of a Measurement Instrument. Rehabilitation </w:t>
      </w:r>
      <w:r w:rsidRPr="0085083D">
        <w:rPr>
          <w:spacing w:val="-4"/>
        </w:rPr>
        <w:t xml:space="preserve">Counseling Bulletin, 58(1), 29–36. </w:t>
      </w:r>
      <w:hyperlink r:id="rId88" w:history="1">
        <w:r w:rsidRPr="0085083D">
          <w:rPr>
            <w:rStyle w:val="Hyperlink"/>
            <w:spacing w:val="-4"/>
          </w:rPr>
          <w:t>https://doi.org/10.1177/0034355213504140</w:t>
        </w:r>
      </w:hyperlink>
      <w:r w:rsidR="00745D08" w:rsidRPr="0085083D">
        <w:rPr>
          <w:spacing w:val="-4"/>
        </w:rPr>
        <w:t>.</w:t>
      </w:r>
    </w:p>
    <w:p w14:paraId="24002145" w14:textId="12B6F65D" w:rsidR="001B7364" w:rsidRPr="00796A51" w:rsidRDefault="001B7364" w:rsidP="0085083D">
      <w:pPr>
        <w:pStyle w:val="ParagraphHang"/>
      </w:pPr>
      <w:r w:rsidRPr="00BB19BB">
        <w:rPr>
          <w:spacing w:val="-4"/>
          <w:lang w:val="fr-CA"/>
        </w:rPr>
        <w:t xml:space="preserve">Nota, L., </w:t>
      </w:r>
      <w:proofErr w:type="spellStart"/>
      <w:r w:rsidRPr="00BB19BB">
        <w:rPr>
          <w:spacing w:val="-4"/>
          <w:lang w:val="fr-CA"/>
        </w:rPr>
        <w:t>Santilli</w:t>
      </w:r>
      <w:proofErr w:type="spellEnd"/>
      <w:r w:rsidRPr="00BB19BB">
        <w:rPr>
          <w:spacing w:val="-4"/>
          <w:lang w:val="fr-CA"/>
        </w:rPr>
        <w:t xml:space="preserve">, S., Ginevra, M. C., &amp; </w:t>
      </w:r>
      <w:proofErr w:type="spellStart"/>
      <w:r w:rsidRPr="00BB19BB">
        <w:rPr>
          <w:spacing w:val="-4"/>
          <w:lang w:val="fr-CA"/>
        </w:rPr>
        <w:t>Soresi</w:t>
      </w:r>
      <w:proofErr w:type="spellEnd"/>
      <w:r w:rsidRPr="00BB19BB">
        <w:rPr>
          <w:spacing w:val="-4"/>
          <w:lang w:val="fr-CA"/>
        </w:rPr>
        <w:t xml:space="preserve">, S. (2014). </w:t>
      </w:r>
      <w:r w:rsidRPr="0085083D">
        <w:rPr>
          <w:spacing w:val="-4"/>
        </w:rPr>
        <w:t>Employer Attitudes Towards</w:t>
      </w:r>
      <w:r w:rsidRPr="00796A51">
        <w:t xml:space="preserve"> the Work Inclusion of People </w:t>
      </w:r>
      <w:proofErr w:type="gramStart"/>
      <w:r w:rsidRPr="00796A51">
        <w:t>With</w:t>
      </w:r>
      <w:proofErr w:type="gramEnd"/>
      <w:r w:rsidRPr="00796A51">
        <w:t xml:space="preserve"> Disability. Journal of Applied Research in Intellectual Disabilities, 27(6), 511–520. </w:t>
      </w:r>
      <w:hyperlink r:id="rId89">
        <w:r w:rsidRPr="0085083D">
          <w:rPr>
            <w:rStyle w:val="Hyperlink"/>
          </w:rPr>
          <w:t>https://doi.org/10.1111/jar.12081</w:t>
        </w:r>
      </w:hyperlink>
      <w:r w:rsidR="00745D08" w:rsidRPr="0085083D">
        <w:t>.</w:t>
      </w:r>
    </w:p>
    <w:p w14:paraId="1720B8AB" w14:textId="5A4E829F" w:rsidR="00834903" w:rsidRDefault="001B7364" w:rsidP="0085083D">
      <w:pPr>
        <w:pStyle w:val="ParagraphHang"/>
      </w:pPr>
      <w:r w:rsidRPr="0085083D">
        <w:rPr>
          <w:spacing w:val="-4"/>
        </w:rPr>
        <w:t xml:space="preserve">Palad, Y.Y., </w:t>
      </w:r>
      <w:proofErr w:type="spellStart"/>
      <w:r w:rsidRPr="0085083D">
        <w:rPr>
          <w:spacing w:val="-4"/>
        </w:rPr>
        <w:t>Barquia</w:t>
      </w:r>
      <w:proofErr w:type="spellEnd"/>
      <w:r w:rsidRPr="0085083D">
        <w:rPr>
          <w:spacing w:val="-4"/>
        </w:rPr>
        <w:t>, R.B., Domingo, H.C., Flores, C K., Padilla, L.I., &amp; Ramel, J.M.D.</w:t>
      </w:r>
      <w:r w:rsidRPr="00796A51">
        <w:t xml:space="preserve"> (2016). Scoping review of instruments measuring attitudes toward disability. Disability and Health Journal, 9(3), 354-374.</w:t>
      </w:r>
      <w:r w:rsidR="00C31A87">
        <w:t xml:space="preserve"> </w:t>
      </w:r>
      <w:hyperlink r:id="rId90" w:history="1">
        <w:r w:rsidR="00DB3001" w:rsidRPr="0085083D">
          <w:rPr>
            <w:rStyle w:val="Hyperlink"/>
          </w:rPr>
          <w:t>https://doi.org/10.1016/</w:t>
        </w:r>
        <w:r w:rsidR="00DB3001" w:rsidRPr="00DB3001">
          <w:rPr>
            <w:rStyle w:val="Hyperlink"/>
          </w:rPr>
          <w:br/>
        </w:r>
        <w:r w:rsidR="00DB3001" w:rsidRPr="0085083D">
          <w:rPr>
            <w:rStyle w:val="Hyperlink"/>
          </w:rPr>
          <w:t>j.dhjo.2016.01.008</w:t>
        </w:r>
      </w:hyperlink>
      <w:r w:rsidR="00745D08" w:rsidRPr="0085083D">
        <w:t>.</w:t>
      </w:r>
    </w:p>
    <w:p w14:paraId="5A8724C0" w14:textId="10F5FA56" w:rsidR="001B7364" w:rsidRPr="0085083D" w:rsidRDefault="001B7364" w:rsidP="0085083D">
      <w:pPr>
        <w:pStyle w:val="ParagraphHang"/>
        <w:rPr>
          <w:spacing w:val="-2"/>
        </w:rPr>
      </w:pPr>
      <w:r w:rsidRPr="0085083D">
        <w:rPr>
          <w:spacing w:val="4"/>
        </w:rPr>
        <w:t>Power, M. J., &amp; Green, A. M. (2010). The Attitudes to Disability Scale (ADS):</w:t>
      </w:r>
      <w:r w:rsidRPr="00796A51">
        <w:t xml:space="preserve"> development and psychometric properties. Journal of Intellectual Disability </w:t>
      </w:r>
      <w:r w:rsidRPr="0085083D">
        <w:rPr>
          <w:spacing w:val="-2"/>
        </w:rPr>
        <w:t xml:space="preserve">Research, 54(9), 860–874. </w:t>
      </w:r>
      <w:hyperlink r:id="rId91">
        <w:r w:rsidRPr="0085083D">
          <w:rPr>
            <w:rStyle w:val="Hyperlink"/>
            <w:spacing w:val="-2"/>
          </w:rPr>
          <w:t>https://doi.org/10.1111/j.1365-2788.2010.01317.x</w:t>
        </w:r>
      </w:hyperlink>
      <w:r w:rsidR="00745D08" w:rsidRPr="0085083D">
        <w:t>.</w:t>
      </w:r>
    </w:p>
    <w:p w14:paraId="5D59394F" w14:textId="318D7F74" w:rsidR="00834903" w:rsidRDefault="001B7364" w:rsidP="0085083D">
      <w:pPr>
        <w:pStyle w:val="ParagraphHang"/>
      </w:pPr>
      <w:r w:rsidRPr="0085083D">
        <w:rPr>
          <w:spacing w:val="4"/>
        </w:rPr>
        <w:lastRenderedPageBreak/>
        <w:t>Prince, M. J. (2009a). Absent citizens: Disability politics and policy in Canada.</w:t>
      </w:r>
      <w:r w:rsidRPr="00796A51">
        <w:t xml:space="preserve"> Toronto: University of Toronto Press.</w:t>
      </w:r>
    </w:p>
    <w:p w14:paraId="6A693350" w14:textId="77777777" w:rsidR="0089593C" w:rsidRDefault="001B7364">
      <w:pPr>
        <w:pStyle w:val="ParagraphHang"/>
      </w:pPr>
      <w:r w:rsidRPr="0085083D">
        <w:rPr>
          <w:spacing w:val="-2"/>
        </w:rPr>
        <w:t>Prince, M. J. (2009b). Pride and prejudice: The ambivalence of Canadian attitudes</w:t>
      </w:r>
      <w:r w:rsidRPr="00796A51">
        <w:t xml:space="preserve"> toward disability and inclusion</w:t>
      </w:r>
      <w:r w:rsidR="00FA1A32">
        <w:t>.</w:t>
      </w:r>
    </w:p>
    <w:p w14:paraId="1C10AD73" w14:textId="77777777" w:rsidR="009016C2" w:rsidRDefault="009016C2">
      <w:pPr>
        <w:pStyle w:val="ParagraphHang"/>
        <w:sectPr w:rsidR="009016C2" w:rsidSect="0085083D">
          <w:headerReference w:type="even" r:id="rId92"/>
          <w:headerReference w:type="default" r:id="rId93"/>
          <w:headerReference w:type="first" r:id="rId94"/>
          <w:footerReference w:type="first" r:id="rId95"/>
          <w:footnotePr>
            <w:numFmt w:val="lowerLetter"/>
            <w:numRestart w:val="eachPage"/>
          </w:footnotePr>
          <w:type w:val="oddPage"/>
          <w:pgSz w:w="12240" w:h="15840" w:code="1"/>
          <w:pgMar w:top="1800" w:right="1080" w:bottom="1080" w:left="1080" w:header="720" w:footer="720" w:gutter="0"/>
          <w:cols w:space="720"/>
          <w:titlePg/>
          <w:docGrid w:linePitch="360"/>
        </w:sectPr>
      </w:pPr>
    </w:p>
    <w:p w14:paraId="1668492C" w14:textId="7D359BCB" w:rsidR="001B7364" w:rsidRPr="0003507C" w:rsidRDefault="001B7364">
      <w:pPr>
        <w:pStyle w:val="Heading1"/>
      </w:pPr>
      <w:bookmarkStart w:id="296" w:name="_Toc209614155"/>
      <w:bookmarkStart w:id="297" w:name="_Toc211344267"/>
      <w:bookmarkStart w:id="298" w:name="_Toc211502698"/>
      <w:r w:rsidRPr="0003507C">
        <w:lastRenderedPageBreak/>
        <w:t>Section 3: Barriers in Employment</w:t>
      </w:r>
      <w:bookmarkEnd w:id="296"/>
      <w:bookmarkEnd w:id="297"/>
      <w:bookmarkEnd w:id="298"/>
    </w:p>
    <w:p w14:paraId="3C0D38FB" w14:textId="4A418216" w:rsidR="00DB3001" w:rsidRDefault="001B7364">
      <w:pPr>
        <w:pStyle w:val="Paragraph"/>
      </w:pPr>
      <w:r w:rsidRPr="0003507C">
        <w:t xml:space="preserve">Although an arbitrary divide, we have taken this section to highlight and focus on barriers in employment for </w:t>
      </w:r>
      <w:proofErr w:type="gramStart"/>
      <w:r w:rsidRPr="0003507C">
        <w:t>persons</w:t>
      </w:r>
      <w:proofErr w:type="gramEnd"/>
      <w:r w:rsidRPr="0003507C">
        <w:t xml:space="preserve"> with sensory processing disabilities. There are </w:t>
      </w:r>
      <w:r w:rsidRPr="0085083D">
        <w:rPr>
          <w:spacing w:val="-4"/>
        </w:rPr>
        <w:t>some specific barriers that emerge in workplace settings and contexts that can better</w:t>
      </w:r>
      <w:r w:rsidRPr="0003507C">
        <w:t xml:space="preserve"> highlight the levels of employment across the </w:t>
      </w:r>
      <w:proofErr w:type="gramStart"/>
      <w:r w:rsidRPr="0003507C">
        <w:t>life course</w:t>
      </w:r>
      <w:proofErr w:type="gramEnd"/>
      <w:r w:rsidRPr="0003507C">
        <w:t xml:space="preserve"> and relate to phenomena such as forced early retirements and career transitions and job changes. We have </w:t>
      </w:r>
      <w:r w:rsidRPr="0085083D">
        <w:rPr>
          <w:spacing w:val="4"/>
        </w:rPr>
        <w:t xml:space="preserve">divided the barriers in line with </w:t>
      </w:r>
      <w:proofErr w:type="gramStart"/>
      <w:r w:rsidRPr="0085083D">
        <w:rPr>
          <w:spacing w:val="4"/>
        </w:rPr>
        <w:t>the Bill</w:t>
      </w:r>
      <w:proofErr w:type="gramEnd"/>
      <w:r w:rsidRPr="0085083D">
        <w:rPr>
          <w:spacing w:val="4"/>
        </w:rPr>
        <w:t xml:space="preserve"> C-81. As clear definitions are not fully</w:t>
      </w:r>
      <w:r w:rsidRPr="0003507C">
        <w:t xml:space="preserve"> </w:t>
      </w:r>
      <w:r w:rsidRPr="0085083D">
        <w:rPr>
          <w:spacing w:val="4"/>
        </w:rPr>
        <w:t>provided in all spaces, we have merged categories and emphasized others</w:t>
      </w:r>
      <w:r w:rsidR="002C6CA2" w:rsidRPr="0085083D">
        <w:rPr>
          <w:spacing w:val="4"/>
        </w:rPr>
        <w:t>.</w:t>
      </w:r>
      <w:r w:rsidR="00834903" w:rsidRPr="0085083D">
        <w:rPr>
          <w:spacing w:val="4"/>
        </w:rPr>
        <w:t xml:space="preserve"> </w:t>
      </w:r>
      <w:r w:rsidR="002C6CA2" w:rsidRPr="0085083D">
        <w:rPr>
          <w:spacing w:val="4"/>
        </w:rPr>
        <w:t>This</w:t>
      </w:r>
      <w:r w:rsidR="002C6CA2" w:rsidRPr="0003507C">
        <w:t xml:space="preserve"> section looks at barriers </w:t>
      </w:r>
      <w:r w:rsidR="00B805A2" w:rsidRPr="0003507C">
        <w:t xml:space="preserve">created to ableism in the deseing of workplaces, gaps in services and </w:t>
      </w:r>
      <w:r w:rsidR="00470B1B" w:rsidRPr="0003507C">
        <w:t>inaccessibility of human rights processes, technological barriers and adaptative strategies</w:t>
      </w:r>
      <w:r w:rsidR="00377DF7" w:rsidRPr="0003507C">
        <w:t xml:space="preserve">, the diversity of occupational choices, </w:t>
      </w:r>
      <w:r w:rsidR="00390BC9" w:rsidRPr="0003507C">
        <w:t xml:space="preserve">organizational culture </w:t>
      </w:r>
      <w:r w:rsidR="00390BC9" w:rsidRPr="0085083D">
        <w:rPr>
          <w:spacing w:val="-4"/>
        </w:rPr>
        <w:t xml:space="preserve">change through inclusive leadership and a pilot project of disability-led </w:t>
      </w:r>
      <w:proofErr w:type="gramStart"/>
      <w:r w:rsidR="00390BC9" w:rsidRPr="0085083D">
        <w:rPr>
          <w:spacing w:val="-4"/>
        </w:rPr>
        <w:t>onboarding,</w:t>
      </w:r>
      <w:r w:rsidR="00390BC9" w:rsidRPr="0003507C">
        <w:t xml:space="preserve"> and</w:t>
      </w:r>
      <w:proofErr w:type="gramEnd"/>
      <w:r w:rsidR="00390BC9" w:rsidRPr="0003507C">
        <w:t xml:space="preserve"> finally addressing attitudinal barriers.</w:t>
      </w:r>
    </w:p>
    <w:p w14:paraId="46F64DB9" w14:textId="4222AA4D" w:rsidR="004E1DFF" w:rsidRPr="0003507C" w:rsidRDefault="004E1DFF" w:rsidP="0085083D">
      <w:pPr>
        <w:pStyle w:val="Heading2"/>
      </w:pPr>
      <w:bookmarkStart w:id="299" w:name="_Toc209614156"/>
      <w:bookmarkStart w:id="300" w:name="_Toc211344268"/>
      <w:bookmarkStart w:id="301" w:name="_Toc211502699"/>
      <w:r w:rsidRPr="0003507C">
        <w:t>Foster</w:t>
      </w:r>
      <w:r w:rsidR="00EE03DB" w:rsidRPr="0003507C">
        <w:t>ing</w:t>
      </w:r>
      <w:r w:rsidRPr="0003507C">
        <w:t xml:space="preserve"> Shared Intentionality </w:t>
      </w:r>
      <w:r w:rsidR="00EE03DB" w:rsidRPr="0003507C">
        <w:t xml:space="preserve">in Virtual Work Environments </w:t>
      </w:r>
      <w:r w:rsidRPr="0003507C">
        <w:t xml:space="preserve">During </w:t>
      </w:r>
      <w:r w:rsidR="0083208C">
        <w:t>COVID</w:t>
      </w:r>
      <w:r w:rsidRPr="0003507C">
        <w:t>-19 for Blind and Partially Sighted Employees</w:t>
      </w:r>
      <w:bookmarkEnd w:id="299"/>
      <w:bookmarkEnd w:id="300"/>
      <w:bookmarkEnd w:id="301"/>
    </w:p>
    <w:p w14:paraId="0F081A01" w14:textId="7F2A0D61" w:rsidR="00EF4F9F" w:rsidRDefault="00EF4F9F" w:rsidP="0085083D">
      <w:pPr>
        <w:pStyle w:val="Heading3"/>
      </w:pPr>
      <w:bookmarkStart w:id="302" w:name="_Toc209614157"/>
      <w:bookmarkStart w:id="303" w:name="_Toc211344269"/>
      <w:r>
        <w:t>Authors and Affiliations</w:t>
      </w:r>
      <w:bookmarkEnd w:id="302"/>
      <w:bookmarkEnd w:id="303"/>
    </w:p>
    <w:p w14:paraId="110F5D1E" w14:textId="60B80797" w:rsidR="00C56382" w:rsidRDefault="00C56382" w:rsidP="0085083D">
      <w:pPr>
        <w:pStyle w:val="Paragraph"/>
        <w:rPr>
          <w:lang w:val="en-CA"/>
        </w:rPr>
      </w:pPr>
      <w:r w:rsidRPr="0003507C">
        <w:rPr>
          <w:lang w:val="en-CA"/>
        </w:rPr>
        <w:t>Erin Lee</w:t>
      </w:r>
      <w:r w:rsidR="003D12C6" w:rsidRPr="0003507C">
        <w:rPr>
          <w:lang w:val="en-CA"/>
        </w:rPr>
        <w:t>, Ontario College of Art and Design</w:t>
      </w:r>
    </w:p>
    <w:p w14:paraId="74F861C7" w14:textId="7B3FDF54" w:rsidR="00F8063F" w:rsidRDefault="00F8063F" w:rsidP="0085083D">
      <w:pPr>
        <w:pStyle w:val="Paragraph"/>
        <w:rPr>
          <w:lang w:val="en-CA"/>
        </w:rPr>
      </w:pPr>
      <w:r>
        <w:rPr>
          <w:lang w:val="en-CA"/>
        </w:rPr>
        <w:t xml:space="preserve">Dr. Peter Coppin, </w:t>
      </w:r>
      <w:r w:rsidRPr="0003507C">
        <w:rPr>
          <w:lang w:val="en-CA"/>
        </w:rPr>
        <w:t>Ontario College of Art and Design</w:t>
      </w:r>
    </w:p>
    <w:p w14:paraId="0D5E7B25" w14:textId="5BD6F110" w:rsidR="00F8063F" w:rsidRPr="00F8063F" w:rsidRDefault="00F8063F" w:rsidP="0085083D">
      <w:pPr>
        <w:pStyle w:val="Paragraph"/>
        <w:rPr>
          <w:lang w:val="it-IT"/>
        </w:rPr>
      </w:pPr>
      <w:r w:rsidRPr="00F8063F">
        <w:rPr>
          <w:lang w:val="it-IT"/>
        </w:rPr>
        <w:t>Dr. Mahadeo Sukhai, CNI</w:t>
      </w:r>
      <w:r>
        <w:rPr>
          <w:lang w:val="it-IT"/>
        </w:rPr>
        <w:t>B Research</w:t>
      </w:r>
    </w:p>
    <w:p w14:paraId="797F6CC3" w14:textId="21C910A2" w:rsidR="00E93D97" w:rsidRPr="0085083D" w:rsidRDefault="00933363" w:rsidP="0085083D">
      <w:pPr>
        <w:pStyle w:val="Paragraph"/>
        <w:rPr>
          <w:spacing w:val="4"/>
          <w:lang w:val="en-CA"/>
        </w:rPr>
      </w:pPr>
      <w:r w:rsidRPr="00F8063F">
        <w:rPr>
          <w:b/>
          <w:bCs/>
          <w:lang w:val="it-IT"/>
        </w:rPr>
        <w:t>Citation:</w:t>
      </w:r>
      <w:r w:rsidRPr="00F8063F">
        <w:rPr>
          <w:lang w:val="it-IT"/>
        </w:rPr>
        <w:t xml:space="preserve"> </w:t>
      </w:r>
      <w:r w:rsidR="00E93D97" w:rsidRPr="00F8063F">
        <w:rPr>
          <w:lang w:val="it-IT"/>
        </w:rPr>
        <w:t xml:space="preserve">Lee, E. (2021). </w:t>
      </w:r>
      <w:r w:rsidR="00E93D97" w:rsidRPr="0003507C">
        <w:rPr>
          <w:lang w:val="en-CA"/>
        </w:rPr>
        <w:t xml:space="preserve">How Virtual Work Environments Convey Perceptual Cues </w:t>
      </w:r>
      <w:r w:rsidR="00E93D97" w:rsidRPr="0085083D">
        <w:rPr>
          <w:spacing w:val="4"/>
          <w:lang w:val="en-CA"/>
        </w:rPr>
        <w:t xml:space="preserve">to Foster Shared Intentionality During </w:t>
      </w:r>
      <w:r w:rsidR="0074798B">
        <w:rPr>
          <w:spacing w:val="4"/>
          <w:lang w:val="en-CA"/>
        </w:rPr>
        <w:t>COVID</w:t>
      </w:r>
      <w:r w:rsidR="00E93D97" w:rsidRPr="0085083D">
        <w:rPr>
          <w:spacing w:val="4"/>
          <w:lang w:val="en-CA"/>
        </w:rPr>
        <w:t>-19 for Blind and Partially Sighted</w:t>
      </w:r>
      <w:r w:rsidR="00E93D97" w:rsidRPr="0003507C">
        <w:rPr>
          <w:lang w:val="en-CA"/>
        </w:rPr>
        <w:t xml:space="preserve"> </w:t>
      </w:r>
      <w:r w:rsidR="00E93D97" w:rsidRPr="0085083D">
        <w:rPr>
          <w:spacing w:val="4"/>
          <w:lang w:val="en-CA"/>
        </w:rPr>
        <w:t xml:space="preserve">Employees [Master of Design in Inclusive Design, OCAD University]. </w:t>
      </w:r>
      <w:hyperlink r:id="rId96" w:history="1">
        <w:r w:rsidR="00E93D97" w:rsidRPr="0085083D">
          <w:rPr>
            <w:rStyle w:val="Hyperlink"/>
            <w:spacing w:val="4"/>
            <w:lang w:val="en-CA"/>
          </w:rPr>
          <w:t>http://</w:t>
        </w:r>
        <w:r w:rsidR="0074798B" w:rsidRPr="0085083D">
          <w:rPr>
            <w:rStyle w:val="Hyperlink"/>
            <w:spacing w:val="4"/>
            <w:lang w:val="en-CA"/>
          </w:rPr>
          <w:br/>
        </w:r>
        <w:r w:rsidR="00E93D97" w:rsidRPr="0085083D">
          <w:rPr>
            <w:rStyle w:val="Hyperlink"/>
            <w:spacing w:val="4"/>
            <w:lang w:val="en-CA"/>
          </w:rPr>
          <w:t>openresearch.ocadu.ca/id/eprint/3423/7/Lee_Erin_2021_MDES_INCD_MRP.pdf</w:t>
        </w:r>
      </w:hyperlink>
    </w:p>
    <w:p w14:paraId="3E574BC3" w14:textId="613287FB" w:rsidR="00401B9A" w:rsidRPr="0003507C" w:rsidRDefault="00401B9A" w:rsidP="0085083D">
      <w:pPr>
        <w:pStyle w:val="Heading3"/>
      </w:pPr>
      <w:bookmarkStart w:id="304" w:name="_Toc209614158"/>
      <w:bookmarkStart w:id="305" w:name="_Toc211344270"/>
      <w:r w:rsidRPr="0003507C">
        <w:lastRenderedPageBreak/>
        <w:t>Dissertation Abstract</w:t>
      </w:r>
      <w:bookmarkEnd w:id="304"/>
      <w:bookmarkEnd w:id="305"/>
    </w:p>
    <w:p w14:paraId="500C0B3B" w14:textId="764B7762" w:rsidR="00401B9A" w:rsidRPr="0003507C" w:rsidRDefault="00401B9A" w:rsidP="0085083D">
      <w:pPr>
        <w:pStyle w:val="Paragraph"/>
      </w:pPr>
      <w:r w:rsidRPr="0085083D">
        <w:rPr>
          <w:spacing w:val="-2"/>
        </w:rPr>
        <w:t xml:space="preserve">The </w:t>
      </w:r>
      <w:r w:rsidR="0074798B" w:rsidRPr="0085083D">
        <w:rPr>
          <w:spacing w:val="-2"/>
        </w:rPr>
        <w:t>COVID</w:t>
      </w:r>
      <w:r w:rsidRPr="0085083D">
        <w:rPr>
          <w:spacing w:val="-2"/>
        </w:rPr>
        <w:t xml:space="preserve">-19 pandemic altered workplaces. For those with </w:t>
      </w:r>
      <w:r w:rsidR="00896275" w:rsidRPr="0085083D">
        <w:rPr>
          <w:spacing w:val="-2"/>
        </w:rPr>
        <w:t>‘</w:t>
      </w:r>
      <w:r w:rsidRPr="0085083D">
        <w:rPr>
          <w:spacing w:val="-2"/>
        </w:rPr>
        <w:t xml:space="preserve">office </w:t>
      </w:r>
      <w:proofErr w:type="gramStart"/>
      <w:r w:rsidRPr="0085083D">
        <w:rPr>
          <w:spacing w:val="-2"/>
        </w:rPr>
        <w:t>jobs,</w:t>
      </w:r>
      <w:r w:rsidR="00896275" w:rsidRPr="0085083D">
        <w:rPr>
          <w:spacing w:val="-2"/>
        </w:rPr>
        <w:t>’</w:t>
      </w:r>
      <w:proofErr w:type="gramEnd"/>
      <w:r w:rsidRPr="0085083D">
        <w:rPr>
          <w:spacing w:val="-2"/>
        </w:rPr>
        <w:t xml:space="preserve"> this meant</w:t>
      </w:r>
      <w:r w:rsidRPr="0003507C">
        <w:t xml:space="preserve"> working </w:t>
      </w:r>
      <w:r w:rsidR="00896275">
        <w:t>‘</w:t>
      </w:r>
      <w:r w:rsidRPr="0003507C">
        <w:t>virtually,</w:t>
      </w:r>
      <w:r w:rsidR="00896275">
        <w:t>’</w:t>
      </w:r>
      <w:r w:rsidRPr="0003507C">
        <w:t xml:space="preserve"> or remotely, from home. This transition forced organizations and workplaces to exercise flexibility, adapt workflows and rely on Information and </w:t>
      </w:r>
      <w:r w:rsidRPr="0085083D">
        <w:rPr>
          <w:spacing w:val="-2"/>
        </w:rPr>
        <w:t>Communication Technologies (ICTs) to work remotely. However, Blind and Partially</w:t>
      </w:r>
      <w:r w:rsidRPr="0003507C">
        <w:t xml:space="preserve"> </w:t>
      </w:r>
      <w:r w:rsidRPr="0085083D">
        <w:rPr>
          <w:spacing w:val="4"/>
        </w:rPr>
        <w:t>Sighted Individuals (BPSI) face challenges accessing work digitally, setting up</w:t>
      </w:r>
      <w:r w:rsidRPr="0003507C">
        <w:t xml:space="preserve"> their home offices, financing assistive devices, equipment and software, remote </w:t>
      </w:r>
      <w:r w:rsidRPr="0085083D">
        <w:rPr>
          <w:spacing w:val="4"/>
        </w:rPr>
        <w:t>communications and employer support (Ginley, 2020). In response, with the</w:t>
      </w:r>
      <w:r w:rsidRPr="0003507C">
        <w:t xml:space="preserve"> </w:t>
      </w:r>
      <w:r w:rsidRPr="0085083D">
        <w:rPr>
          <w:spacing w:val="-2"/>
        </w:rPr>
        <w:t>Canadian National Institute for the Blind (CNIB), this Major Research Project (MRP)</w:t>
      </w:r>
      <w:r w:rsidRPr="0003507C">
        <w:t xml:space="preserve"> reports on the results of a longitudinal participatory design study investigating the impact of working and training over a distance for BPSI. This study found evidence of assumptions about BPSI, stigma, how effectively ICTs transmit perceptual cues </w:t>
      </w:r>
      <w:r w:rsidRPr="0085083D">
        <w:rPr>
          <w:spacing w:val="4"/>
        </w:rPr>
        <w:t>and a physical environment bias where accessibility practices defaulted to the</w:t>
      </w:r>
      <w:r w:rsidRPr="0003507C">
        <w:t xml:space="preserve"> brick-and-mortar workspace. What emerged is a model to assist in understanding how ICTs synchronize experiences for the construction of shared intentionality in </w:t>
      </w:r>
      <w:r w:rsidRPr="0085083D">
        <w:rPr>
          <w:spacing w:val="-4"/>
        </w:rPr>
        <w:t>virtual work environments. Shared intentionality, the capacity to engage with others</w:t>
      </w:r>
      <w:r w:rsidRPr="0003507C">
        <w:t xml:space="preserve"> </w:t>
      </w:r>
      <w:r w:rsidRPr="0085083D">
        <w:rPr>
          <w:spacing w:val="-4"/>
        </w:rPr>
        <w:t xml:space="preserve">in cooperative activities with joint goals and intentions (Tomasello, 2005; </w:t>
      </w:r>
      <w:proofErr w:type="spellStart"/>
      <w:r w:rsidRPr="0085083D">
        <w:rPr>
          <w:spacing w:val="-4"/>
        </w:rPr>
        <w:t>Schweikard</w:t>
      </w:r>
      <w:proofErr w:type="spellEnd"/>
      <w:r w:rsidRPr="0003507C">
        <w:t xml:space="preserve"> and Schmid, 2020), was a powerful way to interpret the disparities that BPSI faced </w:t>
      </w:r>
      <w:proofErr w:type="gramStart"/>
      <w:r w:rsidRPr="0085083D">
        <w:rPr>
          <w:spacing w:val="4"/>
        </w:rPr>
        <w:t>as a result of</w:t>
      </w:r>
      <w:proofErr w:type="gramEnd"/>
      <w:r w:rsidRPr="0085083D">
        <w:rPr>
          <w:spacing w:val="4"/>
        </w:rPr>
        <w:t xml:space="preserve"> the physical-to-virtual work environment transition. The model is</w:t>
      </w:r>
      <w:r w:rsidRPr="0003507C">
        <w:t xml:space="preserve"> </w:t>
      </w:r>
      <w:r w:rsidRPr="0085083D">
        <w:rPr>
          <w:spacing w:val="-4"/>
        </w:rPr>
        <w:t>composed of three dimensions: Spatial-topological synchrony is the degree to which</w:t>
      </w:r>
      <w:r w:rsidRPr="0003507C">
        <w:t xml:space="preserve"> </w:t>
      </w:r>
      <w:r w:rsidRPr="0085083D">
        <w:rPr>
          <w:spacing w:val="4"/>
        </w:rPr>
        <w:t>spatial perceptual cues, such as through video, spatial audio, or haptics, offer implicit cues, such as gestures, body location, or visual-spatial representations</w:t>
      </w:r>
      <w:r w:rsidRPr="0003507C">
        <w:t xml:space="preserve"> (</w:t>
      </w:r>
      <w:r w:rsidRPr="0085083D">
        <w:rPr>
          <w:i/>
          <w:iCs/>
        </w:rPr>
        <w:t>e.g.</w:t>
      </w:r>
      <w:r w:rsidR="00D720C2">
        <w:t>,</w:t>
      </w:r>
      <w:r w:rsidRPr="0003507C">
        <w:t xml:space="preserve"> diagrams); temporal synchrony is the degree to which real-time interactions clarify intentions; mutual knowledge is the degree to which diverse perspectives facilitate the joint construction of new knowledge and practices. The implications of this model could be significant, as it aids understanding what is lost and gained when transitioning to virtual work environments; this could inform the design of </w:t>
      </w:r>
      <w:r w:rsidRPr="0085083D">
        <w:rPr>
          <w:spacing w:val="4"/>
        </w:rPr>
        <w:t>ICTs, organizational policies, training and education, and culture shifts in the</w:t>
      </w:r>
      <w:r w:rsidRPr="0003507C">
        <w:t xml:space="preserve"> workplace </w:t>
      </w:r>
      <w:proofErr w:type="gramStart"/>
      <w:r w:rsidRPr="0003507C">
        <w:t>in regards to</w:t>
      </w:r>
      <w:proofErr w:type="gramEnd"/>
      <w:r w:rsidRPr="0003507C">
        <w:t xml:space="preserve"> accessibility.</w:t>
      </w:r>
    </w:p>
    <w:p w14:paraId="6047FD9B" w14:textId="44D90132" w:rsidR="00EF4F9F" w:rsidRPr="00EF4F9F" w:rsidRDefault="00EF4F9F" w:rsidP="0085083D">
      <w:pPr>
        <w:pStyle w:val="Heading3"/>
      </w:pPr>
      <w:bookmarkStart w:id="306" w:name="_Toc209614159"/>
      <w:bookmarkStart w:id="307" w:name="_Toc211344271"/>
      <w:r w:rsidRPr="0003507C">
        <w:lastRenderedPageBreak/>
        <w:t>Introduction</w:t>
      </w:r>
      <w:bookmarkEnd w:id="306"/>
      <w:bookmarkEnd w:id="307"/>
    </w:p>
    <w:p w14:paraId="0B456A23" w14:textId="7E44CF01" w:rsidR="00834903" w:rsidRDefault="006954E4" w:rsidP="0085083D">
      <w:pPr>
        <w:pStyle w:val="Paragraph"/>
      </w:pPr>
      <w:r w:rsidRPr="0085083D">
        <w:rPr>
          <w:spacing w:val="4"/>
        </w:rPr>
        <w:t>This Major Research Project (MRP) reports on the results of a longitudinal</w:t>
      </w:r>
      <w:r w:rsidRPr="0003507C">
        <w:t xml:space="preserve"> participatory design study that involved a multi-stage research project consisting of semi-structured interviews, observational research and co-design sessions to investigate the impact of working and training over a distance for BPSI. This study </w:t>
      </w:r>
      <w:r w:rsidRPr="0085083D">
        <w:rPr>
          <w:spacing w:val="4"/>
        </w:rPr>
        <w:t>was conducted in partnership with the Canadian National Institute for the Blind</w:t>
      </w:r>
      <w:r w:rsidRPr="0003507C">
        <w:t xml:space="preserve"> </w:t>
      </w:r>
      <w:r w:rsidRPr="0085083D">
        <w:rPr>
          <w:spacing w:val="-4"/>
        </w:rPr>
        <w:t>(CNIB). Previewing the results, this MRP proposes a model for better understanding</w:t>
      </w:r>
      <w:r w:rsidRPr="0003507C">
        <w:t xml:space="preserve"> </w:t>
      </w:r>
      <w:r w:rsidRPr="0085083D">
        <w:rPr>
          <w:spacing w:val="-4"/>
        </w:rPr>
        <w:t>the impact of transitioning to virtual work environments. Two major concepts which</w:t>
      </w:r>
      <w:r w:rsidRPr="0003507C">
        <w:t xml:space="preserve"> underpin this model will now be introduced.</w:t>
      </w:r>
    </w:p>
    <w:p w14:paraId="1E96B79B" w14:textId="49B85E82" w:rsidR="006954E4" w:rsidRPr="0003507C" w:rsidRDefault="006954E4" w:rsidP="0085083D">
      <w:pPr>
        <w:pStyle w:val="ParagraphIndent"/>
      </w:pPr>
      <w:r w:rsidRPr="0003507C">
        <w:t xml:space="preserve">The first concept is shared intentionality, an area of research and philosophical inquiry since ancient times, and across many disciplines, which is the capacity to </w:t>
      </w:r>
      <w:r w:rsidRPr="0085083D">
        <w:rPr>
          <w:spacing w:val="4"/>
        </w:rPr>
        <w:t>engage with others in cooperative activities with joint goals and intentions</w:t>
      </w:r>
      <w:r w:rsidRPr="0003507C">
        <w:t xml:space="preserve"> </w:t>
      </w:r>
      <w:r w:rsidRPr="0085083D">
        <w:rPr>
          <w:spacing w:val="-4"/>
        </w:rPr>
        <w:t xml:space="preserve">(Tomasello, 2005; </w:t>
      </w:r>
      <w:proofErr w:type="spellStart"/>
      <w:r w:rsidRPr="0085083D">
        <w:rPr>
          <w:spacing w:val="-4"/>
        </w:rPr>
        <w:t>Schweikard</w:t>
      </w:r>
      <w:proofErr w:type="spellEnd"/>
      <w:r w:rsidRPr="0085083D">
        <w:rPr>
          <w:spacing w:val="-4"/>
        </w:rPr>
        <w:t xml:space="preserve"> and Schmid, 2020). Shared intentionality is prevalent</w:t>
      </w:r>
      <w:r w:rsidRPr="0003507C">
        <w:t xml:space="preserve"> </w:t>
      </w:r>
      <w:r w:rsidRPr="0085083D">
        <w:rPr>
          <w:spacing w:val="4"/>
        </w:rPr>
        <w:t>in our lives, for example, it is what motivates two or more individuals to raise a</w:t>
      </w:r>
      <w:r w:rsidRPr="0003507C">
        <w:t xml:space="preserve"> child, compete in team sports, play in an orchestra or work in an office. It can also be demonstrated in our everyday actions, for instance, stopping at an intersection </w:t>
      </w:r>
      <w:r w:rsidRPr="0085083D">
        <w:rPr>
          <w:spacing w:val="4"/>
        </w:rPr>
        <w:t>with another car that is flashing their turn signal. In this situation the other car</w:t>
      </w:r>
      <w:r w:rsidRPr="0003507C">
        <w:t xml:space="preserve"> signals a left turn, this light flashing is enough of an implicit statement for you to </w:t>
      </w:r>
      <w:r w:rsidRPr="0085083D">
        <w:rPr>
          <w:spacing w:val="4"/>
        </w:rPr>
        <w:t xml:space="preserve">assume the intention to turn left and therefore </w:t>
      </w:r>
      <w:proofErr w:type="gramStart"/>
      <w:r w:rsidRPr="0085083D">
        <w:rPr>
          <w:spacing w:val="4"/>
        </w:rPr>
        <w:t>understanding</w:t>
      </w:r>
      <w:proofErr w:type="gramEnd"/>
      <w:r w:rsidRPr="0085083D">
        <w:rPr>
          <w:spacing w:val="4"/>
        </w:rPr>
        <w:t xml:space="preserve"> the goal of the</w:t>
      </w:r>
      <w:r w:rsidRPr="0003507C">
        <w:t xml:space="preserve"> </w:t>
      </w:r>
      <w:r w:rsidRPr="0085083D">
        <w:rPr>
          <w:spacing w:val="4"/>
        </w:rPr>
        <w:t>interaction. For this reason, you wait for them to turn before proceeding. The</w:t>
      </w:r>
      <w:r w:rsidRPr="0003507C">
        <w:t xml:space="preserve"> second concept is how spatial and topological properties of everyday interactions, such as gestures, facial expressions, pictures, diagrams or schematics are or are not conveyed through ICTs in an accessible way, as they might be in a real-world synchronous situation. For example, consider a scenario where you decide to stop </w:t>
      </w:r>
      <w:r w:rsidRPr="0085083D">
        <w:rPr>
          <w:spacing w:val="-4"/>
        </w:rPr>
        <w:t>by your manager</w:t>
      </w:r>
      <w:r w:rsidR="00896275" w:rsidRPr="0085083D">
        <w:rPr>
          <w:spacing w:val="-4"/>
        </w:rPr>
        <w:t>’</w:t>
      </w:r>
      <w:r w:rsidRPr="0085083D">
        <w:rPr>
          <w:spacing w:val="-4"/>
        </w:rPr>
        <w:t>s office to discuss a task with them. When you arrive, their posture,</w:t>
      </w:r>
      <w:r w:rsidRPr="0003507C">
        <w:t xml:space="preserve"> affect, tone and disarray of objects in the room, allow you to infer that they may </w:t>
      </w:r>
      <w:r w:rsidRPr="0085083D">
        <w:rPr>
          <w:spacing w:val="4"/>
        </w:rPr>
        <w:t>be stressed, and it may not be the best time to discuss something with them. These spatial and topological properties of the physical environment (the light</w:t>
      </w:r>
      <w:r w:rsidRPr="0003507C">
        <w:t xml:space="preserve"> </w:t>
      </w:r>
      <w:r w:rsidRPr="0085083D">
        <w:rPr>
          <w:spacing w:val="-4"/>
        </w:rPr>
        <w:lastRenderedPageBreak/>
        <w:t>reflecting from the objects and people in the office), communication (implicitly) when</w:t>
      </w:r>
      <w:r w:rsidRPr="0003507C">
        <w:t xml:space="preserve"> perceived inform your understanding during your interaction in ways that would be </w:t>
      </w:r>
      <w:r w:rsidRPr="0085083D">
        <w:rPr>
          <w:spacing w:val="4"/>
        </w:rPr>
        <w:t>unavailable if you only had access to what is explicitly stated (through spoken</w:t>
      </w:r>
      <w:r w:rsidRPr="0003507C">
        <w:t xml:space="preserve"> </w:t>
      </w:r>
      <w:r w:rsidRPr="0085083D">
        <w:rPr>
          <w:spacing w:val="-4"/>
        </w:rPr>
        <w:t>language, or via a text chat, for example). This, for instance, could allow you to more</w:t>
      </w:r>
      <w:r w:rsidRPr="0003507C">
        <w:t xml:space="preserve"> </w:t>
      </w:r>
      <w:r w:rsidRPr="0085083D">
        <w:rPr>
          <w:spacing w:val="-4"/>
        </w:rPr>
        <w:t>effectively infer how the person may perceive the information that you are sharing.</w:t>
      </w:r>
      <w:r w:rsidRPr="0003507C">
        <w:t xml:space="preserve"> These spatial or topological properties are sometimes conveyed in varying ways through ICTs. Videoconferencing, for example, provides some access to spatial and topological properties that provide the types of implicit information otherwise </w:t>
      </w:r>
      <w:r w:rsidRPr="0085083D">
        <w:rPr>
          <w:spacing w:val="4"/>
        </w:rPr>
        <w:t>experienced in a physical environment. In the absence of implicit spatial and</w:t>
      </w:r>
      <w:r w:rsidRPr="0003507C">
        <w:t xml:space="preserve"> topological properties, people may rely on what is embedded in their individual minds to infer the intention of others. A problem arises when what is embedded in </w:t>
      </w:r>
      <w:r w:rsidRPr="0085083D">
        <w:rPr>
          <w:spacing w:val="4"/>
        </w:rPr>
        <w:t xml:space="preserve">an individual </w:t>
      </w:r>
      <w:proofErr w:type="gramStart"/>
      <w:r w:rsidRPr="0085083D">
        <w:rPr>
          <w:spacing w:val="4"/>
        </w:rPr>
        <w:t>mind, but</w:t>
      </w:r>
      <w:proofErr w:type="gramEnd"/>
      <w:r w:rsidRPr="0085083D">
        <w:rPr>
          <w:spacing w:val="4"/>
        </w:rPr>
        <w:t xml:space="preserve"> not informed through implicit spatial and topological</w:t>
      </w:r>
      <w:r w:rsidRPr="0003507C">
        <w:t xml:space="preserve"> properties from the actual situation, causes someone to infer an intention that is </w:t>
      </w:r>
      <w:r w:rsidRPr="0085083D">
        <w:rPr>
          <w:spacing w:val="-4"/>
        </w:rPr>
        <w:t>far out of alignment relative to what was intended by their colleague. In this study,</w:t>
      </w:r>
      <w:r w:rsidRPr="0003507C">
        <w:t xml:space="preserve"> this inclination to infer the intentions of others is interpreted as how stereotypes </w:t>
      </w:r>
      <w:r w:rsidRPr="0085083D">
        <w:rPr>
          <w:spacing w:val="4"/>
        </w:rPr>
        <w:t xml:space="preserve">and assumptions can 10 be formed. Barsalou (2009) describes this defaulting to inference as simulating with </w:t>
      </w:r>
      <w:r w:rsidR="00896275" w:rsidRPr="0085083D">
        <w:rPr>
          <w:spacing w:val="4"/>
        </w:rPr>
        <w:t>“</w:t>
      </w:r>
      <w:r w:rsidRPr="0085083D">
        <w:rPr>
          <w:spacing w:val="4"/>
        </w:rPr>
        <w:t>perceptual, motor, introspective states acquired</w:t>
      </w:r>
      <w:r w:rsidRPr="0003507C">
        <w:t xml:space="preserve"> during experience with the world, body and mind</w:t>
      </w:r>
      <w:r w:rsidR="00896275">
        <w:t>”</w:t>
      </w:r>
      <w:r w:rsidRPr="0003507C">
        <w:t xml:space="preserve"> (Barsalou, 2009). In this study, </w:t>
      </w:r>
      <w:r w:rsidRPr="0085083D">
        <w:rPr>
          <w:spacing w:val="4"/>
        </w:rPr>
        <w:t>how ICTs facilitate the transmission of spatial and topological properties of synchronous interactions, as well as the representations afforded by mutual</w:t>
      </w:r>
      <w:r w:rsidRPr="0003507C">
        <w:t xml:space="preserve"> knowledge will herein be referred to as synchronization of experience.</w:t>
      </w:r>
    </w:p>
    <w:p w14:paraId="01058188" w14:textId="644644D4" w:rsidR="00834903" w:rsidRDefault="006E5654" w:rsidP="0085083D">
      <w:pPr>
        <w:pStyle w:val="ParagraphIndent"/>
      </w:pPr>
      <w:r w:rsidRPr="0085083D">
        <w:rPr>
          <w:spacing w:val="4"/>
        </w:rPr>
        <w:t>T</w:t>
      </w:r>
      <w:r w:rsidR="006D5B50" w:rsidRPr="0085083D">
        <w:rPr>
          <w:spacing w:val="4"/>
        </w:rPr>
        <w:t>his investigation found evidence of varying levels of synchronization of experience in interactions in the virtual and remote workplace</w:t>
      </w:r>
      <w:proofErr w:type="gramStart"/>
      <w:r w:rsidR="006D5B50" w:rsidRPr="0085083D">
        <w:rPr>
          <w:spacing w:val="4"/>
        </w:rPr>
        <w:t>, these</w:t>
      </w:r>
      <w:proofErr w:type="gramEnd"/>
      <w:r w:rsidR="006D5B50" w:rsidRPr="0085083D">
        <w:rPr>
          <w:spacing w:val="4"/>
        </w:rPr>
        <w:t xml:space="preserve"> scenarios involved assumptions about BPSI, stigma, how effectively technology supports</w:t>
      </w:r>
      <w:r w:rsidR="006D5B50" w:rsidRPr="0085083D">
        <w:rPr>
          <w:spacing w:val="-4"/>
        </w:rPr>
        <w:t xml:space="preserve"> accessible work and a bias towards decision making in physical environments. Shared</w:t>
      </w:r>
      <w:r w:rsidR="006D5B50" w:rsidRPr="0003507C">
        <w:t xml:space="preserve"> intentionality and synchronization of experience were found to be a powerful way to interpret these disparities that BPSI face in the virtual and remote workplace.</w:t>
      </w:r>
    </w:p>
    <w:p w14:paraId="1F45ED9A" w14:textId="76CB5F71" w:rsidR="006D5B50" w:rsidRPr="0003507C" w:rsidRDefault="006D5B50" w:rsidP="0085083D">
      <w:pPr>
        <w:pStyle w:val="ParagraphIndent"/>
      </w:pPr>
      <w:r w:rsidRPr="0085083D">
        <w:rPr>
          <w:spacing w:val="4"/>
        </w:rPr>
        <w:t>This study</w:t>
      </w:r>
      <w:r w:rsidR="00896275" w:rsidRPr="0085083D">
        <w:rPr>
          <w:spacing w:val="4"/>
        </w:rPr>
        <w:t>’</w:t>
      </w:r>
      <w:r w:rsidRPr="0085083D">
        <w:rPr>
          <w:spacing w:val="4"/>
        </w:rPr>
        <w:t>s purpose is to propose a model to explain varying levels of</w:t>
      </w:r>
      <w:r w:rsidRPr="0003507C">
        <w:t xml:space="preserve"> </w:t>
      </w:r>
      <w:r w:rsidRPr="0085083D">
        <w:rPr>
          <w:spacing w:val="4"/>
        </w:rPr>
        <w:t>synchronization of experience and the impact on shared intentionality in virtual</w:t>
      </w:r>
      <w:r w:rsidRPr="0003507C">
        <w:t xml:space="preserve"> </w:t>
      </w:r>
      <w:r w:rsidRPr="0003507C">
        <w:lastRenderedPageBreak/>
        <w:t xml:space="preserve">work environments. The implications of this model could be significant, as it could inform the design of ICTs, organizational policies, training and education, as well as culture shifts in the workplace </w:t>
      </w:r>
      <w:proofErr w:type="gramStart"/>
      <w:r w:rsidRPr="0003507C">
        <w:t>in regards to</w:t>
      </w:r>
      <w:proofErr w:type="gramEnd"/>
      <w:r w:rsidRPr="0003507C">
        <w:t xml:space="preserve"> accessibility.</w:t>
      </w:r>
    </w:p>
    <w:p w14:paraId="038BCB1C" w14:textId="77777777" w:rsidR="00CC4005" w:rsidRPr="0003507C" w:rsidRDefault="00BB584D" w:rsidP="0085083D">
      <w:pPr>
        <w:pStyle w:val="ParagraphIndent"/>
      </w:pPr>
      <w:r w:rsidRPr="0003507C">
        <w:t>The purpose of this study was to:</w:t>
      </w:r>
    </w:p>
    <w:p w14:paraId="4B46F674" w14:textId="397C53C2" w:rsidR="00834903" w:rsidRDefault="00EF4F9F" w:rsidP="0085083D">
      <w:pPr>
        <w:pStyle w:val="ListParagraph"/>
      </w:pPr>
      <w:r>
        <w:t>•</w:t>
      </w:r>
      <w:r>
        <w:tab/>
      </w:r>
      <w:r w:rsidR="00BB584D" w:rsidRPr="0003507C">
        <w:t>develop a deeper understanding of the needs, barriers and context of the virtual and remote work ecosystem for BPSI; and</w:t>
      </w:r>
    </w:p>
    <w:p w14:paraId="27F7CAE2" w14:textId="71A61A22" w:rsidR="00BB584D" w:rsidRPr="0003507C" w:rsidRDefault="00EF4F9F" w:rsidP="0085083D">
      <w:pPr>
        <w:pStyle w:val="ListParagraph"/>
      </w:pPr>
      <w:r>
        <w:t>•</w:t>
      </w:r>
      <w:r>
        <w:tab/>
      </w:r>
      <w:r w:rsidR="00BB584D" w:rsidRPr="0003507C">
        <w:t>to develop and co-design ideas for the improvement of the future of virtual work environments.</w:t>
      </w:r>
    </w:p>
    <w:p w14:paraId="7C6994E2" w14:textId="5EF32898" w:rsidR="00834903" w:rsidRDefault="00BF64D8" w:rsidP="0085083D">
      <w:pPr>
        <w:pStyle w:val="ParagraphIndent"/>
      </w:pPr>
      <w:r w:rsidRPr="0003507C">
        <w:t xml:space="preserve">The findings </w:t>
      </w:r>
      <w:r w:rsidR="00244F4B" w:rsidRPr="0003507C">
        <w:t xml:space="preserve">develop a model of </w:t>
      </w:r>
      <w:r w:rsidR="005A344A" w:rsidRPr="0003507C">
        <w:t xml:space="preserve">shared </w:t>
      </w:r>
      <w:r w:rsidR="00244F4B" w:rsidRPr="0003507C">
        <w:t>intentional</w:t>
      </w:r>
      <w:r w:rsidR="005A344A" w:rsidRPr="0003507C">
        <w:t>ity</w:t>
      </w:r>
      <w:r w:rsidR="00244F4B" w:rsidRPr="0003507C">
        <w:t xml:space="preserve"> in virtual </w:t>
      </w:r>
      <w:r w:rsidR="00094139" w:rsidRPr="0003507C">
        <w:t xml:space="preserve">environments based on a Cartesian </w:t>
      </w:r>
      <w:r w:rsidR="009B77AF" w:rsidRPr="0003507C">
        <w:t xml:space="preserve">Coordinate system. </w:t>
      </w:r>
      <w:r w:rsidR="0031317C" w:rsidRPr="0003507C">
        <w:t xml:space="preserve">These are the degree to which: 1. ICTs </w:t>
      </w:r>
      <w:r w:rsidR="0031317C" w:rsidRPr="0085083D">
        <w:rPr>
          <w:spacing w:val="-4"/>
        </w:rPr>
        <w:t>represent spatial and topological properties</w:t>
      </w:r>
      <w:r w:rsidR="004F173F" w:rsidRPr="0085083D">
        <w:rPr>
          <w:spacing w:val="-4"/>
        </w:rPr>
        <w:t xml:space="preserve"> </w:t>
      </w:r>
      <w:r w:rsidR="00692F4B" w:rsidRPr="0085083D">
        <w:rPr>
          <w:spacing w:val="-4"/>
        </w:rPr>
        <w:t>(</w:t>
      </w:r>
      <w:r w:rsidR="0031317C" w:rsidRPr="0085083D">
        <w:rPr>
          <w:spacing w:val="-4"/>
        </w:rPr>
        <w:t>x-axis), referred to as spatial-topological</w:t>
      </w:r>
      <w:r w:rsidR="0031317C" w:rsidRPr="0003507C">
        <w:t xml:space="preserve"> </w:t>
      </w:r>
      <w:r w:rsidR="0031317C" w:rsidRPr="0085083D">
        <w:rPr>
          <w:spacing w:val="4"/>
        </w:rPr>
        <w:t xml:space="preserve">synchrony; 2. interactions via ICTs are synchronous or asynchronous </w:t>
      </w:r>
      <w:r w:rsidR="004F173F" w:rsidRPr="0085083D">
        <w:rPr>
          <w:spacing w:val="4"/>
        </w:rPr>
        <w:t>(</w:t>
      </w:r>
      <w:r w:rsidR="0031317C" w:rsidRPr="0085083D">
        <w:rPr>
          <w:spacing w:val="4"/>
        </w:rPr>
        <w:t>y-axis), referred to as temporal synchrony and;</w:t>
      </w:r>
      <w:r w:rsidR="0003349C" w:rsidRPr="0085083D">
        <w:rPr>
          <w:spacing w:val="4"/>
        </w:rPr>
        <w:t xml:space="preserve"> there is the ability for a diversity of</w:t>
      </w:r>
      <w:r w:rsidR="0003349C" w:rsidRPr="0003507C">
        <w:t xml:space="preserve"> </w:t>
      </w:r>
      <w:r w:rsidR="0003349C" w:rsidRPr="0085083D">
        <w:rPr>
          <w:spacing w:val="-2"/>
        </w:rPr>
        <w:t>perspectives to come together forming new agreed upon mutual knowledge, herein</w:t>
      </w:r>
      <w:r w:rsidR="0003349C" w:rsidRPr="0003507C">
        <w:t xml:space="preserve"> referred to as mutual knowledge creation, eases synchronization of experience for </w:t>
      </w:r>
      <w:r w:rsidR="0003349C" w:rsidRPr="0085083D">
        <w:rPr>
          <w:spacing w:val="-4"/>
        </w:rPr>
        <w:t>the construction of shared intentionality (z-axis)</w:t>
      </w:r>
      <w:r w:rsidR="00692F4B" w:rsidRPr="0085083D">
        <w:rPr>
          <w:spacing w:val="-4"/>
        </w:rPr>
        <w:t xml:space="preserve">. </w:t>
      </w:r>
      <w:r w:rsidR="00691B86" w:rsidRPr="0085083D">
        <w:rPr>
          <w:spacing w:val="-4"/>
        </w:rPr>
        <w:t xml:space="preserve">See page 35, </w:t>
      </w:r>
      <w:r w:rsidR="00DD6DFC" w:rsidRPr="0085083D">
        <w:rPr>
          <w:spacing w:val="-4"/>
        </w:rPr>
        <w:t xml:space="preserve">on the </w:t>
      </w:r>
      <w:hyperlink r:id="rId97" w:history="1">
        <w:r w:rsidR="00DD6DFC" w:rsidRPr="0085083D">
          <w:rPr>
            <w:rStyle w:val="Hyperlink"/>
            <w:spacing w:val="-4"/>
          </w:rPr>
          <w:t>full dissertation for the visual diagram</w:t>
        </w:r>
      </w:hyperlink>
      <w:r w:rsidR="00DD6DFC" w:rsidRPr="0085083D">
        <w:rPr>
          <w:spacing w:val="-4"/>
        </w:rPr>
        <w:t xml:space="preserve">. </w:t>
      </w:r>
      <w:r w:rsidR="004A3729" w:rsidRPr="0085083D">
        <w:rPr>
          <w:spacing w:val="-4"/>
        </w:rPr>
        <w:t>The model is applied to three case examples: including Sype</w:t>
      </w:r>
      <w:r w:rsidR="004A3729" w:rsidRPr="0003507C">
        <w:t xml:space="preserve"> Stalking, </w:t>
      </w:r>
      <w:r w:rsidR="00DB4D01" w:rsidRPr="0003507C">
        <w:t xml:space="preserve">Online Collaboration, and </w:t>
      </w:r>
      <w:r w:rsidR="00DE22ED" w:rsidRPr="0003507C">
        <w:t xml:space="preserve">a skills </w:t>
      </w:r>
      <w:r w:rsidR="00C46AA2" w:rsidRPr="0003507C">
        <w:t xml:space="preserve">training method </w:t>
      </w:r>
      <w:r w:rsidR="00DE22ED" w:rsidRPr="0003507C">
        <w:t xml:space="preserve">called Hand-over-Hand. </w:t>
      </w:r>
    </w:p>
    <w:p w14:paraId="0735C624" w14:textId="500DA392" w:rsidR="00C62735" w:rsidRPr="0003507C" w:rsidRDefault="00C62735" w:rsidP="0085083D">
      <w:pPr>
        <w:pStyle w:val="Heading3"/>
      </w:pPr>
      <w:bookmarkStart w:id="308" w:name="_Toc209614160"/>
      <w:bookmarkStart w:id="309" w:name="_Toc211344272"/>
      <w:r w:rsidRPr="0003507C">
        <w:t xml:space="preserve">Recommendation 1: </w:t>
      </w:r>
      <w:r w:rsidR="00F23DB8" w:rsidRPr="0003507C">
        <w:t xml:space="preserve">Addressing Misunderstandings </w:t>
      </w:r>
      <w:r w:rsidR="008404F4" w:rsidRPr="0003507C">
        <w:t xml:space="preserve">between Managers and Employees with a </w:t>
      </w:r>
      <w:r w:rsidR="0083208C">
        <w:t>D</w:t>
      </w:r>
      <w:r w:rsidR="0083208C" w:rsidRPr="0003507C">
        <w:t xml:space="preserve">isability </w:t>
      </w:r>
      <w:r w:rsidR="008404F4" w:rsidRPr="0003507C">
        <w:t>in Skype Stalking</w:t>
      </w:r>
      <w:bookmarkEnd w:id="308"/>
      <w:bookmarkEnd w:id="309"/>
    </w:p>
    <w:p w14:paraId="1F108BD8" w14:textId="49CCF7B3" w:rsidR="008404F4" w:rsidRPr="0003507C" w:rsidRDefault="008404F4" w:rsidP="0085083D">
      <w:pPr>
        <w:pStyle w:val="Paragraph"/>
      </w:pPr>
      <w:r w:rsidRPr="0003507C">
        <w:t xml:space="preserve">These misunderstandings could be alleviated over time as the employee and manager explicitly describe their expectations, but then also iteratively explore practices that, over time, cause them to engage in mutual knowledge creation, a precursor to shared intentionality. These conversations and perspective sharing </w:t>
      </w:r>
      <w:proofErr w:type="gramStart"/>
      <w:r w:rsidRPr="0003507C">
        <w:t>generates</w:t>
      </w:r>
      <w:proofErr w:type="gramEnd"/>
      <w:r w:rsidRPr="0003507C">
        <w:t xml:space="preserve"> mutually agreed upon knowledge, or representations, through training and education. In this study, participants shared the need for training and </w:t>
      </w:r>
      <w:r w:rsidRPr="0003507C">
        <w:lastRenderedPageBreak/>
        <w:t xml:space="preserve">education related to accessibility in the context of organizational onboarding of new employees, as well as embedded in ongoing management skill building. This is an opportunity for employees and employers to come together to engage in mutual knowledge creation and skill development, through shared and agreed upon representations that they can call upon </w:t>
      </w:r>
      <w:proofErr w:type="gramStart"/>
      <w:r w:rsidRPr="0003507C">
        <w:t>at a later date</w:t>
      </w:r>
      <w:proofErr w:type="gramEnd"/>
      <w:r w:rsidRPr="0003507C">
        <w:t xml:space="preserve"> to counter assumption building and make sense of interactions in the workplace</w:t>
      </w:r>
    </w:p>
    <w:p w14:paraId="1E445B74" w14:textId="11D5E0C4" w:rsidR="00AE6BCF" w:rsidRPr="0003507C" w:rsidRDefault="00C62735" w:rsidP="0085083D">
      <w:pPr>
        <w:pStyle w:val="Heading3"/>
      </w:pPr>
      <w:bookmarkStart w:id="310" w:name="_Toc209614161"/>
      <w:bookmarkStart w:id="311" w:name="_Toc211344273"/>
      <w:r w:rsidRPr="0003507C">
        <w:t>Recommendation 2</w:t>
      </w:r>
      <w:r w:rsidR="00AE6BCF" w:rsidRPr="0003507C">
        <w:t xml:space="preserve">: </w:t>
      </w:r>
      <w:r w:rsidR="00336B94" w:rsidRPr="0003507C">
        <w:t>C</w:t>
      </w:r>
      <w:r w:rsidR="005B0213" w:rsidRPr="0003507C">
        <w:t xml:space="preserve">alibrating a </w:t>
      </w:r>
      <w:r w:rsidR="0083208C">
        <w:t>M</w:t>
      </w:r>
      <w:r w:rsidR="0083208C" w:rsidRPr="0003507C">
        <w:t xml:space="preserve">ethod </w:t>
      </w:r>
      <w:r w:rsidR="005B0213" w:rsidRPr="0003507C">
        <w:t xml:space="preserve">to </w:t>
      </w:r>
      <w:r w:rsidR="0083208C">
        <w:t>F</w:t>
      </w:r>
      <w:r w:rsidR="0083208C" w:rsidRPr="0003507C">
        <w:t xml:space="preserve">oster </w:t>
      </w:r>
      <w:r w:rsidR="0083208C">
        <w:t>S</w:t>
      </w:r>
      <w:r w:rsidR="0083208C" w:rsidRPr="0003507C">
        <w:t xml:space="preserve">ynchronization </w:t>
      </w:r>
      <w:r w:rsidR="005B0213" w:rsidRPr="0003507C">
        <w:t xml:space="preserve">when </w:t>
      </w:r>
      <w:r w:rsidR="0083208C">
        <w:t>C</w:t>
      </w:r>
      <w:r w:rsidR="0083208C" w:rsidRPr="0003507C">
        <w:t xml:space="preserve">ommunicating </w:t>
      </w:r>
      <w:r w:rsidR="0083208C">
        <w:t>T</w:t>
      </w:r>
      <w:r w:rsidR="0083208C" w:rsidRPr="0003507C">
        <w:t xml:space="preserve">hrough </w:t>
      </w:r>
      <w:r w:rsidR="005B0213" w:rsidRPr="0003507C">
        <w:t>ICTs</w:t>
      </w:r>
      <w:bookmarkEnd w:id="310"/>
      <w:bookmarkEnd w:id="311"/>
    </w:p>
    <w:p w14:paraId="7981981C" w14:textId="125AB0D6" w:rsidR="00834903" w:rsidRDefault="008F1553" w:rsidP="0085083D">
      <w:pPr>
        <w:pStyle w:val="Paragraph"/>
      </w:pPr>
      <w:r w:rsidRPr="0085083D">
        <w:rPr>
          <w:spacing w:val="4"/>
        </w:rPr>
        <w:t xml:space="preserve">Establishing this common </w:t>
      </w:r>
      <w:r w:rsidR="00896275" w:rsidRPr="0085083D">
        <w:rPr>
          <w:spacing w:val="4"/>
        </w:rPr>
        <w:t>‘</w:t>
      </w:r>
      <w:r w:rsidRPr="0085083D">
        <w:rPr>
          <w:spacing w:val="4"/>
        </w:rPr>
        <w:t>language</w:t>
      </w:r>
      <w:r w:rsidR="00896275" w:rsidRPr="0085083D">
        <w:rPr>
          <w:spacing w:val="4"/>
        </w:rPr>
        <w:t>’</w:t>
      </w:r>
      <w:r w:rsidRPr="0085083D">
        <w:rPr>
          <w:spacing w:val="4"/>
        </w:rPr>
        <w:t xml:space="preserve"> between instructors and BPSI is a way to</w:t>
      </w:r>
      <w:r w:rsidRPr="0085083D">
        <w:rPr>
          <w:spacing w:val="-4"/>
        </w:rPr>
        <w:t xml:space="preserve"> develop a mutually agreed upon toolkit of sentential representations that both parties</w:t>
      </w:r>
      <w:r w:rsidRPr="0003507C">
        <w:t xml:space="preserve"> have access to and reduces the gap in ambiguity that sentential representations </w:t>
      </w:r>
      <w:r w:rsidRPr="0085083D">
        <w:rPr>
          <w:spacing w:val="-4"/>
        </w:rPr>
        <w:t>can cause when describing concrete objects</w:t>
      </w:r>
      <w:r w:rsidR="004E06B3" w:rsidRPr="0085083D">
        <w:rPr>
          <w:spacing w:val="-4"/>
        </w:rPr>
        <w:t>. This study also found that participants</w:t>
      </w:r>
      <w:r w:rsidR="004E06B3" w:rsidRPr="0003507C">
        <w:t xml:space="preserve"> found group </w:t>
      </w:r>
      <w:proofErr w:type="gramStart"/>
      <w:r w:rsidR="004E06B3" w:rsidRPr="0003507C">
        <w:t>trainings</w:t>
      </w:r>
      <w:proofErr w:type="gramEnd"/>
      <w:r w:rsidR="004E06B3" w:rsidRPr="0003507C">
        <w:t xml:space="preserve"> less relevant than 1:1 </w:t>
      </w:r>
      <w:proofErr w:type="gramStart"/>
      <w:r w:rsidR="004E06B3" w:rsidRPr="0003507C">
        <w:t>sessions</w:t>
      </w:r>
      <w:proofErr w:type="gramEnd"/>
      <w:r w:rsidR="004E06B3" w:rsidRPr="0003507C">
        <w:t xml:space="preserve"> with technology specialists. This example can be interpreted as, group trainings may be more challenging to develop this common </w:t>
      </w:r>
      <w:r w:rsidR="00896275">
        <w:t>“</w:t>
      </w:r>
      <w:r w:rsidR="004E06B3" w:rsidRPr="0003507C">
        <w:t>language,</w:t>
      </w:r>
      <w:r w:rsidR="00896275">
        <w:t>”</w:t>
      </w:r>
      <w:r w:rsidR="004E06B3" w:rsidRPr="0003507C">
        <w:t xml:space="preserve"> or agreed upon sentential representations that </w:t>
      </w:r>
      <w:r w:rsidR="004E06B3" w:rsidRPr="0085083D">
        <w:rPr>
          <w:spacing w:val="4"/>
        </w:rPr>
        <w:t>reduce the ambiguity in describing how to use your smartphone, for example.</w:t>
      </w:r>
      <w:r w:rsidR="00593344" w:rsidRPr="0085083D">
        <w:rPr>
          <w:spacing w:val="4"/>
        </w:rPr>
        <w:t xml:space="preserve"> </w:t>
      </w:r>
      <w:r w:rsidR="00F620D6" w:rsidRPr="0085083D">
        <w:rPr>
          <w:spacing w:val="4"/>
        </w:rPr>
        <w:br/>
      </w:r>
      <w:proofErr w:type="gramStart"/>
      <w:r w:rsidR="00593344" w:rsidRPr="0003507C">
        <w:t>As well</w:t>
      </w:r>
      <w:proofErr w:type="gramEnd"/>
      <w:r w:rsidR="00593344" w:rsidRPr="0003507C">
        <w:t xml:space="preserve"> developing a diversity of virtual working solutions were helpful, including </w:t>
      </w:r>
      <w:r w:rsidR="0019661C" w:rsidRPr="0085083D">
        <w:rPr>
          <w:spacing w:val="4"/>
        </w:rPr>
        <w:t>sharing documents and links in advance, the use of descriptive language, using</w:t>
      </w:r>
      <w:r w:rsidR="0019661C" w:rsidRPr="0003507C">
        <w:t xml:space="preserve"> </w:t>
      </w:r>
      <w:r w:rsidR="00320D4C" w:rsidRPr="0003507C">
        <w:t xml:space="preserve">chats and pools. </w:t>
      </w:r>
    </w:p>
    <w:p w14:paraId="1EE83BCE" w14:textId="49547734" w:rsidR="00EF4F9F" w:rsidRDefault="00EF4F9F" w:rsidP="0085083D">
      <w:pPr>
        <w:pStyle w:val="Heading3"/>
      </w:pPr>
      <w:bookmarkStart w:id="312" w:name="_Toc209614162"/>
      <w:bookmarkStart w:id="313" w:name="_Toc211344274"/>
      <w:r w:rsidRPr="0003507C">
        <w:t xml:space="preserve">Recommendation 3: Addressing the Physical </w:t>
      </w:r>
      <w:r w:rsidR="0083208C">
        <w:br/>
      </w:r>
      <w:r w:rsidRPr="0003507C">
        <w:t>Environment Bias</w:t>
      </w:r>
      <w:bookmarkEnd w:id="312"/>
      <w:bookmarkEnd w:id="313"/>
    </w:p>
    <w:p w14:paraId="369571F7" w14:textId="07C6FC56" w:rsidR="00647750" w:rsidRPr="0003507C" w:rsidRDefault="00647750" w:rsidP="0085083D">
      <w:pPr>
        <w:pStyle w:val="Paragraph"/>
        <w:rPr>
          <w:lang w:val="en-CA"/>
        </w:rPr>
      </w:pPr>
      <w:r w:rsidRPr="0003507C">
        <w:t xml:space="preserve">The physical environment bias refers to the preconception that working in-person </w:t>
      </w:r>
      <w:r w:rsidRPr="0085083D">
        <w:rPr>
          <w:spacing w:val="4"/>
        </w:rPr>
        <w:t xml:space="preserve">and in the same space is required to complete work. </w:t>
      </w:r>
      <w:r w:rsidR="006A1A92" w:rsidRPr="0085083D">
        <w:rPr>
          <w:spacing w:val="4"/>
        </w:rPr>
        <w:t>For this reason, physical</w:t>
      </w:r>
      <w:r w:rsidR="006A1A92" w:rsidRPr="0003507C">
        <w:t xml:space="preserve"> </w:t>
      </w:r>
      <w:r w:rsidR="006A1A92" w:rsidRPr="0085083D">
        <w:rPr>
          <w:spacing w:val="-4"/>
        </w:rPr>
        <w:t>presence was found to be the default way of thinking and important in the workplace</w:t>
      </w:r>
      <w:r w:rsidR="006A1A92" w:rsidRPr="0003507C">
        <w:t xml:space="preserve"> </w:t>
      </w:r>
      <w:r w:rsidR="006A1A92" w:rsidRPr="0085083D">
        <w:rPr>
          <w:spacing w:val="-4"/>
        </w:rPr>
        <w:t xml:space="preserve">as this </w:t>
      </w:r>
      <w:r w:rsidR="00896275" w:rsidRPr="0085083D">
        <w:rPr>
          <w:spacing w:val="-4"/>
        </w:rPr>
        <w:t>“</w:t>
      </w:r>
      <w:r w:rsidR="006A1A92" w:rsidRPr="0085083D">
        <w:rPr>
          <w:spacing w:val="-4"/>
        </w:rPr>
        <w:t>visibility</w:t>
      </w:r>
      <w:r w:rsidR="00896275" w:rsidRPr="0085083D">
        <w:rPr>
          <w:spacing w:val="-4"/>
        </w:rPr>
        <w:t>”</w:t>
      </w:r>
      <w:r w:rsidR="006A1A92" w:rsidRPr="0085083D">
        <w:rPr>
          <w:spacing w:val="-4"/>
        </w:rPr>
        <w:t xml:space="preserve"> informed decision making.</w:t>
      </w:r>
      <w:r w:rsidR="00232C56" w:rsidRPr="0085083D">
        <w:rPr>
          <w:spacing w:val="-4"/>
        </w:rPr>
        <w:t xml:space="preserve"> Currently, accessibility audits of virtual</w:t>
      </w:r>
      <w:r w:rsidR="00232C56" w:rsidRPr="0003507C">
        <w:t xml:space="preserve"> environments are found to be reactive and focused on the physical environment. </w:t>
      </w:r>
      <w:r w:rsidR="00232C56" w:rsidRPr="0085083D">
        <w:rPr>
          <w:spacing w:val="4"/>
        </w:rPr>
        <w:lastRenderedPageBreak/>
        <w:t>Further, accessibility training offered by organizations focused on the physical</w:t>
      </w:r>
      <w:r w:rsidR="00232C56" w:rsidRPr="0003507C">
        <w:t xml:space="preserve"> environment. There was evidence of defaulting to physical environments to inform </w:t>
      </w:r>
      <w:r w:rsidR="00232C56" w:rsidRPr="0085083D">
        <w:rPr>
          <w:spacing w:val="-4"/>
        </w:rPr>
        <w:t>the development of policies, accommodations, trainings and accessibility measures.</w:t>
      </w:r>
      <w:r w:rsidR="000B6AEE" w:rsidRPr="0003507C">
        <w:t xml:space="preserve"> The physical environment bias demonstrates a situation where individuals have focused on the brick-and-mortar workplace as it appears to be more effective in </w:t>
      </w:r>
      <w:r w:rsidR="000B6AEE" w:rsidRPr="0085083D">
        <w:rPr>
          <w:spacing w:val="4"/>
        </w:rPr>
        <w:t xml:space="preserve">conveying </w:t>
      </w:r>
      <w:proofErr w:type="spellStart"/>
      <w:r w:rsidR="000B6AEE" w:rsidRPr="0085083D">
        <w:rPr>
          <w:spacing w:val="4"/>
        </w:rPr>
        <w:t>spatialtopological</w:t>
      </w:r>
      <w:proofErr w:type="spellEnd"/>
      <w:r w:rsidR="000B6AEE" w:rsidRPr="0085083D">
        <w:rPr>
          <w:spacing w:val="4"/>
        </w:rPr>
        <w:t xml:space="preserve"> properties that can be perceived through sensory</w:t>
      </w:r>
      <w:r w:rsidR="000B6AEE" w:rsidRPr="0003507C">
        <w:t xml:space="preserve"> </w:t>
      </w:r>
      <w:r w:rsidR="000B6AEE" w:rsidRPr="0085083D">
        <w:rPr>
          <w:spacing w:val="-4"/>
        </w:rPr>
        <w:t>modalities. ICTs, as demonstrated by this study, can be limited in how they convey</w:t>
      </w:r>
      <w:r w:rsidR="000B6AEE" w:rsidRPr="0003507C">
        <w:t xml:space="preserve"> these properties. In the absence of </w:t>
      </w:r>
      <w:proofErr w:type="spellStart"/>
      <w:r w:rsidR="000B6AEE" w:rsidRPr="0003507C">
        <w:t>spatialtopological</w:t>
      </w:r>
      <w:proofErr w:type="spellEnd"/>
      <w:r w:rsidR="000B6AEE" w:rsidRPr="0003507C">
        <w:t xml:space="preserve"> properties, individuals may have defaulted to preferring these perceptually rich </w:t>
      </w:r>
      <w:proofErr w:type="spellStart"/>
      <w:proofErr w:type="gramStart"/>
      <w:r w:rsidR="000B6AEE" w:rsidRPr="0003507C">
        <w:t>brickand</w:t>
      </w:r>
      <w:proofErr w:type="spellEnd"/>
      <w:proofErr w:type="gramEnd"/>
      <w:r w:rsidR="000B6AEE" w:rsidRPr="0003507C">
        <w:t xml:space="preserve">-mortar workplaces to </w:t>
      </w:r>
      <w:r w:rsidR="000B6AEE" w:rsidRPr="0085083D">
        <w:rPr>
          <w:spacing w:val="-2"/>
        </w:rPr>
        <w:t>conduct work and assume that they may be more inclusive based on how they may</w:t>
      </w:r>
      <w:r w:rsidR="000B6AEE" w:rsidRPr="0003507C">
        <w:t xml:space="preserve"> </w:t>
      </w:r>
      <w:r w:rsidR="000B6AEE" w:rsidRPr="0085083D">
        <w:rPr>
          <w:spacing w:val="-4"/>
        </w:rPr>
        <w:t>meet more cross sensory needs. However, the virtual environment has demonstrated</w:t>
      </w:r>
      <w:r w:rsidR="000B6AEE" w:rsidRPr="0003507C">
        <w:t xml:space="preserve"> </w:t>
      </w:r>
      <w:r w:rsidR="000B6AEE" w:rsidRPr="0085083D">
        <w:rPr>
          <w:spacing w:val="-4"/>
        </w:rPr>
        <w:t xml:space="preserve">many </w:t>
      </w:r>
      <w:proofErr w:type="gramStart"/>
      <w:r w:rsidR="000B6AEE" w:rsidRPr="0085083D">
        <w:rPr>
          <w:spacing w:val="-4"/>
        </w:rPr>
        <w:t>affordances</w:t>
      </w:r>
      <w:proofErr w:type="gramEnd"/>
      <w:r w:rsidR="000B6AEE" w:rsidRPr="0085083D">
        <w:rPr>
          <w:spacing w:val="-4"/>
        </w:rPr>
        <w:t xml:space="preserve"> including: the ability to customize the workspace and reducing the</w:t>
      </w:r>
      <w:r w:rsidR="000B6AEE" w:rsidRPr="0003507C">
        <w:t xml:space="preserve"> necessity to travel for BPSI. The proposed model can be used to better understand the </w:t>
      </w:r>
      <w:proofErr w:type="gramStart"/>
      <w:r w:rsidR="000B6AEE" w:rsidRPr="0003507C">
        <w:t>affordances</w:t>
      </w:r>
      <w:proofErr w:type="gramEnd"/>
      <w:r w:rsidR="000B6AEE" w:rsidRPr="0003507C">
        <w:t xml:space="preserve"> of both environments. The dimensions of the model can be used </w:t>
      </w:r>
      <w:r w:rsidR="000B6AEE" w:rsidRPr="0085083D">
        <w:rPr>
          <w:spacing w:val="-4"/>
        </w:rPr>
        <w:t>together or in isolation to describe how synchronization of experience can construct</w:t>
      </w:r>
      <w:r w:rsidR="000B6AEE" w:rsidRPr="0003507C">
        <w:t xml:space="preserve"> shared intentionality in either environment. This understanding may be particularly relevant to consider the future of work environments post pandemic.</w:t>
      </w:r>
    </w:p>
    <w:p w14:paraId="0D242324" w14:textId="0D46DA8B" w:rsidR="00C318FF" w:rsidRPr="0003507C" w:rsidRDefault="00C318FF" w:rsidP="0085083D">
      <w:pPr>
        <w:pStyle w:val="Heading3"/>
      </w:pPr>
      <w:bookmarkStart w:id="314" w:name="_Toc209614163"/>
      <w:bookmarkStart w:id="315" w:name="_Toc211344275"/>
      <w:r w:rsidRPr="0003507C">
        <w:t>Conclusion</w:t>
      </w:r>
      <w:bookmarkEnd w:id="314"/>
      <w:bookmarkEnd w:id="315"/>
    </w:p>
    <w:p w14:paraId="7A3D30EE" w14:textId="24D18E84" w:rsidR="00834903" w:rsidRDefault="00C703EE" w:rsidP="0085083D">
      <w:pPr>
        <w:pStyle w:val="Paragraph"/>
      </w:pPr>
      <w:r w:rsidRPr="0085083D">
        <w:rPr>
          <w:spacing w:val="-4"/>
        </w:rPr>
        <w:t>This project demonstrate</w:t>
      </w:r>
      <w:r w:rsidR="00FB74A3" w:rsidRPr="0085083D">
        <w:rPr>
          <w:spacing w:val="-4"/>
        </w:rPr>
        <w:t>s</w:t>
      </w:r>
      <w:r w:rsidRPr="0085083D">
        <w:rPr>
          <w:spacing w:val="-4"/>
        </w:rPr>
        <w:t xml:space="preserve"> </w:t>
      </w:r>
      <w:r w:rsidR="00FB74A3" w:rsidRPr="0085083D">
        <w:rPr>
          <w:spacing w:val="-4"/>
        </w:rPr>
        <w:t xml:space="preserve">a model for </w:t>
      </w:r>
      <w:r w:rsidR="00C318FF" w:rsidRPr="0085083D">
        <w:rPr>
          <w:spacing w:val="-4"/>
        </w:rPr>
        <w:t>shared intentionality, the capacity that enables</w:t>
      </w:r>
      <w:r w:rsidR="00C318FF" w:rsidRPr="0003507C">
        <w:t xml:space="preserve"> humans to </w:t>
      </w:r>
      <w:r w:rsidR="00896275">
        <w:t>“</w:t>
      </w:r>
      <w:r w:rsidR="00C318FF" w:rsidRPr="0003507C">
        <w:t>act together intentionally, in a coordinated and cooperative fashion, and to achieve shared goals,</w:t>
      </w:r>
      <w:r w:rsidR="00896275">
        <w:t>”</w:t>
      </w:r>
      <w:r w:rsidR="00C318FF" w:rsidRPr="0003507C">
        <w:t xml:space="preserve"> (</w:t>
      </w:r>
      <w:proofErr w:type="spellStart"/>
      <w:r w:rsidR="00C318FF" w:rsidRPr="0003507C">
        <w:t>Schweikard</w:t>
      </w:r>
      <w:proofErr w:type="spellEnd"/>
      <w:r w:rsidR="00C318FF" w:rsidRPr="0003507C">
        <w:t xml:space="preserve"> and Schmid, 2020) is important in the workplace. Additionally, shared intentionality is constructed through the perceptual </w:t>
      </w:r>
      <w:r w:rsidR="00C318FF" w:rsidRPr="0085083D">
        <w:rPr>
          <w:spacing w:val="-4"/>
        </w:rPr>
        <w:t>cues that individuals pick up from their environment. Larkin and Simon</w:t>
      </w:r>
      <w:r w:rsidR="00896275" w:rsidRPr="0085083D">
        <w:rPr>
          <w:spacing w:val="-4"/>
        </w:rPr>
        <w:t>’</w:t>
      </w:r>
      <w:r w:rsidR="00C318FF" w:rsidRPr="0085083D">
        <w:rPr>
          <w:spacing w:val="-4"/>
        </w:rPr>
        <w:t>s distinction</w:t>
      </w:r>
      <w:r w:rsidR="00C318FF" w:rsidRPr="0003507C">
        <w:t xml:space="preserve"> between sentential and diagrammatic representations was used to describe these perceptual cues (Larkin &amp; Simon, 1987). Finally, how effectively ICTs convey these representations was outlined.</w:t>
      </w:r>
    </w:p>
    <w:p w14:paraId="7AFA798F" w14:textId="77777777" w:rsidR="00093AA9" w:rsidRPr="0085083D" w:rsidRDefault="00F73CA9" w:rsidP="0085083D">
      <w:pPr>
        <w:pStyle w:val="ParagraphIndent"/>
        <w:rPr>
          <w:spacing w:val="-2"/>
        </w:rPr>
      </w:pPr>
      <w:r w:rsidRPr="0085083D">
        <w:rPr>
          <w:spacing w:val="4"/>
        </w:rPr>
        <w:t xml:space="preserve">The model </w:t>
      </w:r>
      <w:proofErr w:type="gramStart"/>
      <w:r w:rsidRPr="0085083D">
        <w:rPr>
          <w:spacing w:val="4"/>
        </w:rPr>
        <w:t>b</w:t>
      </w:r>
      <w:r w:rsidR="00C318FF" w:rsidRPr="0085083D">
        <w:rPr>
          <w:spacing w:val="4"/>
        </w:rPr>
        <w:t>uilt</w:t>
      </w:r>
      <w:proofErr w:type="gramEnd"/>
      <w:r w:rsidR="00C318FF" w:rsidRPr="0085083D">
        <w:rPr>
          <w:spacing w:val="4"/>
        </w:rPr>
        <w:t xml:space="preserve"> via these </w:t>
      </w:r>
      <w:proofErr w:type="gramStart"/>
      <w:r w:rsidR="00C318FF" w:rsidRPr="0085083D">
        <w:rPr>
          <w:spacing w:val="4"/>
        </w:rPr>
        <w:t>findings,</w:t>
      </w:r>
      <w:proofErr w:type="gramEnd"/>
      <w:r w:rsidR="00C318FF" w:rsidRPr="0085083D">
        <w:rPr>
          <w:spacing w:val="4"/>
        </w:rPr>
        <w:t xml:space="preserve"> it was found that synchronization of</w:t>
      </w:r>
      <w:r w:rsidR="00C318FF" w:rsidRPr="0003507C">
        <w:t xml:space="preserve"> </w:t>
      </w:r>
      <w:r w:rsidR="00C318FF" w:rsidRPr="0085083D">
        <w:rPr>
          <w:spacing w:val="-4"/>
        </w:rPr>
        <w:t>experience through the dimensions of this proposed model were required for shared</w:t>
      </w:r>
      <w:r w:rsidR="00C318FF" w:rsidRPr="0003507C">
        <w:t xml:space="preserve"> </w:t>
      </w:r>
      <w:r w:rsidR="00C318FF" w:rsidRPr="0085083D">
        <w:rPr>
          <w:spacing w:val="-4"/>
        </w:rPr>
        <w:lastRenderedPageBreak/>
        <w:t>intentionality. These dimensions included: Spatial-topological synchrony is the degree</w:t>
      </w:r>
      <w:r w:rsidR="00C318FF" w:rsidRPr="0003507C">
        <w:t xml:space="preserve"> to which spatial perceptual cues, such as through video, spatial audio, or haptics, </w:t>
      </w:r>
      <w:r w:rsidR="00C318FF" w:rsidRPr="0085083D">
        <w:rPr>
          <w:spacing w:val="-4"/>
        </w:rPr>
        <w:t>offer implicit cues, such as gestures, body location, or visual-spatial representations</w:t>
      </w:r>
      <w:r w:rsidR="00C318FF" w:rsidRPr="0003507C">
        <w:t xml:space="preserve"> (</w:t>
      </w:r>
      <w:r w:rsidR="00C318FF" w:rsidRPr="0085083D">
        <w:rPr>
          <w:i/>
          <w:iCs/>
        </w:rPr>
        <w:t>e.g.</w:t>
      </w:r>
      <w:r w:rsidR="00C318FF" w:rsidRPr="0003507C">
        <w:t xml:space="preserve">, diagrams); temporal synchrony is the degree to which real-time interactions clarify intentions; mutual knowledge is the degree to which diverse perspectives facilitate the joint construction of new knowledge and practices. These dimensions </w:t>
      </w:r>
      <w:r w:rsidR="00C318FF" w:rsidRPr="0085083D">
        <w:rPr>
          <w:spacing w:val="-2"/>
        </w:rPr>
        <w:t>were demonstrated through two core case studies that were collected in this study.</w:t>
      </w:r>
    </w:p>
    <w:p w14:paraId="72E9BD33" w14:textId="7FC1EFF8" w:rsidR="00C318FF" w:rsidRPr="0003507C" w:rsidRDefault="00C318FF" w:rsidP="0085083D">
      <w:pPr>
        <w:pStyle w:val="ParagraphIndent"/>
        <w:rPr>
          <w:lang w:val="en-CA"/>
        </w:rPr>
      </w:pPr>
      <w:r w:rsidRPr="0085083D">
        <w:rPr>
          <w:spacing w:val="4"/>
        </w:rPr>
        <w:t>These case studies ranged from low to high synchronization of experience.</w:t>
      </w:r>
      <w:r w:rsidRPr="0003507C">
        <w:t xml:space="preserve"> </w:t>
      </w:r>
      <w:r w:rsidRPr="0085083D">
        <w:rPr>
          <w:spacing w:val="4"/>
        </w:rPr>
        <w:t>Interpretations and recommendations of remedies were proposed through the</w:t>
      </w:r>
      <w:r w:rsidRPr="0003507C">
        <w:t xml:space="preserve"> </w:t>
      </w:r>
      <w:r w:rsidRPr="0085083D">
        <w:rPr>
          <w:spacing w:val="4"/>
        </w:rPr>
        <w:t>findings from this study. Future work may focus on benchmarks of measuring</w:t>
      </w:r>
      <w:r w:rsidRPr="0003507C">
        <w:t xml:space="preserve"> synchronization of experience to further extend the understanding of how shared intentionality can be fostered in work environments. This is particularly relevant as </w:t>
      </w:r>
      <w:r w:rsidRPr="0085083D">
        <w:rPr>
          <w:spacing w:val="4"/>
        </w:rPr>
        <w:t>the future of work in the post pandemic context requires further exploration. If</w:t>
      </w:r>
      <w:r w:rsidRPr="0085083D">
        <w:rPr>
          <w:spacing w:val="-2"/>
        </w:rPr>
        <w:t xml:space="preserve"> </w:t>
      </w:r>
      <w:r w:rsidRPr="0085083D">
        <w:rPr>
          <w:spacing w:val="4"/>
        </w:rPr>
        <w:t>hybrid work environments become a possibility it will be beneficial to explore</w:t>
      </w:r>
      <w:r w:rsidRPr="0003507C">
        <w:t xml:space="preserve"> </w:t>
      </w:r>
      <w:r w:rsidRPr="0085083D">
        <w:rPr>
          <w:spacing w:val="4"/>
        </w:rPr>
        <w:t>whether the individuals that remain in virtual work environments will become</w:t>
      </w:r>
      <w:r w:rsidRPr="0003507C">
        <w:t xml:space="preserve"> further marginalized. Participants expressed that the pandemic afforded </w:t>
      </w:r>
      <w:proofErr w:type="gramStart"/>
      <w:r w:rsidRPr="0003507C">
        <w:t>flexibility</w:t>
      </w:r>
      <w:proofErr w:type="gramEnd"/>
      <w:r w:rsidRPr="0003507C">
        <w:t xml:space="preserve"> and they were wary of what this may look like if work transitions back to physical </w:t>
      </w:r>
      <w:r w:rsidRPr="0085083D">
        <w:rPr>
          <w:spacing w:val="-5"/>
        </w:rPr>
        <w:t xml:space="preserve">environments in the post pandemic context. This raises questions </w:t>
      </w:r>
      <w:proofErr w:type="gramStart"/>
      <w:r w:rsidRPr="0085083D">
        <w:rPr>
          <w:spacing w:val="-5"/>
        </w:rPr>
        <w:t>of</w:t>
      </w:r>
      <w:proofErr w:type="gramEnd"/>
      <w:r w:rsidRPr="0085083D">
        <w:rPr>
          <w:spacing w:val="-5"/>
        </w:rPr>
        <w:t xml:space="preserve"> whether flexibility</w:t>
      </w:r>
      <w:r w:rsidRPr="0085083D">
        <w:rPr>
          <w:spacing w:val="4"/>
        </w:rPr>
        <w:t xml:space="preserve"> </w:t>
      </w:r>
      <w:r w:rsidRPr="006D4720">
        <w:t>is created at the cost of synchronization of experience? This model demonstrates</w:t>
      </w:r>
      <w:r w:rsidRPr="0085083D">
        <w:rPr>
          <w:spacing w:val="4"/>
        </w:rPr>
        <w:t xml:space="preserve"> how questions such as these can be explored using the three dimensions of</w:t>
      </w:r>
      <w:r w:rsidRPr="006D4720">
        <w:t xml:space="preserve"> synchronization. The model demonstrates significant value in better understanding issues of digital accessibility of the workplace, processes, and interactions between people and how this deeper understanding can be applied to the inclusive design of innovations and solutions that seek to improve the work environment for BPSI. This model can also be used in more broad contexts in which we socialize, work </w:t>
      </w:r>
      <w:r w:rsidRPr="0085083D">
        <w:rPr>
          <w:spacing w:val="-2"/>
        </w:rPr>
        <w:t>and learn through ICTs. The virtual and remote transition has affected wide ranging</w:t>
      </w:r>
      <w:r w:rsidRPr="006D4720">
        <w:t xml:space="preserve"> areas of our lives where shared intentionality is present.</w:t>
      </w:r>
    </w:p>
    <w:p w14:paraId="35AB72C5" w14:textId="28080B0C" w:rsidR="00C62735" w:rsidRPr="0003507C" w:rsidRDefault="00C62735" w:rsidP="0085083D">
      <w:pPr>
        <w:pStyle w:val="Heading3"/>
      </w:pPr>
      <w:bookmarkStart w:id="316" w:name="_Toc209614164"/>
      <w:bookmarkStart w:id="317" w:name="_Toc211344276"/>
      <w:r w:rsidRPr="0003507C">
        <w:lastRenderedPageBreak/>
        <w:t>References</w:t>
      </w:r>
      <w:bookmarkEnd w:id="316"/>
      <w:bookmarkEnd w:id="317"/>
    </w:p>
    <w:p w14:paraId="188B0563" w14:textId="2C3E8C72" w:rsidR="00834903" w:rsidRPr="0085083D" w:rsidRDefault="009A5971" w:rsidP="0085083D">
      <w:pPr>
        <w:pStyle w:val="ParagraphHang"/>
        <w:rPr>
          <w:spacing w:val="2"/>
        </w:rPr>
      </w:pPr>
      <w:r w:rsidRPr="0085083D">
        <w:rPr>
          <w:spacing w:val="2"/>
        </w:rPr>
        <w:t xml:space="preserve">Accessibility for Ontarians with Disabilities Act. (2019). The act (AODA). </w:t>
      </w:r>
      <w:r w:rsidR="00240D13" w:rsidRPr="0085083D">
        <w:rPr>
          <w:rStyle w:val="Hyperlink"/>
          <w:spacing w:val="2"/>
        </w:rPr>
        <w:t>https://</w:t>
      </w:r>
      <w:r w:rsidR="006E7596" w:rsidRPr="0085083D">
        <w:rPr>
          <w:rStyle w:val="Hyperlink"/>
          <w:spacing w:val="2"/>
        </w:rPr>
        <w:br/>
      </w:r>
      <w:r w:rsidR="00240D13" w:rsidRPr="0085083D">
        <w:rPr>
          <w:rStyle w:val="Hyperlink"/>
          <w:spacing w:val="2"/>
        </w:rPr>
        <w:t>www.aoda.ca/the-act/</w:t>
      </w:r>
    </w:p>
    <w:p w14:paraId="285A623C" w14:textId="409C6810" w:rsidR="00834903" w:rsidRDefault="009A5971" w:rsidP="0085083D">
      <w:pPr>
        <w:pStyle w:val="ParagraphHang"/>
      </w:pPr>
      <w:r w:rsidRPr="0085083D">
        <w:rPr>
          <w:spacing w:val="4"/>
        </w:rPr>
        <w:t>Barsalou, L.W. (2009). Simulation, situated conceptualization, and prediction.</w:t>
      </w:r>
      <w:r w:rsidRPr="001873C8">
        <w:t xml:space="preserve"> </w:t>
      </w:r>
      <w:r w:rsidRPr="0085083D">
        <w:rPr>
          <w:spacing w:val="-4"/>
        </w:rPr>
        <w:t>Philosophical Transactions of the Royal Society B: Biological Sciences, 364(1521),</w:t>
      </w:r>
      <w:r w:rsidRPr="001873C8">
        <w:t xml:space="preserve"> 1281–1289. </w:t>
      </w:r>
      <w:hyperlink r:id="rId98" w:history="1">
        <w:r w:rsidR="00240D13" w:rsidRPr="0085083D">
          <w:rPr>
            <w:rStyle w:val="Hyperlink"/>
          </w:rPr>
          <w:t>https://doi.org/10.1098/rstb.2008.0319</w:t>
        </w:r>
      </w:hyperlink>
    </w:p>
    <w:p w14:paraId="2E776546" w14:textId="33A1EDBD" w:rsidR="00834903" w:rsidRPr="0085083D" w:rsidRDefault="009A5971" w:rsidP="0085083D">
      <w:pPr>
        <w:pStyle w:val="ParagraphHang"/>
        <w:rPr>
          <w:rStyle w:val="Hyperlink"/>
        </w:rPr>
      </w:pPr>
      <w:r w:rsidRPr="0085083D">
        <w:rPr>
          <w:spacing w:val="4"/>
        </w:rPr>
        <w:t>Bleakley, A., Boyden, J., Hobbs, A., Walsh, L., &amp; Allard, J. (2006). Improving</w:t>
      </w:r>
      <w:r w:rsidRPr="001873C8">
        <w:t xml:space="preserve"> </w:t>
      </w:r>
      <w:r w:rsidRPr="0085083D">
        <w:rPr>
          <w:spacing w:val="2"/>
        </w:rPr>
        <w:t xml:space="preserve">teamwork climate in operating theatres: The shift from </w:t>
      </w:r>
      <w:proofErr w:type="spellStart"/>
      <w:r w:rsidRPr="0085083D">
        <w:rPr>
          <w:spacing w:val="2"/>
        </w:rPr>
        <w:t>multiprofessionalism</w:t>
      </w:r>
      <w:proofErr w:type="spellEnd"/>
      <w:r w:rsidRPr="0085083D">
        <w:rPr>
          <w:spacing w:val="2"/>
        </w:rPr>
        <w:t xml:space="preserve"> </w:t>
      </w:r>
      <w:r w:rsidR="006E7596" w:rsidRPr="0085083D">
        <w:rPr>
          <w:spacing w:val="2"/>
        </w:rPr>
        <w:br/>
      </w:r>
      <w:r w:rsidRPr="0085083D">
        <w:rPr>
          <w:spacing w:val="2"/>
        </w:rPr>
        <w:t xml:space="preserve">to </w:t>
      </w:r>
      <w:proofErr w:type="spellStart"/>
      <w:r w:rsidRPr="0085083D">
        <w:rPr>
          <w:spacing w:val="2"/>
        </w:rPr>
        <w:t>interprofessionalism</w:t>
      </w:r>
      <w:proofErr w:type="spellEnd"/>
      <w:r w:rsidRPr="0085083D">
        <w:rPr>
          <w:spacing w:val="2"/>
        </w:rPr>
        <w:t>. Journal of Interprofessional Care, 20(5), 461–470.</w:t>
      </w:r>
      <w:r w:rsidRPr="001873C8">
        <w:t xml:space="preserve"> </w:t>
      </w:r>
      <w:hyperlink r:id="rId99" w:history="1">
        <w:r w:rsidR="00240D13" w:rsidRPr="0085083D">
          <w:rPr>
            <w:rStyle w:val="Hyperlink"/>
          </w:rPr>
          <w:t>https://doi.org/10.1080/13561820600921915</w:t>
        </w:r>
      </w:hyperlink>
    </w:p>
    <w:p w14:paraId="216B99BE" w14:textId="662A2BB9" w:rsidR="006E7596" w:rsidRPr="0085083D" w:rsidRDefault="009A5971" w:rsidP="0085083D">
      <w:pPr>
        <w:pStyle w:val="ParagraphHang"/>
      </w:pPr>
      <w:r w:rsidRPr="0085083D">
        <w:rPr>
          <w:spacing w:val="-2"/>
        </w:rPr>
        <w:t>Branham, S. M., &amp; Kane, S. K. (2015). The invisible work of accessibility: How blind</w:t>
      </w:r>
      <w:r w:rsidRPr="001873C8">
        <w:t xml:space="preserve"> employees manage accessibility in mixed-ability workplaces. In Proceedings of </w:t>
      </w:r>
      <w:r w:rsidRPr="0085083D">
        <w:rPr>
          <w:spacing w:val="-4"/>
        </w:rPr>
        <w:t>the 17th International ACM SIGACCESS Conference on Computers &amp; Accessibility</w:t>
      </w:r>
      <w:r w:rsidRPr="001873C8">
        <w:t xml:space="preserve"> (ASSETS </w:t>
      </w:r>
      <w:r w:rsidR="00896275">
        <w:t>‘</w:t>
      </w:r>
      <w:r w:rsidRPr="001873C8">
        <w:t xml:space="preserve">15). 163– 171. </w:t>
      </w:r>
      <w:r w:rsidR="006E7596">
        <w:fldChar w:fldCharType="begin"/>
      </w:r>
      <w:r w:rsidR="006E7596">
        <w:instrText>HYPERLINK "</w:instrText>
      </w:r>
      <w:r w:rsidR="006E7596" w:rsidRPr="0085083D">
        <w:instrText>https://doi.org/10.1145/2700648.2809864</w:instrText>
      </w:r>
    </w:p>
    <w:p w14:paraId="6A355B5C" w14:textId="6FEF9018" w:rsidR="006E7596" w:rsidRPr="002A3B05" w:rsidRDefault="006E7596" w:rsidP="0085083D">
      <w:pPr>
        <w:pStyle w:val="ParagraphHang"/>
        <w:rPr>
          <w:rStyle w:val="Hyperlink"/>
        </w:rPr>
      </w:pPr>
      <w:r>
        <w:instrText>"</w:instrText>
      </w:r>
      <w:r>
        <w:fldChar w:fldCharType="separate"/>
      </w:r>
      <w:r w:rsidRPr="002A3B05">
        <w:rPr>
          <w:rStyle w:val="Hyperlink"/>
        </w:rPr>
        <w:t>https://doi.org/10.1145/2700648.2809864</w:t>
      </w:r>
    </w:p>
    <w:p w14:paraId="4BB89633" w14:textId="1BFEC4D8" w:rsidR="00240D13" w:rsidRPr="001873C8" w:rsidRDefault="006E7596" w:rsidP="0085083D">
      <w:pPr>
        <w:pStyle w:val="ParagraphHang"/>
      </w:pPr>
      <w:r>
        <w:fldChar w:fldCharType="end"/>
      </w:r>
      <w:r w:rsidR="009A5971" w:rsidRPr="001873C8">
        <w:t xml:space="preserve">The Canadian National Institute for the Blind (CNIB). (Personal communication, </w:t>
      </w:r>
      <w:r w:rsidR="009A5971" w:rsidRPr="0085083D">
        <w:rPr>
          <w:spacing w:val="4"/>
        </w:rPr>
        <w:t>April 20, 2021). Summary of COVID-19 Impact Survey Analysis [PowerPoint</w:t>
      </w:r>
      <w:r w:rsidR="009A5971" w:rsidRPr="001873C8">
        <w:t xml:space="preserve"> slides]. CNIB.</w:t>
      </w:r>
    </w:p>
    <w:p w14:paraId="64BCDCE5" w14:textId="4628818F" w:rsidR="00834903" w:rsidRDefault="009A5971" w:rsidP="0085083D">
      <w:pPr>
        <w:pStyle w:val="ParagraphHang"/>
      </w:pPr>
      <w:r w:rsidRPr="0085083D">
        <w:rPr>
          <w:spacing w:val="4"/>
        </w:rPr>
        <w:t>Coppin, P. W. (2014). Perceptual-cognitive Properties of Pictures, Diagrams, and Sentences: Toward a Science of Visual Information Design (Doctoral</w:t>
      </w:r>
      <w:r w:rsidRPr="001873C8">
        <w:t xml:space="preserve"> dissertation, University of Toronto, Toronto (Canada). Retrieved from </w:t>
      </w:r>
      <w:r w:rsidRPr="002A3B05">
        <w:rPr>
          <w:rStyle w:val="Hyperlink"/>
        </w:rPr>
        <w:t>https://</w:t>
      </w:r>
      <w:r w:rsidR="006E7596" w:rsidRPr="002A3B05">
        <w:rPr>
          <w:rStyle w:val="Hyperlink"/>
        </w:rPr>
        <w:br/>
      </w:r>
      <w:r w:rsidRPr="002A3B05">
        <w:rPr>
          <w:rStyle w:val="Hyperlink"/>
        </w:rPr>
        <w:t>tspace.library.utoronto.ca/handle/1807/44108</w:t>
      </w:r>
      <w:r w:rsidR="00DA3303" w:rsidRPr="00DA3303">
        <w:t>.</w:t>
      </w:r>
    </w:p>
    <w:p w14:paraId="3C731A54" w14:textId="7AA9009E" w:rsidR="00834903" w:rsidRDefault="009A5971" w:rsidP="0085083D">
      <w:pPr>
        <w:pStyle w:val="ParagraphHang"/>
      </w:pPr>
      <w:r w:rsidRPr="0085083D">
        <w:rPr>
          <w:spacing w:val="4"/>
        </w:rPr>
        <w:t>Coppin, P.W., Li, A., &amp; Carnevale, M. (2016). Iconic Properties are Lost when</w:t>
      </w:r>
      <w:r w:rsidRPr="001873C8">
        <w:t xml:space="preserve"> Translating Visual Graphics to Text for Accessibility. Cognitive Semiotics. Retrieved from</w:t>
      </w:r>
      <w:r w:rsidR="00095BFE" w:rsidRPr="001873C8">
        <w:t xml:space="preserve"> </w:t>
      </w:r>
      <w:hyperlink r:id="rId100" w:history="1">
        <w:r w:rsidR="006E7596" w:rsidRPr="002A3B05">
          <w:rPr>
            <w:rStyle w:val="Hyperlink"/>
          </w:rPr>
          <w:t>http://openresearch.ocadu.ca/id/eprint/1035/1/Coppin_Iconic_</w:t>
        </w:r>
        <w:r w:rsidR="006E7596" w:rsidRPr="002A3B05">
          <w:rPr>
            <w:rStyle w:val="Hyperlink"/>
          </w:rPr>
          <w:br/>
          <w:t>2016_preprint.pdf</w:t>
        </w:r>
      </w:hyperlink>
      <w:r w:rsidR="00DA3303">
        <w:t>.</w:t>
      </w:r>
    </w:p>
    <w:p w14:paraId="26C5D9E4" w14:textId="44D75E3E" w:rsidR="00834903" w:rsidRPr="0085083D" w:rsidRDefault="009A5971" w:rsidP="0085083D">
      <w:pPr>
        <w:pStyle w:val="ParagraphHang"/>
      </w:pPr>
      <w:r w:rsidRPr="0085083D">
        <w:rPr>
          <w:spacing w:val="4"/>
        </w:rPr>
        <w:lastRenderedPageBreak/>
        <w:t>Crudden, A. (2002). Employment after vision loss: Results of a collective case</w:t>
      </w:r>
      <w:r w:rsidRPr="001873C8">
        <w:t xml:space="preserve"> study. Journal of Visual Impairment and Blindness, 96(9), 615–621. </w:t>
      </w:r>
      <w:hyperlink r:id="rId101" w:history="1">
        <w:r w:rsidRPr="00DA3303">
          <w:rPr>
            <w:rStyle w:val="Hyperlink"/>
          </w:rPr>
          <w:t>https://</w:t>
        </w:r>
        <w:r w:rsidR="00DA3303">
          <w:rPr>
            <w:rStyle w:val="Hyperlink"/>
          </w:rPr>
          <w:br/>
        </w:r>
        <w:r w:rsidRPr="00DA3303">
          <w:rPr>
            <w:rStyle w:val="Hyperlink"/>
          </w:rPr>
          <w:t>doi.org/10.1177/0145482x0209600902</w:t>
        </w:r>
      </w:hyperlink>
      <w:r w:rsidR="00DA3303">
        <w:t>.</w:t>
      </w:r>
    </w:p>
    <w:p w14:paraId="0F44BD59" w14:textId="773C78AB" w:rsidR="00834903" w:rsidRPr="00DA3303" w:rsidRDefault="009A5971" w:rsidP="0085083D">
      <w:pPr>
        <w:pStyle w:val="ParagraphHang"/>
        <w:rPr>
          <w:rStyle w:val="Hyperlink"/>
        </w:rPr>
      </w:pPr>
      <w:r w:rsidRPr="0085083D">
        <w:rPr>
          <w:spacing w:val="2"/>
        </w:rPr>
        <w:t>De Visch, J., &amp; Laske, O. (2020). Practices of Dynamic Collaboration: A Dialogical</w:t>
      </w:r>
      <w:r w:rsidRPr="001873C8">
        <w:t xml:space="preserve"> </w:t>
      </w:r>
      <w:r w:rsidRPr="0085083D">
        <w:rPr>
          <w:spacing w:val="-4"/>
        </w:rPr>
        <w:t xml:space="preserve">Approach to Strengthening Collaborative Intelligence in Teams. Springer, Cham. </w:t>
      </w:r>
      <w:r w:rsidR="006E7596">
        <w:fldChar w:fldCharType="begin"/>
      </w:r>
      <w:r w:rsidR="006E7596">
        <w:instrText>HYPERLINK "https://doi.org/10.1007/978-3-030-42549-4"</w:instrText>
      </w:r>
      <w:r w:rsidR="006E7596">
        <w:fldChar w:fldCharType="separate"/>
      </w:r>
      <w:r w:rsidRPr="00DA3303">
        <w:rPr>
          <w:rStyle w:val="Hyperlink"/>
        </w:rPr>
        <w:t>https://doi.org/10.1007/978-3-030-42549-4</w:t>
      </w:r>
      <w:r w:rsidR="00DA3303" w:rsidRPr="00DA3303">
        <w:t>.</w:t>
      </w:r>
    </w:p>
    <w:p w14:paraId="50D25C87" w14:textId="5420C0A3" w:rsidR="009506AF" w:rsidRDefault="006E7596">
      <w:pPr>
        <w:pStyle w:val="ParagraphHang"/>
      </w:pPr>
      <w:r>
        <w:fldChar w:fldCharType="end"/>
      </w:r>
      <w:r w:rsidR="009A5971" w:rsidRPr="001873C8">
        <w:t xml:space="preserve">Gibson, J. J. (1979). The ecological approach to visual perception. Psychology Press. </w:t>
      </w:r>
      <w:hyperlink r:id="rId102" w:history="1">
        <w:r w:rsidR="009506AF" w:rsidRPr="002A3B05">
          <w:rPr>
            <w:rStyle w:val="Hyperlink"/>
          </w:rPr>
          <w:t>https://doi.org/10.4324/9781315740218</w:t>
        </w:r>
      </w:hyperlink>
      <w:r w:rsidR="00DA3303">
        <w:t>.</w:t>
      </w:r>
    </w:p>
    <w:p w14:paraId="61579992" w14:textId="448F7B47" w:rsidR="009506AF" w:rsidRDefault="009A5971">
      <w:pPr>
        <w:pStyle w:val="ParagraphHang"/>
      </w:pPr>
      <w:r w:rsidRPr="001873C8">
        <w:t xml:space="preserve">Ginley, B. (2020). Working remotely if you are visually impaired. British Journal of Visual Impairment, </w:t>
      </w:r>
      <w:hyperlink r:id="rId103" w:history="1">
        <w:r w:rsidRPr="006E7596">
          <w:rPr>
            <w:rStyle w:val="Hyperlink"/>
          </w:rPr>
          <w:t>https://doi.org/10.1177/0264619620925702</w:t>
        </w:r>
      </w:hyperlink>
      <w:r w:rsidR="00DA3303">
        <w:t>.</w:t>
      </w:r>
    </w:p>
    <w:p w14:paraId="5B20B7AD" w14:textId="4F791C73" w:rsidR="00834903" w:rsidRDefault="009A5971" w:rsidP="0085083D">
      <w:pPr>
        <w:pStyle w:val="ParagraphHang"/>
      </w:pPr>
      <w:r w:rsidRPr="0085083D">
        <w:rPr>
          <w:spacing w:val="-5"/>
        </w:rPr>
        <w:t>Government of Canada. (2020, January 31). Making an accessible Canada for persons</w:t>
      </w:r>
      <w:r w:rsidRPr="001873C8">
        <w:t xml:space="preserve"> with disabilities. </w:t>
      </w:r>
      <w:hyperlink r:id="rId104" w:history="1">
        <w:r w:rsidR="009506AF" w:rsidRPr="002A3B05">
          <w:rPr>
            <w:rStyle w:val="Hyperlink"/>
          </w:rPr>
          <w:t>https://www.canada.ca/en/employment-social-development/</w:t>
        </w:r>
        <w:r w:rsidR="009506AF" w:rsidRPr="002A3B05">
          <w:rPr>
            <w:rStyle w:val="Hyperlink"/>
          </w:rPr>
          <w:br/>
          <w:t>programs/accessiblepeople-disabilities.html</w:t>
        </w:r>
      </w:hyperlink>
      <w:r w:rsidR="00DA3303">
        <w:t>.</w:t>
      </w:r>
    </w:p>
    <w:p w14:paraId="3DA4071E" w14:textId="74453ED7" w:rsidR="009506AF" w:rsidRPr="009506AF" w:rsidRDefault="009A5971" w:rsidP="009506AF">
      <w:pPr>
        <w:pStyle w:val="ParagraphHang"/>
        <w:rPr>
          <w:lang w:val="en-CA"/>
        </w:rPr>
      </w:pPr>
      <w:r w:rsidRPr="001873C8">
        <w:t xml:space="preserve">Hagen, P, Collin, P, Metcalf, A, Nicholas, M, Rahilly, K, &amp; Swainston, N. (2012). Participatory Design of evidence-based online youth mental health promotion, prevention, early intervention and treatment. Young and Well Cooperative Research Centre. Retrieved from </w:t>
      </w:r>
      <w:hyperlink r:id="rId105" w:history="1">
        <w:r w:rsidR="009506AF" w:rsidRPr="002A3B05">
          <w:rPr>
            <w:rStyle w:val="Hyperlink"/>
            <w:lang w:val="en-CA"/>
          </w:rPr>
          <w:t>https://www.westernsydney.edu.au/__data/</w:t>
        </w:r>
        <w:r w:rsidR="009506AF" w:rsidRPr="002A3B05">
          <w:rPr>
            <w:rStyle w:val="Hyperlink"/>
            <w:lang w:val="en-CA"/>
          </w:rPr>
          <w:br/>
          <w:t>assets/</w:t>
        </w:r>
        <w:proofErr w:type="spellStart"/>
        <w:r w:rsidR="009506AF" w:rsidRPr="002A3B05">
          <w:rPr>
            <w:rStyle w:val="Hyperlink"/>
            <w:lang w:val="en-CA"/>
          </w:rPr>
          <w:t>pdf_file</w:t>
        </w:r>
        <w:proofErr w:type="spellEnd"/>
        <w:r w:rsidR="009506AF" w:rsidRPr="002A3B05">
          <w:rPr>
            <w:rStyle w:val="Hyperlink"/>
            <w:lang w:val="en-CA"/>
          </w:rPr>
          <w:t>/0005/476330/Young_and_Well_CRC_IM_PD_Guide.pdf</w:t>
        </w:r>
      </w:hyperlink>
      <w:r w:rsidR="00DA3303">
        <w:t>.</w:t>
      </w:r>
    </w:p>
    <w:p w14:paraId="3B2F78C8" w14:textId="78E69FB6" w:rsidR="00982DD1" w:rsidRPr="001873C8" w:rsidRDefault="009A5971" w:rsidP="0085083D">
      <w:pPr>
        <w:pStyle w:val="ParagraphHang"/>
      </w:pPr>
      <w:r w:rsidRPr="0085083D">
        <w:rPr>
          <w:spacing w:val="-2"/>
        </w:rPr>
        <w:t xml:space="preserve">Hine, C. (2015). Ethnography for the Internet: embedded, embodied and </w:t>
      </w:r>
      <w:proofErr w:type="spellStart"/>
      <w:r w:rsidRPr="0085083D">
        <w:rPr>
          <w:spacing w:val="-2"/>
        </w:rPr>
        <w:t>everyday</w:t>
      </w:r>
      <w:proofErr w:type="spellEnd"/>
      <w:r w:rsidRPr="0085083D">
        <w:rPr>
          <w:spacing w:val="-2"/>
        </w:rPr>
        <w:t>.</w:t>
      </w:r>
      <w:r w:rsidRPr="001873C8">
        <w:t xml:space="preserve"> Bloomsbury Academic.</w:t>
      </w:r>
    </w:p>
    <w:p w14:paraId="79D5A74B" w14:textId="1F88C0DC" w:rsidR="00834903" w:rsidRPr="0085083D" w:rsidRDefault="009A5971" w:rsidP="0085083D">
      <w:pPr>
        <w:pStyle w:val="ParagraphHang"/>
        <w:rPr>
          <w:spacing w:val="-4"/>
        </w:rPr>
      </w:pPr>
      <w:r w:rsidRPr="001873C8">
        <w:t xml:space="preserve">Hofman, J.M., Sharma, A., Watts, D.J. (2017). Prediction and explanation in social </w:t>
      </w:r>
      <w:r w:rsidRPr="00DA3303">
        <w:rPr>
          <w:spacing w:val="-6"/>
        </w:rPr>
        <w:t xml:space="preserve">systems. Science, 355(6324), 486–488. </w:t>
      </w:r>
      <w:hyperlink r:id="rId106" w:history="1">
        <w:r w:rsidRPr="00DA3303">
          <w:rPr>
            <w:rStyle w:val="Hyperlink"/>
            <w:spacing w:val="-6"/>
          </w:rPr>
          <w:t>https://doi.org/10.1126/science.aal3856</w:t>
        </w:r>
      </w:hyperlink>
      <w:r w:rsidR="00DA3303" w:rsidRPr="00DA3303">
        <w:rPr>
          <w:spacing w:val="-6"/>
        </w:rPr>
        <w:t>.</w:t>
      </w:r>
    </w:p>
    <w:p w14:paraId="147FCED3" w14:textId="459A1A63" w:rsidR="00834903" w:rsidRPr="006E7596" w:rsidRDefault="009A5971" w:rsidP="0085083D">
      <w:pPr>
        <w:pStyle w:val="ParagraphHang"/>
        <w:rPr>
          <w:rStyle w:val="Hyperlink"/>
        </w:rPr>
      </w:pPr>
      <w:r w:rsidRPr="001873C8">
        <w:t xml:space="preserve">Jensen, J.S. (2016). How Institutions Work in Shared Intentionality and </w:t>
      </w:r>
      <w:r w:rsidR="00896275">
        <w:t>‘</w:t>
      </w:r>
      <w:r w:rsidRPr="001873C8">
        <w:t>We-Mode</w:t>
      </w:r>
      <w:r w:rsidR="00896275">
        <w:t>’</w:t>
      </w:r>
      <w:r w:rsidRPr="001873C8">
        <w:t xml:space="preserve"> Social Cognition. Topoi, (35), 301–312. </w:t>
      </w:r>
      <w:r w:rsidR="006E7596">
        <w:fldChar w:fldCharType="begin"/>
      </w:r>
      <w:r w:rsidR="006E7596">
        <w:instrText>HYPERLINK "https://doi.org/10.1007/s11245-015-9306-7"</w:instrText>
      </w:r>
      <w:r w:rsidR="006E7596">
        <w:fldChar w:fldCharType="separate"/>
      </w:r>
      <w:r w:rsidR="00676D81" w:rsidRPr="006E7596">
        <w:rPr>
          <w:rStyle w:val="Hyperlink"/>
        </w:rPr>
        <w:t>https://doi.org/10.1007/s11245-015-9306-7</w:t>
      </w:r>
      <w:r w:rsidR="00DA3303" w:rsidRPr="00DA3303">
        <w:t>.</w:t>
      </w:r>
    </w:p>
    <w:p w14:paraId="2D8C0E3A" w14:textId="77777777" w:rsidR="009506AF" w:rsidRPr="0085083D" w:rsidRDefault="006E7596" w:rsidP="0085083D">
      <w:pPr>
        <w:pStyle w:val="ParagraphHang"/>
      </w:pPr>
      <w:r>
        <w:lastRenderedPageBreak/>
        <w:fldChar w:fldCharType="end"/>
      </w:r>
      <w:r w:rsidR="009A5971" w:rsidRPr="0085083D">
        <w:rPr>
          <w:spacing w:val="-4"/>
        </w:rPr>
        <w:t>Larkin, J., &amp; Simon, H. (1987). Why a Diagram is (Sometimes) Worth Ten Thousand</w:t>
      </w:r>
      <w:r w:rsidR="009A5971" w:rsidRPr="001873C8">
        <w:t xml:space="preserve"> Words. Cognitive Science, 11(1), 65–100. </w:t>
      </w:r>
      <w:r w:rsidR="009506AF">
        <w:fldChar w:fldCharType="begin"/>
      </w:r>
      <w:r w:rsidR="009506AF">
        <w:instrText>HYPERLINK "</w:instrText>
      </w:r>
      <w:r w:rsidR="009506AF" w:rsidRPr="0085083D">
        <w:instrText>https://doi.org/10.1016/S0364-0213(87)80026-5</w:instrText>
      </w:r>
    </w:p>
    <w:p w14:paraId="403ED725" w14:textId="051F8202" w:rsidR="009506AF" w:rsidRPr="002A3B05" w:rsidRDefault="009506AF" w:rsidP="0085083D">
      <w:pPr>
        <w:pStyle w:val="ParagraphHang"/>
        <w:rPr>
          <w:rStyle w:val="Hyperlink"/>
        </w:rPr>
      </w:pPr>
      <w:r>
        <w:instrText>"</w:instrText>
      </w:r>
      <w:r>
        <w:fldChar w:fldCharType="separate"/>
      </w:r>
      <w:r w:rsidRPr="002A3B05">
        <w:rPr>
          <w:rStyle w:val="Hyperlink"/>
        </w:rPr>
        <w:t>https://doi.org/10.1016/S0364-0213(87)80026-5</w:t>
      </w:r>
      <w:r w:rsidR="00DA3303" w:rsidRPr="00DA3303">
        <w:t>.</w:t>
      </w:r>
    </w:p>
    <w:p w14:paraId="379D5F6E" w14:textId="0BD56EC7" w:rsidR="00834903" w:rsidRPr="0085083D" w:rsidRDefault="009506AF" w:rsidP="0085083D">
      <w:pPr>
        <w:pStyle w:val="ParagraphHang"/>
        <w:rPr>
          <w:spacing w:val="4"/>
        </w:rPr>
      </w:pPr>
      <w:r>
        <w:fldChar w:fldCharType="end"/>
      </w:r>
      <w:proofErr w:type="spellStart"/>
      <w:r w:rsidR="009A5971" w:rsidRPr="001873C8">
        <w:t>Llouquet</w:t>
      </w:r>
      <w:proofErr w:type="spellEnd"/>
      <w:r w:rsidR="009A5971" w:rsidRPr="001873C8">
        <w:t xml:space="preserve">, O. (2017). Blind and Online: An Ethnographic Perspective on Everyday </w:t>
      </w:r>
      <w:r w:rsidR="009A5971" w:rsidRPr="0085083D">
        <w:rPr>
          <w:spacing w:val="4"/>
        </w:rPr>
        <w:t xml:space="preserve">Participation Within Blind and Visually Impaired Online Communities. In </w:t>
      </w:r>
      <w:proofErr w:type="spellStart"/>
      <w:r w:rsidR="009A5971" w:rsidRPr="0085083D">
        <w:rPr>
          <w:spacing w:val="4"/>
        </w:rPr>
        <w:t>Frömming</w:t>
      </w:r>
      <w:proofErr w:type="spellEnd"/>
      <w:r w:rsidR="009A5971" w:rsidRPr="0085083D">
        <w:rPr>
          <w:spacing w:val="4"/>
        </w:rPr>
        <w:t xml:space="preserve"> U., Köhn S., Fox S., &amp; Terry M. (Eds.), Digital Environments: Ethnographic Perspectives Across Global Online and Offline Spaces (pp. 117-126). Bielefeld: Transcript Verlag. Retrieved May 8, 2021, from </w:t>
      </w:r>
      <w:r w:rsidR="00676D81" w:rsidRPr="002A3B05">
        <w:rPr>
          <w:rStyle w:val="Hyperlink"/>
        </w:rPr>
        <w:t>http://</w:t>
      </w:r>
      <w:r w:rsidRPr="002A3B05">
        <w:rPr>
          <w:rStyle w:val="Hyperlink"/>
        </w:rPr>
        <w:br/>
      </w:r>
      <w:r w:rsidR="00676D81" w:rsidRPr="002A3B05">
        <w:rPr>
          <w:rStyle w:val="Hyperlink"/>
        </w:rPr>
        <w:t>www.jstor.org/stable/j.ctv1xxrxw.11</w:t>
      </w:r>
      <w:r w:rsidR="00DA3303" w:rsidRPr="00DA3303">
        <w:t>.</w:t>
      </w:r>
    </w:p>
    <w:p w14:paraId="432C1915" w14:textId="77777777" w:rsidR="009506AF" w:rsidRPr="0085083D" w:rsidRDefault="009A5971" w:rsidP="0085083D">
      <w:pPr>
        <w:pStyle w:val="ParagraphHang"/>
      </w:pPr>
      <w:r w:rsidRPr="001873C8">
        <w:t xml:space="preserve">Naraine, M. D., &amp; Lindsay, P. H. (2011). Social inclusion of employees who are blind or low vision. Disability and Society, 26(4), 389–403. </w:t>
      </w:r>
      <w:r w:rsidR="009506AF">
        <w:fldChar w:fldCharType="begin"/>
      </w:r>
      <w:r w:rsidR="009506AF">
        <w:instrText>HYPERLINK "</w:instrText>
      </w:r>
      <w:r w:rsidR="009506AF" w:rsidRPr="0085083D">
        <w:instrText>https://doi.org/</w:instrText>
      </w:r>
      <w:r w:rsidR="009506AF" w:rsidRPr="0085083D">
        <w:br/>
        <w:instrText>10.1080/09687599.2011.567790</w:instrText>
      </w:r>
    </w:p>
    <w:p w14:paraId="42DD1144" w14:textId="6BE04525" w:rsidR="009506AF" w:rsidRPr="002A3B05" w:rsidRDefault="009506AF" w:rsidP="0085083D">
      <w:pPr>
        <w:pStyle w:val="ParagraphHang"/>
        <w:rPr>
          <w:rStyle w:val="Hyperlink"/>
        </w:rPr>
      </w:pPr>
      <w:r>
        <w:instrText>"</w:instrText>
      </w:r>
      <w:r>
        <w:fldChar w:fldCharType="separate"/>
      </w:r>
      <w:r w:rsidRPr="002A3B05">
        <w:rPr>
          <w:rStyle w:val="Hyperlink"/>
        </w:rPr>
        <w:t>https://doi.org/</w:t>
      </w:r>
      <w:r w:rsidRPr="002A3B05">
        <w:rPr>
          <w:rStyle w:val="Hyperlink"/>
        </w:rPr>
        <w:br/>
        <w:t>10.1080/09687599.2011.567790</w:t>
      </w:r>
      <w:r w:rsidR="00DA3303" w:rsidRPr="00DA3303">
        <w:t>.</w:t>
      </w:r>
    </w:p>
    <w:p w14:paraId="0B93F198" w14:textId="50523BBE" w:rsidR="00834903" w:rsidRDefault="009506AF" w:rsidP="0085083D">
      <w:pPr>
        <w:pStyle w:val="ParagraphHang"/>
      </w:pPr>
      <w:r>
        <w:fldChar w:fldCharType="end"/>
      </w:r>
      <w:r w:rsidR="009A5971" w:rsidRPr="0085083D">
        <w:rPr>
          <w:spacing w:val="-4"/>
        </w:rPr>
        <w:t>Ontario Human Rights Commission. (2020). Ableism, negative attitudes, stereotypes</w:t>
      </w:r>
      <w:r w:rsidR="009A5971" w:rsidRPr="001873C8">
        <w:t xml:space="preserve"> </w:t>
      </w:r>
      <w:r w:rsidR="009A5971" w:rsidRPr="0085083D">
        <w:rPr>
          <w:spacing w:val="-2"/>
        </w:rPr>
        <w:t xml:space="preserve">and stigma. </w:t>
      </w:r>
      <w:hyperlink r:id="rId107" w:history="1">
        <w:r w:rsidR="009A5971" w:rsidRPr="0085083D">
          <w:rPr>
            <w:rStyle w:val="Hyperlink"/>
            <w:spacing w:val="-2"/>
          </w:rPr>
          <w:t>http://www.ohrc.on.ca/en/policy-preventing-discrimination-based-mental-health-disabilities-andaddictions/5-ableism-negative-attitudes-stereotypes-andstigma#:~:text=Page%20content,Ableism%20is 55</w:t>
        </w:r>
      </w:hyperlink>
      <w:r w:rsidR="00DA3303">
        <w:t>.</w:t>
      </w:r>
    </w:p>
    <w:p w14:paraId="7C800CEB" w14:textId="77777777" w:rsidR="009506AF" w:rsidRPr="0085083D" w:rsidRDefault="009A5971" w:rsidP="0085083D">
      <w:pPr>
        <w:pStyle w:val="ParagraphHang"/>
        <w:rPr>
          <w:spacing w:val="4"/>
        </w:rPr>
      </w:pPr>
      <w:r w:rsidRPr="0084334F">
        <w:rPr>
          <w:lang w:val="de-DE"/>
        </w:rPr>
        <w:t xml:space="preserve">Schweikard, D.P., &amp; Schmid, H.B. (2020). </w:t>
      </w:r>
      <w:r w:rsidRPr="001873C8">
        <w:t xml:space="preserve">Collective Intentionality. In E. N. Zalta </w:t>
      </w:r>
      <w:r w:rsidRPr="0085083D">
        <w:rPr>
          <w:spacing w:val="4"/>
        </w:rPr>
        <w:t>(Ed.), Stanford encyclopedia of philosophy (Winter 2020 ed.). Stanford</w:t>
      </w:r>
      <w:r w:rsidRPr="001873C8">
        <w:t xml:space="preserve"> </w:t>
      </w:r>
      <w:r w:rsidRPr="0085083D">
        <w:rPr>
          <w:spacing w:val="4"/>
        </w:rPr>
        <w:t xml:space="preserve">University. </w:t>
      </w:r>
      <w:r w:rsidR="009506AF" w:rsidRPr="0085083D">
        <w:rPr>
          <w:spacing w:val="4"/>
        </w:rPr>
        <w:fldChar w:fldCharType="begin"/>
      </w:r>
      <w:r w:rsidR="009506AF" w:rsidRPr="0085083D">
        <w:rPr>
          <w:spacing w:val="4"/>
        </w:rPr>
        <w:instrText>HYPERLINK "https://plato.stanford.edu/archives/win2020/entries/collective-intentionality/</w:instrText>
      </w:r>
    </w:p>
    <w:p w14:paraId="5E4DC191" w14:textId="7DCACCCC" w:rsidR="009506AF" w:rsidRPr="0085083D" w:rsidRDefault="009506AF" w:rsidP="0085083D">
      <w:pPr>
        <w:pStyle w:val="ParagraphHang"/>
        <w:rPr>
          <w:rStyle w:val="Hyperlink"/>
          <w:spacing w:val="4"/>
        </w:rPr>
      </w:pPr>
      <w:r w:rsidRPr="0085083D">
        <w:rPr>
          <w:spacing w:val="4"/>
        </w:rPr>
        <w:instrText>"</w:instrText>
      </w:r>
      <w:r w:rsidRPr="0085083D">
        <w:rPr>
          <w:spacing w:val="4"/>
        </w:rPr>
      </w:r>
      <w:r w:rsidRPr="0085083D">
        <w:rPr>
          <w:spacing w:val="4"/>
        </w:rPr>
        <w:fldChar w:fldCharType="separate"/>
      </w:r>
      <w:r w:rsidRPr="0085083D">
        <w:rPr>
          <w:rStyle w:val="Hyperlink"/>
          <w:spacing w:val="4"/>
        </w:rPr>
        <w:t>https://plato.stanford.edu/archives/win2020/entries/collective-intentionality/</w:t>
      </w:r>
      <w:r w:rsidR="00DA3303" w:rsidRPr="00DA3303">
        <w:t>.</w:t>
      </w:r>
    </w:p>
    <w:p w14:paraId="5B9AB98F" w14:textId="6C7C4333" w:rsidR="00834903" w:rsidRDefault="009506AF" w:rsidP="0085083D">
      <w:pPr>
        <w:pStyle w:val="ParagraphHang"/>
      </w:pPr>
      <w:r w:rsidRPr="0085083D">
        <w:rPr>
          <w:spacing w:val="4"/>
        </w:rPr>
        <w:fldChar w:fldCharType="end"/>
      </w:r>
      <w:r w:rsidR="009A5971" w:rsidRPr="0085083D">
        <w:rPr>
          <w:spacing w:val="-4"/>
        </w:rPr>
        <w:t xml:space="preserve">Seddon, F. A., </w:t>
      </w:r>
      <w:proofErr w:type="spellStart"/>
      <w:r w:rsidR="009A5971" w:rsidRPr="0085083D">
        <w:rPr>
          <w:spacing w:val="-4"/>
        </w:rPr>
        <w:t>Hazenberg</w:t>
      </w:r>
      <w:proofErr w:type="spellEnd"/>
      <w:r w:rsidR="009A5971" w:rsidRPr="0085083D">
        <w:rPr>
          <w:spacing w:val="-4"/>
        </w:rPr>
        <w:t>, R. and Denny, S. (2014). Empathic social enterprise: the</w:t>
      </w:r>
      <w:r w:rsidR="009A5971" w:rsidRPr="001873C8">
        <w:t xml:space="preserve"> role of empathy and shared intentionality. Paper presented to: International Society for Third Sector Research (ISTR) 11th International Conference: Civil Society and the Citizen, University of Muenster, Germany.</w:t>
      </w:r>
    </w:p>
    <w:p w14:paraId="59CD784B" w14:textId="67590583" w:rsidR="00834903" w:rsidRDefault="009A5971" w:rsidP="0085083D">
      <w:pPr>
        <w:pStyle w:val="ParagraphHang"/>
      </w:pPr>
      <w:r w:rsidRPr="0085083D">
        <w:rPr>
          <w:spacing w:val="4"/>
        </w:rPr>
        <w:t>Spinuzzi, C. (2005). The Methodology of Participatory Design. Technical</w:t>
      </w:r>
      <w:r w:rsidRPr="001873C8">
        <w:t xml:space="preserve"> Communication, 52(2), 163–174.</w:t>
      </w:r>
    </w:p>
    <w:p w14:paraId="3A8CAAD1" w14:textId="73AE7AB7" w:rsidR="00834903" w:rsidRPr="006E7596" w:rsidRDefault="009A5971" w:rsidP="0085083D">
      <w:pPr>
        <w:pStyle w:val="ParagraphHang"/>
        <w:rPr>
          <w:rStyle w:val="Hyperlink"/>
        </w:rPr>
      </w:pPr>
      <w:r w:rsidRPr="001873C8">
        <w:lastRenderedPageBreak/>
        <w:t xml:space="preserve">Tomasello, M., &amp; Rakoczy, H. (2003). What makes human cognition unique? From individual to </w:t>
      </w:r>
      <w:proofErr w:type="spellStart"/>
      <w:r w:rsidRPr="001873C8">
        <w:t>shared</w:t>
      </w:r>
      <w:proofErr w:type="spellEnd"/>
      <w:r w:rsidRPr="001873C8">
        <w:t xml:space="preserve"> to collective intentionality. Mind &amp; Language, 18(2), 121–147. </w:t>
      </w:r>
      <w:r w:rsidR="006E7596">
        <w:fldChar w:fldCharType="begin"/>
      </w:r>
      <w:r w:rsidR="006E7596">
        <w:instrText>HYPERLINK "https://doi.org/10.1111/1468-0017.00217"</w:instrText>
      </w:r>
      <w:r w:rsidR="006E7596">
        <w:fldChar w:fldCharType="separate"/>
      </w:r>
      <w:r w:rsidR="00240D13" w:rsidRPr="006E7596">
        <w:rPr>
          <w:rStyle w:val="Hyperlink"/>
        </w:rPr>
        <w:t>https://doi.org/10.1111/1468-0017.00217</w:t>
      </w:r>
      <w:r w:rsidR="00DA3303" w:rsidRPr="00DA3303">
        <w:t>.</w:t>
      </w:r>
    </w:p>
    <w:p w14:paraId="4181D809" w14:textId="268A698D" w:rsidR="00834903" w:rsidRPr="0029389E" w:rsidRDefault="006E7596" w:rsidP="00DA3303">
      <w:pPr>
        <w:pStyle w:val="ParagraphHang"/>
        <w:rPr>
          <w:rStyle w:val="Hyperlink"/>
        </w:rPr>
      </w:pPr>
      <w:r>
        <w:fldChar w:fldCharType="end"/>
      </w:r>
      <w:r w:rsidR="009A5971" w:rsidRPr="0085083D">
        <w:rPr>
          <w:spacing w:val="-4"/>
        </w:rPr>
        <w:t>Tomasello, M., &amp; Carpenter, M. (2007). Shared intentionality. Developmental science,</w:t>
      </w:r>
      <w:r w:rsidR="009A5971" w:rsidRPr="001873C8">
        <w:t xml:space="preserve"> 10(1), 121–125. </w:t>
      </w:r>
      <w:r>
        <w:fldChar w:fldCharType="begin"/>
      </w:r>
      <w:r>
        <w:instrText>HYPERLINK "https://doi.org/10.1111/j.1467-7687.2007.00573.x"</w:instrText>
      </w:r>
      <w:r>
        <w:fldChar w:fldCharType="separate"/>
      </w:r>
      <w:r w:rsidR="00240D13" w:rsidRPr="0029389E">
        <w:rPr>
          <w:rStyle w:val="Hyperlink"/>
        </w:rPr>
        <w:t>https://doi.org/10.1111/j.1467-7687.2007.00573.x</w:t>
      </w:r>
      <w:r w:rsidR="00DA3303" w:rsidRPr="0029389E">
        <w:t>.</w:t>
      </w:r>
    </w:p>
    <w:p w14:paraId="2D49AF62" w14:textId="4AEDEC76" w:rsidR="00834903" w:rsidRPr="00DA3303" w:rsidRDefault="006E7596" w:rsidP="0085083D">
      <w:pPr>
        <w:pStyle w:val="ParagraphHang"/>
        <w:rPr>
          <w:rStyle w:val="Hyperlink"/>
          <w:spacing w:val="-4"/>
          <w:lang w:val="fr-CA"/>
        </w:rPr>
      </w:pPr>
      <w:r>
        <w:fldChar w:fldCharType="end"/>
      </w:r>
      <w:r w:rsidR="009A5971" w:rsidRPr="001873C8">
        <w:t xml:space="preserve">Tomasello, M., Carpenter, M., Call, J., Behne, T., &amp; Moll, H. (2005). Understanding and sharing intentions: the origins of cultural cognition. The Behavioral and </w:t>
      </w:r>
      <w:r w:rsidR="009A5971" w:rsidRPr="00DA3303">
        <w:rPr>
          <w:spacing w:val="-4"/>
        </w:rPr>
        <w:t xml:space="preserve">brain sciences, 28(5), 675–735. </w:t>
      </w:r>
      <w:r w:rsidRPr="00DA3303">
        <w:rPr>
          <w:spacing w:val="-4"/>
          <w:lang w:val="fr-CA"/>
        </w:rPr>
        <w:fldChar w:fldCharType="begin"/>
      </w:r>
      <w:r w:rsidRPr="00DA3303">
        <w:rPr>
          <w:spacing w:val="-4"/>
          <w:lang w:val="en-CA"/>
        </w:rPr>
        <w:instrText>HYPERLINK "https://doi.org/10.1017/S0140525X05000129"</w:instrText>
      </w:r>
      <w:r w:rsidRPr="00DA3303">
        <w:rPr>
          <w:spacing w:val="-4"/>
          <w:lang w:val="fr-CA"/>
        </w:rPr>
      </w:r>
      <w:r w:rsidRPr="00DA3303">
        <w:rPr>
          <w:spacing w:val="-4"/>
          <w:lang w:val="fr-CA"/>
        </w:rPr>
        <w:fldChar w:fldCharType="separate"/>
      </w:r>
      <w:r w:rsidR="00240D13" w:rsidRPr="00DA3303">
        <w:rPr>
          <w:rStyle w:val="Hyperlink"/>
          <w:spacing w:val="-4"/>
          <w:lang w:val="fr-CA"/>
        </w:rPr>
        <w:t>https://doi.org/10.1017/S0140525X05000129</w:t>
      </w:r>
      <w:r w:rsidR="00DA3303" w:rsidRPr="00DA3303">
        <w:rPr>
          <w:spacing w:val="-4"/>
          <w:lang w:val="fr-CA"/>
        </w:rPr>
        <w:t>.</w:t>
      </w:r>
    </w:p>
    <w:p w14:paraId="7ED9FB78" w14:textId="2103E02B" w:rsidR="00834903" w:rsidRPr="006D4720" w:rsidRDefault="006E7596" w:rsidP="0085083D">
      <w:pPr>
        <w:pStyle w:val="ParagraphHang"/>
        <w:rPr>
          <w:lang w:val="fr-CA"/>
        </w:rPr>
      </w:pPr>
      <w:r w:rsidRPr="00DA3303">
        <w:rPr>
          <w:spacing w:val="-4"/>
          <w:lang w:val="fr-CA"/>
        </w:rPr>
        <w:fldChar w:fldCharType="end"/>
      </w:r>
      <w:r w:rsidR="009A5971" w:rsidRPr="00FA1679">
        <w:rPr>
          <w:lang w:val="fr-CA"/>
        </w:rPr>
        <w:t xml:space="preserve">Ungureanu, P., </w:t>
      </w:r>
      <w:proofErr w:type="spellStart"/>
      <w:r w:rsidR="009A5971" w:rsidRPr="00FA1679">
        <w:rPr>
          <w:lang w:val="fr-CA"/>
        </w:rPr>
        <w:t>Bertolotti</w:t>
      </w:r>
      <w:proofErr w:type="spellEnd"/>
      <w:r w:rsidR="009A5971" w:rsidRPr="00FA1679">
        <w:rPr>
          <w:lang w:val="fr-CA"/>
        </w:rPr>
        <w:t xml:space="preserve">, F., &amp; </w:t>
      </w:r>
      <w:proofErr w:type="spellStart"/>
      <w:r w:rsidR="009A5971" w:rsidRPr="00FA1679">
        <w:rPr>
          <w:lang w:val="fr-CA"/>
        </w:rPr>
        <w:t>Pilati</w:t>
      </w:r>
      <w:proofErr w:type="spellEnd"/>
      <w:r w:rsidR="009A5971" w:rsidRPr="00FA1679">
        <w:rPr>
          <w:lang w:val="fr-CA"/>
        </w:rPr>
        <w:t xml:space="preserve">, M. (2019). </w:t>
      </w:r>
      <w:r w:rsidR="009A5971" w:rsidRPr="001873C8">
        <w:t xml:space="preserve">What drives alignment between </w:t>
      </w:r>
      <w:r w:rsidR="009A5971" w:rsidRPr="0085083D">
        <w:rPr>
          <w:spacing w:val="-5"/>
        </w:rPr>
        <w:t>offered and perceived well-being initiatives in organizations? A cross-case analysis</w:t>
      </w:r>
      <w:r w:rsidR="009A5971" w:rsidRPr="001873C8">
        <w:t xml:space="preserve"> </w:t>
      </w:r>
      <w:r w:rsidR="009A5971" w:rsidRPr="006D4720">
        <w:t xml:space="preserve">of employer–employee shared strategic intentionality. </w:t>
      </w:r>
      <w:proofErr w:type="spellStart"/>
      <w:r w:rsidR="009A5971" w:rsidRPr="006D4720">
        <w:rPr>
          <w:lang w:val="fr-CA"/>
        </w:rPr>
        <w:t>European</w:t>
      </w:r>
      <w:proofErr w:type="spellEnd"/>
      <w:r w:rsidR="009A5971" w:rsidRPr="006D4720">
        <w:rPr>
          <w:lang w:val="fr-CA"/>
        </w:rPr>
        <w:t xml:space="preserve"> Management Journal, 37(6), 742-759. </w:t>
      </w:r>
      <w:hyperlink r:id="rId108" w:history="1">
        <w:r w:rsidR="00F620D6" w:rsidRPr="006D4720">
          <w:rPr>
            <w:rStyle w:val="Hyperlink"/>
            <w:lang w:val="fr-CA"/>
          </w:rPr>
          <w:t>https://doi.org/10.1016/j.emj.2019.03.005</w:t>
        </w:r>
      </w:hyperlink>
      <w:r w:rsidR="00DA3303" w:rsidRPr="009A100C">
        <w:rPr>
          <w:lang w:val="fr-CA"/>
        </w:rPr>
        <w:t>.</w:t>
      </w:r>
    </w:p>
    <w:p w14:paraId="0B9125A1" w14:textId="2CBB8420" w:rsidR="00834903" w:rsidRPr="006E7596" w:rsidRDefault="009A5971" w:rsidP="0085083D">
      <w:pPr>
        <w:pStyle w:val="ParagraphHang"/>
        <w:rPr>
          <w:rStyle w:val="Hyperlink"/>
        </w:rPr>
      </w:pPr>
      <w:r w:rsidRPr="00BB19BB">
        <w:rPr>
          <w:spacing w:val="-4"/>
          <w:lang w:val="en-CA"/>
        </w:rPr>
        <w:t xml:space="preserve">Velleman, J. (1997). </w:t>
      </w:r>
      <w:r w:rsidRPr="0085083D">
        <w:rPr>
          <w:spacing w:val="-4"/>
        </w:rPr>
        <w:t xml:space="preserve">How To Share </w:t>
      </w:r>
      <w:proofErr w:type="gramStart"/>
      <w:r w:rsidRPr="0085083D">
        <w:rPr>
          <w:spacing w:val="-4"/>
        </w:rPr>
        <w:t>An</w:t>
      </w:r>
      <w:proofErr w:type="gramEnd"/>
      <w:r w:rsidRPr="0085083D">
        <w:rPr>
          <w:spacing w:val="-4"/>
        </w:rPr>
        <w:t xml:space="preserve"> Intention. Philosophy and Phenomenological</w:t>
      </w:r>
      <w:r w:rsidRPr="001873C8">
        <w:t xml:space="preserve"> Research, 57(1), 29-50. </w:t>
      </w:r>
      <w:r w:rsidR="006E7596">
        <w:fldChar w:fldCharType="begin"/>
      </w:r>
      <w:r w:rsidR="006E7596">
        <w:instrText>HYPERLINK "https://doi.org/10.2307/2953776"</w:instrText>
      </w:r>
      <w:r w:rsidR="006E7596">
        <w:fldChar w:fldCharType="separate"/>
      </w:r>
      <w:r w:rsidR="00240D13" w:rsidRPr="006E7596">
        <w:rPr>
          <w:rStyle w:val="Hyperlink"/>
        </w:rPr>
        <w:t>https://doi.org/10.2307/2953776</w:t>
      </w:r>
      <w:r w:rsidR="00DA3303" w:rsidRPr="00DA3303">
        <w:t>.</w:t>
      </w:r>
    </w:p>
    <w:p w14:paraId="5A5D4EDA" w14:textId="66A8102E" w:rsidR="00834903" w:rsidRPr="006E7596" w:rsidRDefault="006E7596" w:rsidP="0085083D">
      <w:pPr>
        <w:pStyle w:val="ParagraphHang"/>
        <w:rPr>
          <w:rStyle w:val="Hyperlink"/>
        </w:rPr>
      </w:pPr>
      <w:r>
        <w:fldChar w:fldCharType="end"/>
      </w:r>
      <w:r w:rsidR="009A5971" w:rsidRPr="0085083D">
        <w:rPr>
          <w:spacing w:val="4"/>
        </w:rPr>
        <w:t>Wellman, H. M. (2002). Understanding the psychological world: Developing a theory of mind (U. Goswami, Ed.). Blackwell handbooks of developmental</w:t>
      </w:r>
      <w:r w:rsidR="009A5971" w:rsidRPr="001873C8">
        <w:t xml:space="preserve"> psychology. Blackwell handbook of childhood cognitive development. Blackwell Publishing. </w:t>
      </w:r>
      <w:r>
        <w:fldChar w:fldCharType="begin"/>
      </w:r>
      <w:r>
        <w:instrText>HYPERLINK "https://doi.org/10.1002/9780470996652.ch8"</w:instrText>
      </w:r>
      <w:r>
        <w:fldChar w:fldCharType="separate"/>
      </w:r>
      <w:r w:rsidR="00240D13" w:rsidRPr="006E7596">
        <w:rPr>
          <w:rStyle w:val="Hyperlink"/>
        </w:rPr>
        <w:t>https://doi.org/10.1002/9780470996652.ch8</w:t>
      </w:r>
      <w:r w:rsidR="00DA3303" w:rsidRPr="00DA3303">
        <w:t>.</w:t>
      </w:r>
    </w:p>
    <w:p w14:paraId="0F31102C" w14:textId="799FD95B" w:rsidR="00595B71" w:rsidRPr="0085083D" w:rsidRDefault="006E7596" w:rsidP="0085083D">
      <w:pPr>
        <w:pStyle w:val="ParagraphHang"/>
        <w:rPr>
          <w:spacing w:val="-2"/>
          <w:lang w:val="en-CA"/>
        </w:rPr>
      </w:pPr>
      <w:r>
        <w:fldChar w:fldCharType="end"/>
      </w:r>
      <w:r w:rsidR="009A5971" w:rsidRPr="001873C8">
        <w:t xml:space="preserve">De Visch, J., &amp; Laske, O. (2020). Practices of Dynamic Collaboration: A Dialogical </w:t>
      </w:r>
      <w:r w:rsidR="009A5971" w:rsidRPr="0085083D">
        <w:rPr>
          <w:spacing w:val="-2"/>
        </w:rPr>
        <w:t xml:space="preserve">Approach to Strengthening Collaborative Intelligence in Teams. </w:t>
      </w:r>
      <w:hyperlink r:id="rId109" w:history="1">
        <w:r w:rsidR="009506AF" w:rsidRPr="0085083D">
          <w:rPr>
            <w:rStyle w:val="Hyperlink"/>
            <w:spacing w:val="-2"/>
          </w:rPr>
          <w:t>https://doi.org/</w:t>
        </w:r>
        <w:r w:rsidR="009506AF" w:rsidRPr="0085083D">
          <w:rPr>
            <w:rStyle w:val="Hyperlink"/>
            <w:spacing w:val="-2"/>
          </w:rPr>
          <w:br/>
          <w:t>10.1007/978-3-030-42549</w:t>
        </w:r>
      </w:hyperlink>
      <w:r w:rsidR="00DA3303">
        <w:t>.</w:t>
      </w:r>
      <w:r w:rsidR="00595B71" w:rsidRPr="0085083D">
        <w:rPr>
          <w:spacing w:val="-2"/>
        </w:rPr>
        <w:br w:type="page"/>
      </w:r>
    </w:p>
    <w:p w14:paraId="38CDCAB8" w14:textId="38CEF24F" w:rsidR="001B7364" w:rsidRPr="0003507C" w:rsidRDefault="001B7364" w:rsidP="0085083D">
      <w:pPr>
        <w:pStyle w:val="Heading2"/>
      </w:pPr>
      <w:bookmarkStart w:id="318" w:name="_Toc209614165"/>
      <w:bookmarkStart w:id="319" w:name="_Toc211344277"/>
      <w:bookmarkStart w:id="320" w:name="_Toc211502700"/>
      <w:r w:rsidRPr="0003507C">
        <w:lastRenderedPageBreak/>
        <w:t>Transportation Barriers and Well-</w:t>
      </w:r>
      <w:r w:rsidR="0083208C">
        <w:t>B</w:t>
      </w:r>
      <w:r w:rsidR="0083208C" w:rsidRPr="0003507C">
        <w:t>eing</w:t>
      </w:r>
      <w:bookmarkEnd w:id="318"/>
      <w:bookmarkEnd w:id="319"/>
      <w:bookmarkEnd w:id="320"/>
    </w:p>
    <w:p w14:paraId="6FBCCF28" w14:textId="560D1899" w:rsidR="00EF4F9F" w:rsidRDefault="00EF4F9F" w:rsidP="0085083D">
      <w:pPr>
        <w:pStyle w:val="Heading3"/>
      </w:pPr>
      <w:bookmarkStart w:id="321" w:name="_Toc209614166"/>
      <w:bookmarkStart w:id="322" w:name="_Toc211344278"/>
      <w:r>
        <w:t>Authors and Affiliations</w:t>
      </w:r>
      <w:bookmarkEnd w:id="321"/>
      <w:bookmarkEnd w:id="322"/>
    </w:p>
    <w:p w14:paraId="01CA48BE" w14:textId="6F7828A9" w:rsidR="00F8063F" w:rsidRPr="00F8063F" w:rsidRDefault="001B7364" w:rsidP="0085083D">
      <w:pPr>
        <w:pStyle w:val="Paragraph"/>
        <w:rPr>
          <w:lang w:val="en-CA"/>
        </w:rPr>
      </w:pPr>
      <w:r w:rsidRPr="00F8063F">
        <w:rPr>
          <w:lang w:val="en-CA"/>
        </w:rPr>
        <w:t>Victor</w:t>
      </w:r>
      <w:r w:rsidR="00512446" w:rsidRPr="00F8063F">
        <w:rPr>
          <w:lang w:val="en-CA"/>
        </w:rPr>
        <w:t>ia</w:t>
      </w:r>
      <w:r w:rsidRPr="00F8063F">
        <w:rPr>
          <w:lang w:val="en-CA"/>
        </w:rPr>
        <w:t xml:space="preserve"> Lee</w:t>
      </w:r>
      <w:r w:rsidR="00F8063F" w:rsidRPr="00F8063F">
        <w:rPr>
          <w:lang w:val="en-CA"/>
        </w:rPr>
        <w:t>, CNIB Research</w:t>
      </w:r>
    </w:p>
    <w:p w14:paraId="6A9A600E" w14:textId="512D759A" w:rsidR="00F8063F" w:rsidRDefault="001B7364" w:rsidP="0085083D">
      <w:pPr>
        <w:pStyle w:val="Paragraph"/>
      </w:pPr>
      <w:r w:rsidRPr="0003507C">
        <w:t xml:space="preserve">Ainsley </w:t>
      </w:r>
      <w:r w:rsidR="00F8063F">
        <w:t xml:space="preserve">R. </w:t>
      </w:r>
      <w:r w:rsidRPr="0003507C">
        <w:t>Latour</w:t>
      </w:r>
      <w:r w:rsidR="00F8063F" w:rsidRPr="00F8063F">
        <w:rPr>
          <w:lang w:val="en-CA"/>
        </w:rPr>
        <w:t>, CNIB Research</w:t>
      </w:r>
    </w:p>
    <w:p w14:paraId="3C86652E" w14:textId="580562CB" w:rsidR="00F8063F" w:rsidRPr="00F8063F" w:rsidRDefault="00F8063F" w:rsidP="0085083D">
      <w:pPr>
        <w:pStyle w:val="Paragraph"/>
        <w:rPr>
          <w:lang w:val="en-CA"/>
        </w:rPr>
      </w:pPr>
      <w:r>
        <w:t xml:space="preserve">Dr. </w:t>
      </w:r>
      <w:r w:rsidR="001B7364" w:rsidRPr="0003507C">
        <w:t>Mahadeo Sukhai</w:t>
      </w:r>
      <w:r w:rsidRPr="00F8063F">
        <w:rPr>
          <w:lang w:val="en-CA"/>
        </w:rPr>
        <w:t>, CNIB Research</w:t>
      </w:r>
    </w:p>
    <w:p w14:paraId="49E6DA39" w14:textId="61ABFB62" w:rsidR="001B7364" w:rsidRPr="0003507C" w:rsidRDefault="001B7364" w:rsidP="0085083D">
      <w:pPr>
        <w:pStyle w:val="Paragraph"/>
      </w:pPr>
      <w:r w:rsidRPr="0003507C">
        <w:t>Michaela Knot</w:t>
      </w:r>
      <w:r w:rsidR="00F8063F" w:rsidRPr="00F8063F">
        <w:rPr>
          <w:lang w:val="es-ES"/>
        </w:rPr>
        <w:t xml:space="preserve">, CNIB </w:t>
      </w:r>
      <w:proofErr w:type="spellStart"/>
      <w:r w:rsidR="00F8063F" w:rsidRPr="00F8063F">
        <w:rPr>
          <w:lang w:val="es-ES"/>
        </w:rPr>
        <w:t>Research</w:t>
      </w:r>
      <w:proofErr w:type="spellEnd"/>
    </w:p>
    <w:p w14:paraId="384E8D55" w14:textId="77777777" w:rsidR="001B7364" w:rsidRPr="0085083D" w:rsidRDefault="001B7364" w:rsidP="0085083D">
      <w:pPr>
        <w:pStyle w:val="Heading3"/>
      </w:pPr>
      <w:bookmarkStart w:id="323" w:name="_Toc144224338"/>
      <w:bookmarkStart w:id="324" w:name="_Toc144315652"/>
      <w:bookmarkStart w:id="325" w:name="_Toc144393254"/>
      <w:bookmarkStart w:id="326" w:name="_Toc144411624"/>
      <w:bookmarkStart w:id="327" w:name="_Toc209614167"/>
      <w:bookmarkStart w:id="328" w:name="_Toc211344279"/>
      <w:r w:rsidRPr="0085083D">
        <w:t>Introduction</w:t>
      </w:r>
      <w:bookmarkEnd w:id="323"/>
      <w:bookmarkEnd w:id="324"/>
      <w:bookmarkEnd w:id="325"/>
      <w:bookmarkEnd w:id="326"/>
      <w:bookmarkEnd w:id="327"/>
      <w:bookmarkEnd w:id="328"/>
    </w:p>
    <w:p w14:paraId="3890BA70" w14:textId="77777777" w:rsidR="001B7364" w:rsidRPr="0003507C" w:rsidRDefault="001B7364" w:rsidP="0085083D">
      <w:pPr>
        <w:pStyle w:val="Paragraph"/>
      </w:pPr>
      <w:r w:rsidRPr="0003507C">
        <w:t xml:space="preserve">The </w:t>
      </w:r>
      <w:r w:rsidRPr="0003507C">
        <w:rPr>
          <w:i/>
          <w:iCs/>
        </w:rPr>
        <w:t>Transportation and Well-being Project</w:t>
      </w:r>
      <w:r w:rsidRPr="0003507C">
        <w:t xml:space="preserve"> was conducted in collaboration with two organizations: Brain Injury Canada and Canadian National Institute for the Blind </w:t>
      </w:r>
      <w:r w:rsidRPr="0085083D">
        <w:rPr>
          <w:spacing w:val="4"/>
        </w:rPr>
        <w:t>(CNIB). Brain Injury Canada is a national non-profit organization that provides</w:t>
      </w:r>
      <w:r w:rsidRPr="0003507C">
        <w:t xml:space="preserve"> </w:t>
      </w:r>
      <w:r w:rsidRPr="0085083D">
        <w:rPr>
          <w:spacing w:val="-2"/>
        </w:rPr>
        <w:t>resources to individuals living with acquired brain injuries, their family members and</w:t>
      </w:r>
      <w:r w:rsidRPr="0003507C">
        <w:t xml:space="preserve"> caregivers, and health care professionals (Brain Injury Canada, n.d.-a). CNIB is a </w:t>
      </w:r>
      <w:r w:rsidRPr="0085083D">
        <w:rPr>
          <w:spacing w:val="-5"/>
        </w:rPr>
        <w:t>national charitable organization that supports individuals with sight loss, their families,</w:t>
      </w:r>
      <w:r w:rsidRPr="0003507C">
        <w:t xml:space="preserve"> caregivers and friends (Canadian National Institute for the Blind Foundation, n.d.).</w:t>
      </w:r>
    </w:p>
    <w:p w14:paraId="48A6F855" w14:textId="21069F4C" w:rsidR="00834903" w:rsidRPr="006D4720" w:rsidRDefault="001B7364" w:rsidP="0085083D">
      <w:pPr>
        <w:pStyle w:val="ParagraphIndent"/>
      </w:pPr>
      <w:r w:rsidRPr="0085083D">
        <w:rPr>
          <w:spacing w:val="-2"/>
        </w:rPr>
        <w:t xml:space="preserve">The </w:t>
      </w:r>
      <w:r w:rsidRPr="0085083D">
        <w:rPr>
          <w:i/>
          <w:iCs/>
          <w:spacing w:val="-2"/>
        </w:rPr>
        <w:t>Transportation and Well-being Project</w:t>
      </w:r>
      <w:r w:rsidRPr="0085083D">
        <w:rPr>
          <w:spacing w:val="-2"/>
        </w:rPr>
        <w:t xml:space="preserve"> is aligned with the UN Convention on </w:t>
      </w:r>
      <w:r w:rsidRPr="006D4720">
        <w:t xml:space="preserve">the Rights of Persons with Disabilities (CRPD). This convention protects the rights and fundamental freedoms of </w:t>
      </w:r>
      <w:proofErr w:type="gramStart"/>
      <w:r w:rsidRPr="006D4720">
        <w:t>persons</w:t>
      </w:r>
      <w:proofErr w:type="gramEnd"/>
      <w:r w:rsidRPr="006D4720">
        <w:t xml:space="preserve"> with disabilities to ensure full participation </w:t>
      </w:r>
      <w:r w:rsidRPr="0085083D">
        <w:rPr>
          <w:spacing w:val="4"/>
        </w:rPr>
        <w:t>in society (United Nations, n.d.-a). Ratified by Canada in 2010 (Government of</w:t>
      </w:r>
      <w:r w:rsidRPr="006D4720">
        <w:t xml:space="preserve"> Canada, 2018), some of these rights and freedoms include: the right to freedom of movement (United Nations, n.d.-c), the right to access transportation (urban and rural areas) (United Nations, n.d.-b), the right of persons with disabilities to work (United Nations, n.d.-e), and the right to access health services (United Nations, n.d.-d).</w:t>
      </w:r>
      <w:bookmarkStart w:id="329" w:name="_Toc144224339"/>
      <w:bookmarkStart w:id="330" w:name="_Toc144315653"/>
      <w:bookmarkStart w:id="331" w:name="_Toc144393255"/>
      <w:bookmarkStart w:id="332" w:name="_Toc144411625"/>
    </w:p>
    <w:p w14:paraId="00BACAD3" w14:textId="1903B627" w:rsidR="00EF4F9F" w:rsidRPr="00F77578" w:rsidRDefault="00EF4F9F" w:rsidP="0085083D">
      <w:pPr>
        <w:pStyle w:val="Heading3"/>
      </w:pPr>
      <w:bookmarkStart w:id="333" w:name="_Toc209614168"/>
      <w:bookmarkStart w:id="334" w:name="_Toc211344280"/>
      <w:bookmarkEnd w:id="329"/>
      <w:bookmarkEnd w:id="330"/>
      <w:bookmarkEnd w:id="331"/>
      <w:bookmarkEnd w:id="332"/>
      <w:r w:rsidRPr="0085083D">
        <w:lastRenderedPageBreak/>
        <w:t>Background</w:t>
      </w:r>
      <w:bookmarkEnd w:id="333"/>
      <w:bookmarkEnd w:id="334"/>
    </w:p>
    <w:p w14:paraId="397A7CF0" w14:textId="54634E2C" w:rsidR="00871342" w:rsidRDefault="00871342" w:rsidP="0085083D">
      <w:pPr>
        <w:pStyle w:val="Paragraph"/>
      </w:pPr>
      <w:r w:rsidRPr="0085083D">
        <w:rPr>
          <w:spacing w:val="-2"/>
        </w:rPr>
        <w:t>For this project, a literature review was conducted to examine well-being, resilience,</w:t>
      </w:r>
      <w:r w:rsidRPr="0003507C">
        <w:t xml:space="preserve"> transportation, and employment in brain injury and sight loss communities. These topics were also researched in the context of COVID-19. Below is a summary of key points.</w:t>
      </w:r>
    </w:p>
    <w:p w14:paraId="3070978C" w14:textId="6BAEDC62" w:rsidR="00EF4F9F" w:rsidRDefault="00EF4F9F" w:rsidP="0085083D">
      <w:pPr>
        <w:pStyle w:val="Heading4"/>
      </w:pPr>
      <w:r w:rsidRPr="0003507C">
        <w:t>Well-</w:t>
      </w:r>
      <w:r w:rsidR="0083208C">
        <w:t>B</w:t>
      </w:r>
      <w:r w:rsidRPr="0003507C">
        <w:t>eing</w:t>
      </w:r>
    </w:p>
    <w:p w14:paraId="4A8A899D" w14:textId="6F086752" w:rsidR="00871342" w:rsidRPr="006D4720" w:rsidRDefault="00871342" w:rsidP="0085083D">
      <w:pPr>
        <w:pStyle w:val="Paragraph"/>
      </w:pPr>
      <w:r w:rsidRPr="0085083D">
        <w:rPr>
          <w:spacing w:val="4"/>
        </w:rPr>
        <w:t xml:space="preserve">According to the Centers for Disease Control and Prevention (2018), there is no single definition of well-being in </w:t>
      </w:r>
      <w:proofErr w:type="gramStart"/>
      <w:r w:rsidRPr="0085083D">
        <w:rPr>
          <w:spacing w:val="4"/>
        </w:rPr>
        <w:t>the literature</w:t>
      </w:r>
      <w:proofErr w:type="gramEnd"/>
      <w:r w:rsidRPr="0085083D">
        <w:rPr>
          <w:spacing w:val="4"/>
        </w:rPr>
        <w:t>. Instead, there are several</w:t>
      </w:r>
      <w:r w:rsidRPr="006D4720">
        <w:t xml:space="preserve"> theoretical perspectives that frame how well-being is conceptualized (Huppert &amp; So, 2013). These perspectives include eudaimonic and hedonism (Huppert &amp; So, 2013). Eudaimonic well-being focuses on meaning, purpose, and self-actualization </w:t>
      </w:r>
      <w:r w:rsidRPr="0085083D">
        <w:rPr>
          <w:spacing w:val="-4"/>
        </w:rPr>
        <w:t xml:space="preserve">(Di Fabio &amp; </w:t>
      </w:r>
      <w:proofErr w:type="spellStart"/>
      <w:r w:rsidRPr="0085083D">
        <w:rPr>
          <w:spacing w:val="-4"/>
        </w:rPr>
        <w:t>Palazzeschi</w:t>
      </w:r>
      <w:proofErr w:type="spellEnd"/>
      <w:r w:rsidRPr="0085083D">
        <w:rPr>
          <w:spacing w:val="-4"/>
        </w:rPr>
        <w:t>, 2015). In contrast, hedonic well-being focuses on happiness</w:t>
      </w:r>
      <w:r w:rsidRPr="006D4720">
        <w:t xml:space="preserve"> and pleasure (Di Fabio &amp; </w:t>
      </w:r>
      <w:proofErr w:type="spellStart"/>
      <w:r w:rsidRPr="006D4720">
        <w:t>Palazzeschi</w:t>
      </w:r>
      <w:proofErr w:type="spellEnd"/>
      <w:r w:rsidRPr="006D4720">
        <w:t>, 2015).</w:t>
      </w:r>
    </w:p>
    <w:p w14:paraId="3FCE3B74" w14:textId="347408FD" w:rsidR="00871342" w:rsidRPr="0003507C" w:rsidRDefault="00871342" w:rsidP="0085083D">
      <w:pPr>
        <w:pStyle w:val="ParagraphIndent"/>
      </w:pPr>
      <w:r w:rsidRPr="0085083D">
        <w:rPr>
          <w:spacing w:val="4"/>
        </w:rPr>
        <w:t>A third perspective comprises both aspects of eudaimonic and hedonism</w:t>
      </w:r>
      <w:r w:rsidRPr="0003507C">
        <w:t xml:space="preserve"> </w:t>
      </w:r>
      <w:r w:rsidRPr="0085083D">
        <w:rPr>
          <w:spacing w:val="4"/>
        </w:rPr>
        <w:t>(Huppert &amp; So, 2013). The Canadian Mental Health Association or CMHA (2020)</w:t>
      </w:r>
      <w:r w:rsidRPr="0003507C">
        <w:t xml:space="preserve"> refers to mental health as a state of well-being that has many components. These components include emotions, perceived connectedness to others, and feelings of </w:t>
      </w:r>
      <w:r w:rsidRPr="0085083D">
        <w:rPr>
          <w:spacing w:val="4"/>
        </w:rPr>
        <w:t>capability despite challenges presented (CMHA, 2020). The CMHA (2020) also</w:t>
      </w:r>
      <w:r w:rsidRPr="0003507C">
        <w:t xml:space="preserve"> states that these components are impacted by factors such as settings, situations, </w:t>
      </w:r>
      <w:r w:rsidRPr="0085083D">
        <w:rPr>
          <w:spacing w:val="4"/>
        </w:rPr>
        <w:t>and interactions with people. They view well-being as the key to mental health</w:t>
      </w:r>
      <w:r w:rsidRPr="0085083D">
        <w:rPr>
          <w:spacing w:val="-4"/>
        </w:rPr>
        <w:t xml:space="preserve"> (CMHA, 2020). According to the CMHA (2020), mental health is about realizing one</w:t>
      </w:r>
      <w:r w:rsidR="00896275" w:rsidRPr="0085083D">
        <w:rPr>
          <w:spacing w:val="-4"/>
        </w:rPr>
        <w:t>’</w:t>
      </w:r>
      <w:r w:rsidRPr="0085083D">
        <w:rPr>
          <w:spacing w:val="-4"/>
        </w:rPr>
        <w:t>s</w:t>
      </w:r>
      <w:r w:rsidRPr="0003507C">
        <w:t xml:space="preserve"> potential, coping well with life stressors, and contributing to one</w:t>
      </w:r>
      <w:r w:rsidR="00896275">
        <w:t>’</w:t>
      </w:r>
      <w:r w:rsidRPr="0003507C">
        <w:t>s community.</w:t>
      </w:r>
    </w:p>
    <w:p w14:paraId="634E0E45" w14:textId="7F5FACF5" w:rsidR="00834903" w:rsidRPr="0029389E" w:rsidRDefault="00EF4F9F" w:rsidP="0085083D">
      <w:pPr>
        <w:pStyle w:val="Heading4"/>
      </w:pPr>
      <w:r w:rsidRPr="0003507C">
        <w:t>Brain Injury</w:t>
      </w:r>
    </w:p>
    <w:p w14:paraId="44866939" w14:textId="776FA871" w:rsidR="00834903" w:rsidRPr="0085083D" w:rsidRDefault="00871342" w:rsidP="0085083D">
      <w:pPr>
        <w:pStyle w:val="Paragraph"/>
        <w:rPr>
          <w:spacing w:val="4"/>
        </w:rPr>
      </w:pPr>
      <w:r w:rsidRPr="0003507C">
        <w:t xml:space="preserve">A study by Wilkie </w:t>
      </w:r>
      <w:r w:rsidR="00C31A87" w:rsidRPr="00C31A87">
        <w:rPr>
          <w:i/>
        </w:rPr>
        <w:t>et al.</w:t>
      </w:r>
      <w:r w:rsidRPr="0003507C">
        <w:t xml:space="preserve"> (2021) examined the effect of psycho-social interventions </w:t>
      </w:r>
      <w:r w:rsidRPr="0085083D">
        <w:rPr>
          <w:spacing w:val="-4"/>
        </w:rPr>
        <w:t>on adults with ABI in South Wales, Britain. Participants in the study reported negative</w:t>
      </w:r>
      <w:r w:rsidRPr="0003507C">
        <w:t xml:space="preserve"> </w:t>
      </w:r>
      <w:r w:rsidRPr="0085083D">
        <w:rPr>
          <w:spacing w:val="-4"/>
        </w:rPr>
        <w:lastRenderedPageBreak/>
        <w:t>effects of ABI on sense of meaning, identity, psychological distress, and depression</w:t>
      </w:r>
      <w:r w:rsidRPr="0003507C">
        <w:t xml:space="preserve"> (Wilkie </w:t>
      </w:r>
      <w:r w:rsidR="00C31A87" w:rsidRPr="00C31A87">
        <w:rPr>
          <w:i/>
        </w:rPr>
        <w:t>et al.</w:t>
      </w:r>
      <w:r w:rsidRPr="0003507C">
        <w:t xml:space="preserve">, 2021). Another study by Stenberg </w:t>
      </w:r>
      <w:r w:rsidR="00C31A87" w:rsidRPr="00C31A87">
        <w:rPr>
          <w:i/>
        </w:rPr>
        <w:t>et al.</w:t>
      </w:r>
      <w:r w:rsidRPr="0003507C">
        <w:t xml:space="preserve"> (2022) examined the well-</w:t>
      </w:r>
      <w:r w:rsidRPr="0085083D">
        <w:rPr>
          <w:spacing w:val="-4"/>
        </w:rPr>
        <w:t>being of severe TBI survivors in Sweden at the 1-year and 7-year post-injury mark.</w:t>
      </w:r>
      <w:r w:rsidRPr="0003507C">
        <w:t xml:space="preserve"> They found that participants with severe disabilities experienced low levels of well-being (Stenberg </w:t>
      </w:r>
      <w:r w:rsidR="00C31A87" w:rsidRPr="00C31A87">
        <w:rPr>
          <w:i/>
        </w:rPr>
        <w:t>et al.</w:t>
      </w:r>
      <w:r w:rsidRPr="0003507C">
        <w:t xml:space="preserve">, 2022). These levels further decreased at the 7-year mark, </w:t>
      </w:r>
      <w:r w:rsidRPr="0085083D">
        <w:rPr>
          <w:spacing w:val="-5"/>
        </w:rPr>
        <w:t xml:space="preserve">while isolation and loneliness levels increased (Stenberg </w:t>
      </w:r>
      <w:r w:rsidR="00C31A87" w:rsidRPr="00C31A87">
        <w:rPr>
          <w:i/>
          <w:spacing w:val="-5"/>
        </w:rPr>
        <w:t>et al.</w:t>
      </w:r>
      <w:r w:rsidRPr="0085083D">
        <w:rPr>
          <w:spacing w:val="-5"/>
        </w:rPr>
        <w:t>, 2022). For participants</w:t>
      </w:r>
      <w:r w:rsidRPr="0003507C">
        <w:t xml:space="preserve"> with moderate disabilities, low levels of well-being were also reported (Stenberg </w:t>
      </w:r>
      <w:r w:rsidR="00F620D6">
        <w:br/>
      </w:r>
      <w:r w:rsidR="00C31A87" w:rsidRPr="00C31A87">
        <w:rPr>
          <w:i/>
          <w:spacing w:val="4"/>
        </w:rPr>
        <w:t>et al.</w:t>
      </w:r>
      <w:r w:rsidRPr="0085083D">
        <w:rPr>
          <w:spacing w:val="4"/>
        </w:rPr>
        <w:t>, 2022). And for participants with good recoveries, self-reported well-being</w:t>
      </w:r>
      <w:r w:rsidRPr="0003507C">
        <w:t xml:space="preserve"> </w:t>
      </w:r>
      <w:r w:rsidRPr="0085083D">
        <w:rPr>
          <w:spacing w:val="4"/>
        </w:rPr>
        <w:t xml:space="preserve">was high; however, reported changes in family dynamics still affected well-being (Stenberg </w:t>
      </w:r>
      <w:r w:rsidR="00C31A87" w:rsidRPr="00C31A87">
        <w:rPr>
          <w:i/>
          <w:spacing w:val="4"/>
        </w:rPr>
        <w:t>et al.</w:t>
      </w:r>
      <w:r w:rsidRPr="0085083D">
        <w:rPr>
          <w:spacing w:val="4"/>
        </w:rPr>
        <w:t>, 2022).</w:t>
      </w:r>
    </w:p>
    <w:p w14:paraId="6BE8B13E" w14:textId="58E499F9" w:rsidR="00EF4F9F" w:rsidRDefault="00EF4F9F" w:rsidP="0085083D">
      <w:pPr>
        <w:pStyle w:val="Heading4"/>
        <w:rPr>
          <w:rFonts w:eastAsia="Verdana" w:cs="Verdana"/>
        </w:rPr>
      </w:pPr>
      <w:r w:rsidRPr="0003507C">
        <w:t>Sight Loss</w:t>
      </w:r>
    </w:p>
    <w:p w14:paraId="49D0A4D8" w14:textId="403D4C42" w:rsidR="00871342" w:rsidRPr="0003507C" w:rsidRDefault="00871342" w:rsidP="0085083D">
      <w:pPr>
        <w:pStyle w:val="Paragraph"/>
      </w:pPr>
      <w:r w:rsidRPr="0085083D">
        <w:rPr>
          <w:spacing w:val="-4"/>
        </w:rPr>
        <w:t>A literature review by Demmin and Silverstein (2020) found that visual impairment</w:t>
      </w:r>
      <w:r w:rsidRPr="0003507C">
        <w:t xml:space="preserve"> can impact well-being. They found that, on average, study participants with sight loss had higher rates of depression and anxiety (Demmin and Silverstein, 2020). </w:t>
      </w:r>
      <w:r w:rsidRPr="0085083D">
        <w:rPr>
          <w:spacing w:val="-4"/>
        </w:rPr>
        <w:t xml:space="preserve">Similar results were obtained in a systematic review by Nyman </w:t>
      </w:r>
      <w:r w:rsidR="00C31A87" w:rsidRPr="00C31A87">
        <w:rPr>
          <w:i/>
          <w:spacing w:val="-4"/>
        </w:rPr>
        <w:t>et al.</w:t>
      </w:r>
      <w:r w:rsidRPr="0085083D">
        <w:rPr>
          <w:spacing w:val="-4"/>
        </w:rPr>
        <w:t xml:space="preserve"> (2010). Nyman</w:t>
      </w:r>
      <w:r w:rsidRPr="0003507C">
        <w:t xml:space="preserve"> </w:t>
      </w:r>
      <w:r w:rsidR="00C31A87" w:rsidRPr="00C31A87">
        <w:rPr>
          <w:i/>
          <w:spacing w:val="-4"/>
        </w:rPr>
        <w:t>et al.</w:t>
      </w:r>
      <w:r w:rsidRPr="0085083D">
        <w:rPr>
          <w:spacing w:val="-4"/>
        </w:rPr>
        <w:t xml:space="preserve"> (2010) examined the effects of visual impairment on the well-being of working-</w:t>
      </w:r>
      <w:r w:rsidRPr="0003507C">
        <w:t>age adults and found that working-age adults with sight loss reported significantly lower levels of mental health, social functioning, quality of life, and psychosocial well-being.</w:t>
      </w:r>
    </w:p>
    <w:p w14:paraId="19B6B988" w14:textId="11F843F7" w:rsidR="00EF4F9F" w:rsidRDefault="00EF4F9F" w:rsidP="0085083D">
      <w:pPr>
        <w:pStyle w:val="Heading4"/>
      </w:pPr>
      <w:r w:rsidRPr="0003507C">
        <w:t>Resilience</w:t>
      </w:r>
    </w:p>
    <w:p w14:paraId="0A72E79C" w14:textId="386AC0C7" w:rsidR="00871342" w:rsidRPr="0003507C" w:rsidRDefault="00871342" w:rsidP="0085083D">
      <w:pPr>
        <w:pStyle w:val="Paragraph"/>
      </w:pPr>
      <w:r w:rsidRPr="0085083D">
        <w:rPr>
          <w:spacing w:val="4"/>
        </w:rPr>
        <w:t>There are many definitions of resilience in the research literature. The American</w:t>
      </w:r>
      <w:r w:rsidRPr="0003507C">
        <w:t xml:space="preserve"> Psychological Association or APA (2009, as cited in Windle, 2011, p. 5) states that resilience is a process of adaptation when facing adversity, tragedy, trauma, and </w:t>
      </w:r>
      <w:r w:rsidRPr="0085083D">
        <w:rPr>
          <w:spacing w:val="4"/>
        </w:rPr>
        <w:t xml:space="preserve">other sources of stress. Windle (2011) argued that resilience consists of </w:t>
      </w:r>
      <w:r w:rsidR="00195C4A">
        <w:rPr>
          <w:spacing w:val="4"/>
        </w:rPr>
        <w:t>three</w:t>
      </w:r>
      <w:r w:rsidR="00195C4A" w:rsidRPr="0003507C">
        <w:t xml:space="preserve"> </w:t>
      </w:r>
      <w:r w:rsidRPr="0003507C">
        <w:t xml:space="preserve">components: adversity (risk), assets (resources) to offset the adversity (risk), and </w:t>
      </w:r>
      <w:r w:rsidRPr="0085083D">
        <w:rPr>
          <w:spacing w:val="4"/>
        </w:rPr>
        <w:t>positive adaptation (lack of negative outcome). And the CMHA (2016) defines</w:t>
      </w:r>
      <w:r w:rsidRPr="0003507C">
        <w:t xml:space="preserve"> </w:t>
      </w:r>
      <w:r w:rsidRPr="0085083D">
        <w:rPr>
          <w:spacing w:val="-4"/>
        </w:rPr>
        <w:lastRenderedPageBreak/>
        <w:t>resiliency as the ability to cope well with stress and problems. They state that stress</w:t>
      </w:r>
      <w:r w:rsidRPr="0003507C">
        <w:t xml:space="preserve"> and problems are part of everyday life and unexpected life changes and conflicts </w:t>
      </w:r>
      <w:r w:rsidRPr="0085083D">
        <w:rPr>
          <w:spacing w:val="4"/>
        </w:rPr>
        <w:t>occur (CMHA, 2016). According to the CMHA (2016), resiliency is the ability to manage difficult situations by assessing the situation, making changes where</w:t>
      </w:r>
      <w:r w:rsidRPr="0003507C">
        <w:t xml:space="preserve"> possible, accepting what cannot be changed, and recognizing support systems.</w:t>
      </w:r>
    </w:p>
    <w:p w14:paraId="752BF2A2" w14:textId="08E010C9" w:rsidR="00871342" w:rsidRPr="0003507C" w:rsidRDefault="00871342" w:rsidP="0085083D">
      <w:pPr>
        <w:pStyle w:val="ParagraphIndent"/>
      </w:pPr>
      <w:r w:rsidRPr="0085083D">
        <w:rPr>
          <w:spacing w:val="4"/>
        </w:rPr>
        <w:t>Limited research is available on the resilience factor of individuals with all</w:t>
      </w:r>
      <w:r w:rsidRPr="0003507C">
        <w:t xml:space="preserve"> types of traumatic brain injuries (TBI) (Rapport </w:t>
      </w:r>
      <w:r w:rsidR="00C31A87" w:rsidRPr="00C31A87">
        <w:rPr>
          <w:i/>
        </w:rPr>
        <w:t>et al.</w:t>
      </w:r>
      <w:r w:rsidRPr="0003507C">
        <w:t xml:space="preserve">, 2020). Studies have mainly focused on participants with mild TBI (Kreutzer </w:t>
      </w:r>
      <w:r w:rsidR="00C31A87" w:rsidRPr="00C31A87">
        <w:rPr>
          <w:i/>
        </w:rPr>
        <w:t>et al.</w:t>
      </w:r>
      <w:r w:rsidRPr="0003507C">
        <w:t xml:space="preserve">, 2016; Rapport </w:t>
      </w:r>
      <w:r w:rsidR="00C31A87" w:rsidRPr="00C31A87">
        <w:rPr>
          <w:i/>
        </w:rPr>
        <w:t>et al.</w:t>
      </w:r>
      <w:r w:rsidRPr="0003507C">
        <w:t xml:space="preserve">, 2020). </w:t>
      </w:r>
      <w:r w:rsidRPr="0085083D">
        <w:rPr>
          <w:spacing w:val="-4"/>
        </w:rPr>
        <w:t xml:space="preserve">Nalder </w:t>
      </w:r>
      <w:r w:rsidR="00C31A87" w:rsidRPr="00C31A87">
        <w:rPr>
          <w:i/>
          <w:spacing w:val="-4"/>
        </w:rPr>
        <w:t>et al.</w:t>
      </w:r>
      <w:r w:rsidRPr="0085083D">
        <w:rPr>
          <w:spacing w:val="-4"/>
        </w:rPr>
        <w:t xml:space="preserve"> (2019) created a model of resiliency for individuals with TBI. According</w:t>
      </w:r>
      <w:r w:rsidRPr="0003507C">
        <w:t xml:space="preserve"> </w:t>
      </w:r>
      <w:r w:rsidRPr="0085083D">
        <w:rPr>
          <w:spacing w:val="-4"/>
        </w:rPr>
        <w:t xml:space="preserve">to Nalder </w:t>
      </w:r>
      <w:r w:rsidR="00C31A87" w:rsidRPr="00C31A87">
        <w:rPr>
          <w:i/>
          <w:spacing w:val="-4"/>
        </w:rPr>
        <w:t>et al.</w:t>
      </w:r>
      <w:r w:rsidRPr="0085083D">
        <w:rPr>
          <w:spacing w:val="-4"/>
        </w:rPr>
        <w:t xml:space="preserve"> (2019), resilience is related to personal characteristics (</w:t>
      </w:r>
      <w:r w:rsidRPr="0085083D">
        <w:rPr>
          <w:i/>
          <w:iCs/>
          <w:spacing w:val="-4"/>
        </w:rPr>
        <w:t>e.g.</w:t>
      </w:r>
      <w:r w:rsidR="00F620D6" w:rsidRPr="0085083D">
        <w:rPr>
          <w:spacing w:val="-4"/>
        </w:rPr>
        <w:t>,</w:t>
      </w:r>
      <w:r w:rsidRPr="0085083D">
        <w:rPr>
          <w:spacing w:val="-4"/>
        </w:rPr>
        <w:t xml:space="preserve"> coping),</w:t>
      </w:r>
      <w:r w:rsidRPr="0003507C">
        <w:t xml:space="preserve"> environmental resources/supports (</w:t>
      </w:r>
      <w:r w:rsidRPr="0085083D">
        <w:rPr>
          <w:i/>
          <w:iCs/>
        </w:rPr>
        <w:t>e.g.</w:t>
      </w:r>
      <w:r w:rsidRPr="0003507C">
        <w:t xml:space="preserve">, services), and self-regulatory processes. The outcomes related to resilience include engagement in activities, adaptation to participation, and reconstruction identification (Nalder </w:t>
      </w:r>
      <w:r w:rsidR="00C31A87" w:rsidRPr="00C31A87">
        <w:rPr>
          <w:i/>
        </w:rPr>
        <w:t>et al.</w:t>
      </w:r>
      <w:r w:rsidRPr="0003507C">
        <w:t>, 2019).</w:t>
      </w:r>
      <w:r w:rsidRPr="0003507C">
        <w:tab/>
      </w:r>
    </w:p>
    <w:p w14:paraId="32081C13" w14:textId="77777777" w:rsidR="00871342" w:rsidRPr="0003507C" w:rsidRDefault="00871342" w:rsidP="0085083D">
      <w:pPr>
        <w:pStyle w:val="ParagraphIndent"/>
      </w:pPr>
      <w:r w:rsidRPr="0003507C">
        <w:t xml:space="preserve">In the sight loss community, a study conducted by Zeeshan and Aslam (2007) </w:t>
      </w:r>
      <w:r w:rsidRPr="0085083D">
        <w:rPr>
          <w:spacing w:val="-4"/>
        </w:rPr>
        <w:t>examined well-being and resilience among adults in Pakistan who were congenitally</w:t>
      </w:r>
      <w:r w:rsidRPr="0003507C">
        <w:t xml:space="preserve"> blind, late blind, or fully sighted. Zeeshan and Aslam (2007) found that males had </w:t>
      </w:r>
      <w:r w:rsidRPr="0085083D">
        <w:rPr>
          <w:spacing w:val="-4"/>
        </w:rPr>
        <w:t>scored higher in resilience and psychological well-being compared to females. Also,</w:t>
      </w:r>
      <w:r w:rsidRPr="0003507C">
        <w:t xml:space="preserve"> individuals with higher education and employment had higher scores (Zeeshan &amp; Aslam, 2007). And individuals who were born blind had higher resilience compared to both late blind and fully sighted individuals; however, individuals who were fully sighted scored highest on psychological well-being (Zeeshan &amp; Aslam, 2007).</w:t>
      </w:r>
    </w:p>
    <w:p w14:paraId="422116BE" w14:textId="03346313" w:rsidR="00EF4F9F" w:rsidRPr="0029389E" w:rsidRDefault="00EF4F9F" w:rsidP="0085083D">
      <w:pPr>
        <w:pStyle w:val="Heading4"/>
      </w:pPr>
      <w:r w:rsidRPr="0003507C">
        <w:t>Brain Injury Community and Transportation</w:t>
      </w:r>
    </w:p>
    <w:p w14:paraId="6CEB7559" w14:textId="6561AFAB" w:rsidR="00871342" w:rsidRPr="006D4720" w:rsidRDefault="00871342" w:rsidP="0085083D">
      <w:pPr>
        <w:pStyle w:val="Paragraph"/>
      </w:pPr>
      <w:r w:rsidRPr="0003507C">
        <w:t xml:space="preserve">A study by Whiteneck </w:t>
      </w:r>
      <w:r w:rsidR="00C31A87" w:rsidRPr="00C31A87">
        <w:rPr>
          <w:i/>
        </w:rPr>
        <w:t>et al.</w:t>
      </w:r>
      <w:r w:rsidRPr="0003507C">
        <w:t xml:space="preserve"> (2004) found that transportation was listed as one of the top five barriers for Americans with TBI. And according to Chien </w:t>
      </w:r>
      <w:r w:rsidR="00C31A87" w:rsidRPr="00C31A87">
        <w:rPr>
          <w:i/>
        </w:rPr>
        <w:t>et al.</w:t>
      </w:r>
      <w:r w:rsidRPr="0003507C">
        <w:t xml:space="preserve"> (2017) and Sherer </w:t>
      </w:r>
      <w:r w:rsidR="00C31A87" w:rsidRPr="00C31A87">
        <w:rPr>
          <w:i/>
        </w:rPr>
        <w:t>et al.</w:t>
      </w:r>
      <w:r w:rsidRPr="0003507C">
        <w:t xml:space="preserve"> (2014), transportation barriers were reported to be related to </w:t>
      </w:r>
      <w:r w:rsidRPr="0085083D">
        <w:rPr>
          <w:spacing w:val="-4"/>
        </w:rPr>
        <w:t xml:space="preserve">employment status and employment outcomes. For example, DiSanto </w:t>
      </w:r>
      <w:r w:rsidR="00C31A87" w:rsidRPr="00C31A87">
        <w:rPr>
          <w:i/>
          <w:spacing w:val="-4"/>
        </w:rPr>
        <w:t>et al.</w:t>
      </w:r>
      <w:r w:rsidRPr="0085083D">
        <w:rPr>
          <w:spacing w:val="-4"/>
        </w:rPr>
        <w:t xml:space="preserve"> (2019)</w:t>
      </w:r>
      <w:r w:rsidRPr="0003507C">
        <w:t xml:space="preserve"> </w:t>
      </w:r>
      <w:r w:rsidRPr="0085083D">
        <w:rPr>
          <w:spacing w:val="-4"/>
        </w:rPr>
        <w:lastRenderedPageBreak/>
        <w:t>found that transportation dependence was a predictor for unemployment of working-</w:t>
      </w:r>
      <w:r w:rsidRPr="006D4720">
        <w:t>age adults in America.</w:t>
      </w:r>
    </w:p>
    <w:p w14:paraId="2001D224" w14:textId="79710F3B" w:rsidR="00871342" w:rsidRPr="0003507C" w:rsidRDefault="00871342" w:rsidP="0085083D">
      <w:pPr>
        <w:pStyle w:val="ParagraphIndent"/>
      </w:pPr>
      <w:r w:rsidRPr="0003507C">
        <w:t xml:space="preserve">Independent transportation, return-to-work, and employment are all related to </w:t>
      </w:r>
      <w:r w:rsidRPr="0085083D">
        <w:rPr>
          <w:spacing w:val="4"/>
        </w:rPr>
        <w:t xml:space="preserve">higher levels of community integration (Nalder </w:t>
      </w:r>
      <w:r w:rsidR="00C31A87" w:rsidRPr="00C31A87">
        <w:rPr>
          <w:i/>
          <w:spacing w:val="4"/>
        </w:rPr>
        <w:t>et al.</w:t>
      </w:r>
      <w:r w:rsidRPr="0085083D">
        <w:rPr>
          <w:spacing w:val="4"/>
        </w:rPr>
        <w:t>, 2012) with community</w:t>
      </w:r>
      <w:r w:rsidRPr="0003507C">
        <w:t xml:space="preserve"> integration being impacted by the accessibility and reliability of transportation </w:t>
      </w:r>
      <w:r w:rsidRPr="0085083D">
        <w:rPr>
          <w:spacing w:val="-2"/>
        </w:rPr>
        <w:t>(Model Systems Knowledge Translation Center, n.d.). In addition, returning to work</w:t>
      </w:r>
      <w:r w:rsidRPr="0003507C">
        <w:t xml:space="preserve"> </w:t>
      </w:r>
      <w:r w:rsidRPr="0085083D">
        <w:rPr>
          <w:spacing w:val="4"/>
        </w:rPr>
        <w:t>and employment can increase personal resources, financial independence, and</w:t>
      </w:r>
      <w:r w:rsidRPr="0003507C">
        <w:t xml:space="preserve"> quality of life (da Silva Cardoso </w:t>
      </w:r>
      <w:r w:rsidR="00C31A87" w:rsidRPr="00C31A87">
        <w:rPr>
          <w:i/>
        </w:rPr>
        <w:t>et al.</w:t>
      </w:r>
      <w:r w:rsidRPr="0003507C">
        <w:t>, 2007).</w:t>
      </w:r>
    </w:p>
    <w:p w14:paraId="4033426C" w14:textId="0987FDAF" w:rsidR="00EF4F9F" w:rsidRDefault="00EF4F9F" w:rsidP="0085083D">
      <w:pPr>
        <w:pStyle w:val="Heading4"/>
      </w:pPr>
      <w:r w:rsidRPr="0003507C">
        <w:t>Sight Loss Community and Transportation</w:t>
      </w:r>
    </w:p>
    <w:p w14:paraId="4BD3042F" w14:textId="18E107A2" w:rsidR="00871342" w:rsidRPr="0003507C" w:rsidRDefault="00871342" w:rsidP="0085083D">
      <w:pPr>
        <w:pStyle w:val="Paragraph"/>
      </w:pPr>
      <w:r w:rsidRPr="0003507C">
        <w:t xml:space="preserve">A survey by the American Foundation for the Blind (n.d.) found that transportation </w:t>
      </w:r>
      <w:r w:rsidRPr="0085083D">
        <w:rPr>
          <w:spacing w:val="4"/>
        </w:rPr>
        <w:t>is a common barrier to employment. A study by Steverson (2020) conducted in</w:t>
      </w:r>
      <w:r w:rsidRPr="0003507C">
        <w:t xml:space="preserve"> </w:t>
      </w:r>
      <w:r w:rsidRPr="0085083D">
        <w:rPr>
          <w:spacing w:val="-4"/>
        </w:rPr>
        <w:t>America found that approximately 46% of participants reported lack of transportation</w:t>
      </w:r>
      <w:r w:rsidRPr="0003507C">
        <w:t xml:space="preserve"> </w:t>
      </w:r>
      <w:r w:rsidRPr="0085083D">
        <w:rPr>
          <w:spacing w:val="-4"/>
        </w:rPr>
        <w:t xml:space="preserve">as a barrier to employment. Crudden </w:t>
      </w:r>
      <w:r w:rsidR="00C31A87" w:rsidRPr="00C31A87">
        <w:rPr>
          <w:i/>
          <w:spacing w:val="-4"/>
        </w:rPr>
        <w:t>et al.</w:t>
      </w:r>
      <w:r w:rsidRPr="0085083D">
        <w:rPr>
          <w:spacing w:val="-4"/>
        </w:rPr>
        <w:t xml:space="preserve"> (2015) found that 41% of their American</w:t>
      </w:r>
      <w:r w:rsidRPr="0003507C">
        <w:t xml:space="preserve"> participants reported using public transportation to travel to their workplace; however, many challenges were reported including drivers not calling out stops, unreliability, and inaccessible environmental cues. A study conducted in Norway </w:t>
      </w:r>
      <w:r w:rsidRPr="0085083D">
        <w:rPr>
          <w:spacing w:val="-4"/>
        </w:rPr>
        <w:t>found that being employed and returning to work have been found to be associated</w:t>
      </w:r>
      <w:r w:rsidRPr="0003507C">
        <w:t xml:space="preserve"> with quality of life in working-age adults with sight loss (Brunes and Hair, 2022). And according to a Canadian study by Gupta </w:t>
      </w:r>
      <w:r w:rsidR="00C31A87" w:rsidRPr="00C31A87">
        <w:rPr>
          <w:i/>
        </w:rPr>
        <w:t>et al.</w:t>
      </w:r>
      <w:r w:rsidRPr="0003507C">
        <w:t xml:space="preserve"> (2021), employment is related to independence, identity, and social well-being.</w:t>
      </w:r>
    </w:p>
    <w:p w14:paraId="1F0CB357" w14:textId="4548D7A3" w:rsidR="00EF4F9F" w:rsidRDefault="00EF4F9F" w:rsidP="0085083D">
      <w:pPr>
        <w:pStyle w:val="Heading4"/>
      </w:pPr>
      <w:r w:rsidRPr="0003507C">
        <w:t>Transportation and COVID-19</w:t>
      </w:r>
    </w:p>
    <w:p w14:paraId="494C6383" w14:textId="12927CEC" w:rsidR="00EF4F9F" w:rsidRDefault="00EF4F9F" w:rsidP="006D0E80">
      <w:pPr>
        <w:pStyle w:val="Heading5"/>
        <w:spacing w:before="0"/>
        <w:rPr>
          <w:rFonts w:eastAsia="Verdana" w:cs="Verdana"/>
        </w:rPr>
      </w:pPr>
      <w:r w:rsidRPr="0003507C">
        <w:rPr>
          <w:rFonts w:eastAsia="Verdana"/>
        </w:rPr>
        <w:t>Brain Injury Community</w:t>
      </w:r>
    </w:p>
    <w:p w14:paraId="4D0CED3B" w14:textId="149F960E" w:rsidR="00871342" w:rsidRPr="0003507C" w:rsidRDefault="00871342" w:rsidP="0085083D">
      <w:pPr>
        <w:pStyle w:val="Paragraph"/>
      </w:pPr>
      <w:r w:rsidRPr="0003507C">
        <w:t xml:space="preserve">Limited research was found to investigate transportation of individuals with brain injuries during the pandemic. One article that discussed general transportation use was a program findings report by the Brain Injury Society of Toronto (Brain Injury </w:t>
      </w:r>
      <w:r w:rsidRPr="0085083D">
        <w:rPr>
          <w:spacing w:val="-4"/>
        </w:rPr>
        <w:lastRenderedPageBreak/>
        <w:t>Society of Toronto [BIST], 2021). They found that over 50% of clients in the program</w:t>
      </w:r>
      <w:r w:rsidRPr="0003507C">
        <w:t xml:space="preserve"> had required additional support in either transportation allowance or in securing transportation that was accessible (BIST, 2021).</w:t>
      </w:r>
    </w:p>
    <w:p w14:paraId="4483B449" w14:textId="0BA81E41" w:rsidR="00EF4F9F" w:rsidRDefault="00EF4F9F" w:rsidP="0085083D">
      <w:pPr>
        <w:pStyle w:val="Heading5"/>
        <w:rPr>
          <w:rFonts w:eastAsia="Verdana"/>
        </w:rPr>
      </w:pPr>
      <w:r w:rsidRPr="0003507C">
        <w:rPr>
          <w:rFonts w:eastAsia="Verdana"/>
        </w:rPr>
        <w:t>Sight Loss Community</w:t>
      </w:r>
    </w:p>
    <w:p w14:paraId="06A89941" w14:textId="4845B234" w:rsidR="00871342" w:rsidRPr="0029389E" w:rsidRDefault="00871342" w:rsidP="0085083D">
      <w:pPr>
        <w:pStyle w:val="Paragraph"/>
      </w:pPr>
      <w:r w:rsidRPr="0085083D">
        <w:rPr>
          <w:spacing w:val="4"/>
        </w:rPr>
        <w:t xml:space="preserve">Other research investigated general transportation in the sight loss community during the COVD-19 pandemic. For example, Bernard </w:t>
      </w:r>
      <w:r w:rsidR="00C31A87" w:rsidRPr="00C31A87">
        <w:rPr>
          <w:i/>
          <w:spacing w:val="4"/>
        </w:rPr>
        <w:t>et al.</w:t>
      </w:r>
      <w:r w:rsidRPr="0085083D">
        <w:rPr>
          <w:spacing w:val="4"/>
        </w:rPr>
        <w:t xml:space="preserve"> (2021) found that</w:t>
      </w:r>
      <w:r w:rsidRPr="0003507C">
        <w:t xml:space="preserve"> adult participants in America reported increased difficulties with activities such as transportation during this </w:t>
      </w:r>
      <w:proofErr w:type="gramStart"/>
      <w:r w:rsidRPr="0003507C">
        <w:t>time period</w:t>
      </w:r>
      <w:proofErr w:type="gramEnd"/>
      <w:r w:rsidRPr="0003507C">
        <w:t xml:space="preserve">. Approximately 62% of participants reported </w:t>
      </w:r>
      <w:r w:rsidRPr="0085083D">
        <w:rPr>
          <w:spacing w:val="-4"/>
        </w:rPr>
        <w:t xml:space="preserve">a fear of COVID-19 exposure (Bernard </w:t>
      </w:r>
      <w:r w:rsidR="00C31A87" w:rsidRPr="00C31A87">
        <w:rPr>
          <w:i/>
          <w:spacing w:val="-4"/>
        </w:rPr>
        <w:t>et al.</w:t>
      </w:r>
      <w:r w:rsidRPr="0085083D">
        <w:rPr>
          <w:spacing w:val="-4"/>
        </w:rPr>
        <w:t xml:space="preserve">, 2021). Bernard </w:t>
      </w:r>
      <w:r w:rsidR="00C31A87" w:rsidRPr="00C31A87">
        <w:rPr>
          <w:i/>
          <w:spacing w:val="-4"/>
        </w:rPr>
        <w:t>et al.</w:t>
      </w:r>
      <w:r w:rsidRPr="0085083D">
        <w:rPr>
          <w:spacing w:val="-4"/>
        </w:rPr>
        <w:t xml:space="preserve"> (2021) also found</w:t>
      </w:r>
      <w:r w:rsidRPr="0003507C">
        <w:t xml:space="preserve"> </w:t>
      </w:r>
      <w:r w:rsidRPr="0085083D">
        <w:rPr>
          <w:spacing w:val="-4"/>
        </w:rPr>
        <w:t>that 31% of participants reported heavier reliance on family support since the onset</w:t>
      </w:r>
      <w:r w:rsidRPr="0003507C">
        <w:t xml:space="preserve"> </w:t>
      </w:r>
      <w:r w:rsidRPr="0085083D">
        <w:rPr>
          <w:spacing w:val="-4"/>
        </w:rPr>
        <w:t xml:space="preserve">of the pandemic. And Rosenblum </w:t>
      </w:r>
      <w:r w:rsidR="00C31A87" w:rsidRPr="00C31A87">
        <w:rPr>
          <w:i/>
          <w:spacing w:val="-4"/>
        </w:rPr>
        <w:t>et al.</w:t>
      </w:r>
      <w:r w:rsidRPr="0085083D">
        <w:rPr>
          <w:spacing w:val="-4"/>
        </w:rPr>
        <w:t xml:space="preserve"> (2020) found that 68% of adult participants</w:t>
      </w:r>
      <w:r w:rsidRPr="0003507C">
        <w:t xml:space="preserve"> </w:t>
      </w:r>
      <w:r w:rsidRPr="0085083D">
        <w:rPr>
          <w:spacing w:val="4"/>
        </w:rPr>
        <w:t>expressed concerns about using public and private transportation during the</w:t>
      </w:r>
      <w:r w:rsidRPr="0003507C">
        <w:t xml:space="preserve"> pandemic such as safety, availability, affordability, and employment in America.</w:t>
      </w:r>
    </w:p>
    <w:p w14:paraId="687A1E76" w14:textId="2FEF76CD" w:rsidR="00EF4F9F" w:rsidRPr="0085083D" w:rsidRDefault="00EF4F9F" w:rsidP="0085083D">
      <w:pPr>
        <w:pStyle w:val="Heading4"/>
      </w:pPr>
      <w:r w:rsidRPr="0085083D">
        <w:t>Transportation in Canada</w:t>
      </w:r>
    </w:p>
    <w:p w14:paraId="1FEB2232" w14:textId="75F238CE" w:rsidR="00871342" w:rsidRDefault="00871342" w:rsidP="0085083D">
      <w:pPr>
        <w:pStyle w:val="Paragraph"/>
      </w:pPr>
      <w:r w:rsidRPr="0085083D">
        <w:rPr>
          <w:spacing w:val="-4"/>
        </w:rPr>
        <w:t>According to Statistics Canada, the average commute to work for Canadians in 2016</w:t>
      </w:r>
      <w:r w:rsidRPr="0003507C">
        <w:t xml:space="preserve"> was 26 minutes in length (</w:t>
      </w:r>
      <w:proofErr w:type="spellStart"/>
      <w:r w:rsidRPr="0003507C">
        <w:t>Yaropud</w:t>
      </w:r>
      <w:proofErr w:type="spellEnd"/>
      <w:r w:rsidRPr="0003507C">
        <w:t xml:space="preserve">, 2019). In the same census, approximately 1.5 million Canadians reported spending at least an hour traveling to their workplace </w:t>
      </w:r>
      <w:r w:rsidRPr="0085083D">
        <w:rPr>
          <w:spacing w:val="-4"/>
        </w:rPr>
        <w:t>(</w:t>
      </w:r>
      <w:proofErr w:type="spellStart"/>
      <w:r w:rsidRPr="0085083D">
        <w:rPr>
          <w:spacing w:val="-4"/>
        </w:rPr>
        <w:t>Yaropud</w:t>
      </w:r>
      <w:proofErr w:type="spellEnd"/>
      <w:r w:rsidRPr="0085083D">
        <w:rPr>
          <w:spacing w:val="-4"/>
        </w:rPr>
        <w:t>, 2019). It is important to note that these statistics represent all Canadians</w:t>
      </w:r>
      <w:r w:rsidRPr="0003507C">
        <w:t xml:space="preserve"> aged 15 years and older including Canadians with brain injury and/or sight loss.</w:t>
      </w:r>
    </w:p>
    <w:p w14:paraId="6EC78BF0" w14:textId="78507616" w:rsidR="00EF4F9F" w:rsidRPr="0003507C" w:rsidRDefault="00EF4F9F" w:rsidP="0085083D">
      <w:pPr>
        <w:pStyle w:val="Heading4"/>
      </w:pPr>
      <w:r w:rsidRPr="0003507C">
        <w:t>Research Question and Objectives</w:t>
      </w:r>
    </w:p>
    <w:p w14:paraId="310872A4" w14:textId="2C22C5CF" w:rsidR="00EF4F9F" w:rsidRDefault="00EF4F9F" w:rsidP="006D0E80">
      <w:pPr>
        <w:pStyle w:val="Heading5"/>
        <w:spacing w:before="0"/>
        <w:rPr>
          <w:rFonts w:eastAsia="Verdana"/>
        </w:rPr>
      </w:pPr>
      <w:r w:rsidRPr="0003507C">
        <w:rPr>
          <w:rFonts w:eastAsia="Verdana"/>
        </w:rPr>
        <w:t>Research Question</w:t>
      </w:r>
    </w:p>
    <w:p w14:paraId="6E75E56C" w14:textId="313A9F92" w:rsidR="001B7364" w:rsidRPr="0003507C" w:rsidRDefault="001B7364" w:rsidP="0085083D">
      <w:pPr>
        <w:pStyle w:val="Paragraph"/>
      </w:pPr>
      <w:r w:rsidRPr="0085083D">
        <w:rPr>
          <w:spacing w:val="4"/>
        </w:rPr>
        <w:t>From the literature review conducted, limited research was found to examine</w:t>
      </w:r>
      <w:r w:rsidRPr="0085083D">
        <w:rPr>
          <w:spacing w:val="-4"/>
        </w:rPr>
        <w:t xml:space="preserve"> </w:t>
      </w:r>
      <w:r w:rsidRPr="0085083D">
        <w:rPr>
          <w:spacing w:val="-5"/>
        </w:rPr>
        <w:t>transportation during the COVID-19 pandemic, specifically to and from the workplace,</w:t>
      </w:r>
      <w:r w:rsidRPr="0003507C">
        <w:t xml:space="preserve"> </w:t>
      </w:r>
      <w:r w:rsidRPr="0085083D">
        <w:rPr>
          <w:spacing w:val="-4"/>
        </w:rPr>
        <w:t>and its potential impacts on well-being and resilience in the brain injury and sight loss</w:t>
      </w:r>
      <w:r w:rsidRPr="0003507C">
        <w:t xml:space="preserve"> </w:t>
      </w:r>
      <w:r w:rsidRPr="0085083D">
        <w:rPr>
          <w:spacing w:val="-2"/>
        </w:rPr>
        <w:t>communities. This review led to the following research question posed in this study:</w:t>
      </w:r>
    </w:p>
    <w:p w14:paraId="3BEF519A" w14:textId="5E2FB8E6" w:rsidR="001B7364" w:rsidRPr="0003507C" w:rsidRDefault="00F77578" w:rsidP="0085083D">
      <w:pPr>
        <w:pStyle w:val="ListParagraph"/>
      </w:pPr>
      <w:r>
        <w:lastRenderedPageBreak/>
        <w:t>•</w:t>
      </w:r>
      <w:r>
        <w:tab/>
      </w:r>
      <w:r w:rsidR="001B7364" w:rsidRPr="0085083D">
        <w:rPr>
          <w:spacing w:val="4"/>
        </w:rPr>
        <w:t>How do accessibility barriers related to transportation to and from the</w:t>
      </w:r>
      <w:r w:rsidR="001B7364" w:rsidRPr="0003507C">
        <w:t xml:space="preserve"> </w:t>
      </w:r>
      <w:r w:rsidR="001B7364" w:rsidRPr="0085083D">
        <w:rPr>
          <w:spacing w:val="4"/>
        </w:rPr>
        <w:t>workplace during COVID-19 impact well-being and resilience of working</w:t>
      </w:r>
      <w:r w:rsidR="001B7364" w:rsidRPr="0003507C">
        <w:t xml:space="preserve"> age adults with brain injury and/or sight loss in Canada?</w:t>
      </w:r>
    </w:p>
    <w:p w14:paraId="1B32EA80" w14:textId="0B5AE986" w:rsidR="00EF4F9F" w:rsidRDefault="00EF4F9F" w:rsidP="0085083D">
      <w:pPr>
        <w:pStyle w:val="Heading5"/>
        <w:rPr>
          <w:rFonts w:eastAsia="Verdana"/>
        </w:rPr>
      </w:pPr>
      <w:r w:rsidRPr="0003507C">
        <w:rPr>
          <w:rFonts w:eastAsia="Verdana"/>
        </w:rPr>
        <w:t>Objectives</w:t>
      </w:r>
    </w:p>
    <w:p w14:paraId="7816EE54" w14:textId="3F72339D" w:rsidR="001B7364" w:rsidRPr="0003507C" w:rsidRDefault="001B7364" w:rsidP="0085083D">
      <w:pPr>
        <w:pStyle w:val="Paragraph"/>
      </w:pPr>
      <w:r w:rsidRPr="0085083D">
        <w:rPr>
          <w:spacing w:val="4"/>
        </w:rPr>
        <w:t>Investigating transportation experiences to and from the workplace before and</w:t>
      </w:r>
      <w:r w:rsidRPr="0003507C">
        <w:t xml:space="preserve"> </w:t>
      </w:r>
      <w:r w:rsidRPr="0085083D">
        <w:rPr>
          <w:spacing w:val="4"/>
        </w:rPr>
        <w:t>during COVID-19 will help provide insights into accessibility barriers related to</w:t>
      </w:r>
      <w:r w:rsidRPr="0003507C">
        <w:t xml:space="preserve"> </w:t>
      </w:r>
      <w:r w:rsidRPr="0085083D">
        <w:rPr>
          <w:spacing w:val="4"/>
        </w:rPr>
        <w:t>transportation and work. The findings of this project will contribute to existing</w:t>
      </w:r>
      <w:r w:rsidRPr="0003507C">
        <w:t xml:space="preserve"> </w:t>
      </w:r>
      <w:r w:rsidRPr="0085083D">
        <w:rPr>
          <w:spacing w:val="4"/>
        </w:rPr>
        <w:t>research conducted by CNIB to build an evidence-based approach to inclusive</w:t>
      </w:r>
      <w:r w:rsidRPr="0003507C">
        <w:t xml:space="preserve"> workplaces. These findings may be used to guide recommendations to Accessibility Standards Canada for a federal employment standard for persons with disabilities.</w:t>
      </w:r>
    </w:p>
    <w:p w14:paraId="652E417C" w14:textId="3A932EBA" w:rsidR="00EF4F9F" w:rsidRDefault="00EF4F9F" w:rsidP="0085083D">
      <w:pPr>
        <w:pStyle w:val="Heading4"/>
      </w:pPr>
      <w:r w:rsidRPr="0003507C">
        <w:t>Methodology</w:t>
      </w:r>
    </w:p>
    <w:p w14:paraId="7E52D042" w14:textId="6DBE1320" w:rsidR="00EF4F9F" w:rsidRDefault="00EF4F9F" w:rsidP="006D0E80">
      <w:pPr>
        <w:pStyle w:val="Heading5"/>
        <w:spacing w:before="0"/>
        <w:rPr>
          <w:rFonts w:eastAsia="Verdana"/>
        </w:rPr>
      </w:pPr>
      <w:r w:rsidRPr="0003507C">
        <w:rPr>
          <w:rFonts w:eastAsia="Verdana"/>
        </w:rPr>
        <w:t>Recruitment</w:t>
      </w:r>
    </w:p>
    <w:p w14:paraId="28767475" w14:textId="665CE5EE" w:rsidR="001B7364" w:rsidRPr="0003507C" w:rsidRDefault="001B7364" w:rsidP="0085083D">
      <w:pPr>
        <w:pStyle w:val="Paragraph"/>
      </w:pPr>
      <w:r w:rsidRPr="0085083D">
        <w:rPr>
          <w:spacing w:val="4"/>
        </w:rPr>
        <w:t xml:space="preserve">Recruitment for this project took place in late </w:t>
      </w:r>
      <w:proofErr w:type="gramStart"/>
      <w:r w:rsidRPr="0085083D">
        <w:rPr>
          <w:spacing w:val="4"/>
        </w:rPr>
        <w:t>June,</w:t>
      </w:r>
      <w:proofErr w:type="gramEnd"/>
      <w:r w:rsidRPr="0085083D">
        <w:rPr>
          <w:spacing w:val="4"/>
        </w:rPr>
        <w:t xml:space="preserve"> 2022 to </w:t>
      </w:r>
      <w:proofErr w:type="gramStart"/>
      <w:r w:rsidRPr="0085083D">
        <w:rPr>
          <w:spacing w:val="4"/>
        </w:rPr>
        <w:t>July,</w:t>
      </w:r>
      <w:proofErr w:type="gramEnd"/>
      <w:r w:rsidRPr="0085083D">
        <w:rPr>
          <w:spacing w:val="4"/>
        </w:rPr>
        <w:t xml:space="preserve"> 2022 with the</w:t>
      </w:r>
      <w:r w:rsidRPr="0003507C">
        <w:t xml:space="preserve"> help of Brain Injury Canada. Email invitations and social media posts were created </w:t>
      </w:r>
      <w:r w:rsidRPr="0085083D">
        <w:rPr>
          <w:spacing w:val="-4"/>
        </w:rPr>
        <w:t>and sent to Brain Injury Canada for distribution. The recruitment materials are listed</w:t>
      </w:r>
      <w:r w:rsidRPr="0003507C">
        <w:t xml:space="preserve"> </w:t>
      </w:r>
      <w:r w:rsidRPr="0085083D">
        <w:rPr>
          <w:spacing w:val="-4"/>
        </w:rPr>
        <w:t xml:space="preserve">in </w:t>
      </w:r>
      <w:hyperlink w:anchor="_Appendix_A:_Employment" w:history="1">
        <w:r w:rsidRPr="0085083D">
          <w:rPr>
            <w:rStyle w:val="Hyperlink"/>
            <w:spacing w:val="-4"/>
          </w:rPr>
          <w:t>Appendix A</w:t>
        </w:r>
      </w:hyperlink>
      <w:r w:rsidRPr="0085083D">
        <w:rPr>
          <w:spacing w:val="-4"/>
        </w:rPr>
        <w:t xml:space="preserve"> of this report. In addition, Brain Injury Canada created a landing page</w:t>
      </w:r>
      <w:r w:rsidRPr="0003507C">
        <w:t xml:space="preserve"> on their website with information about the project and participation. Recruitment was closed on July 26, 2022.</w:t>
      </w:r>
    </w:p>
    <w:p w14:paraId="4FB82461" w14:textId="665872A8" w:rsidR="00EF4F9F" w:rsidRDefault="00EF4F9F" w:rsidP="0085083D">
      <w:pPr>
        <w:pStyle w:val="Heading5"/>
        <w:rPr>
          <w:rFonts w:eastAsia="Verdana"/>
        </w:rPr>
      </w:pPr>
      <w:r w:rsidRPr="0003507C">
        <w:rPr>
          <w:rFonts w:eastAsia="Verdana"/>
        </w:rPr>
        <w:t>Inclusion Criteria</w:t>
      </w:r>
    </w:p>
    <w:p w14:paraId="3B96F82D" w14:textId="66C286BE" w:rsidR="001B7364" w:rsidRPr="0003507C" w:rsidRDefault="001B7364" w:rsidP="0085083D">
      <w:pPr>
        <w:pStyle w:val="Paragraph"/>
      </w:pPr>
      <w:r w:rsidRPr="0003507C">
        <w:t xml:space="preserve">The inclusion criteria for participation </w:t>
      </w:r>
      <w:proofErr w:type="gramStart"/>
      <w:r w:rsidRPr="0003507C">
        <w:t>was</w:t>
      </w:r>
      <w:proofErr w:type="gramEnd"/>
      <w:r w:rsidRPr="0003507C">
        <w:t xml:space="preserve"> as follows:</w:t>
      </w:r>
    </w:p>
    <w:p w14:paraId="29BBB32F" w14:textId="7A25AE3F" w:rsidR="001B7364" w:rsidRPr="0003507C" w:rsidRDefault="00F77578" w:rsidP="0085083D">
      <w:pPr>
        <w:pStyle w:val="ListParagraph"/>
      </w:pPr>
      <w:r>
        <w:t>•</w:t>
      </w:r>
      <w:r>
        <w:tab/>
      </w:r>
      <w:r w:rsidR="001B7364" w:rsidRPr="00F77578">
        <w:t>Individuals</w:t>
      </w:r>
      <w:r w:rsidR="001B7364" w:rsidRPr="0003507C">
        <w:t xml:space="preserve"> with lived experience with brain injury and/or sight loss.</w:t>
      </w:r>
    </w:p>
    <w:p w14:paraId="20D5EDF0" w14:textId="48E50E37" w:rsidR="001B7364" w:rsidRPr="0003507C" w:rsidRDefault="00F77578" w:rsidP="0085083D">
      <w:pPr>
        <w:pStyle w:val="ListParagraph"/>
      </w:pPr>
      <w:r>
        <w:t>•</w:t>
      </w:r>
      <w:r>
        <w:tab/>
      </w:r>
      <w:r w:rsidR="001B7364" w:rsidRPr="0003507C">
        <w:t>Canadians ages 18 years and older.</w:t>
      </w:r>
    </w:p>
    <w:p w14:paraId="71ED4B58" w14:textId="2560E648" w:rsidR="00834903" w:rsidRDefault="00F77578" w:rsidP="0085083D">
      <w:pPr>
        <w:pStyle w:val="ListParagraph"/>
      </w:pPr>
      <w:r>
        <w:t>•</w:t>
      </w:r>
      <w:r>
        <w:tab/>
      </w:r>
      <w:r w:rsidR="001B7364" w:rsidRPr="0003507C">
        <w:t>Currently employed, OR who were employed before the pandemic, OR who were employed during the pandemic, OR who stopped working during the pandemic.</w:t>
      </w:r>
    </w:p>
    <w:p w14:paraId="43F9B4A6" w14:textId="6A815BB2" w:rsidR="001B7364" w:rsidRPr="0003507C" w:rsidRDefault="00F77578" w:rsidP="0085083D">
      <w:pPr>
        <w:pStyle w:val="ListParagraph"/>
      </w:pPr>
      <w:r>
        <w:lastRenderedPageBreak/>
        <w:t>•</w:t>
      </w:r>
      <w:r>
        <w:tab/>
      </w:r>
      <w:r w:rsidR="001B7364" w:rsidRPr="0003507C">
        <w:t>Ability to communicate in English.</w:t>
      </w:r>
    </w:p>
    <w:p w14:paraId="58262C11" w14:textId="4B755B92" w:rsidR="00EF4F9F" w:rsidRDefault="00EF4F9F" w:rsidP="0085083D">
      <w:pPr>
        <w:pStyle w:val="Heading5"/>
        <w:rPr>
          <w:rFonts w:eastAsia="Verdana"/>
        </w:rPr>
      </w:pPr>
      <w:r w:rsidRPr="0003507C">
        <w:rPr>
          <w:rFonts w:eastAsia="Verdana"/>
        </w:rPr>
        <w:t>Participant Interviews</w:t>
      </w:r>
    </w:p>
    <w:p w14:paraId="161BC5B4" w14:textId="6DCC780B" w:rsidR="001B7364" w:rsidRPr="0003507C" w:rsidRDefault="001B7364" w:rsidP="0085083D">
      <w:pPr>
        <w:pStyle w:val="Paragraph"/>
      </w:pPr>
      <w:r w:rsidRPr="0003507C">
        <w:t xml:space="preserve">Participant interviews were held via Zoom with the first interview taking place on July 13, </w:t>
      </w:r>
      <w:proofErr w:type="gramStart"/>
      <w:r w:rsidRPr="0003507C">
        <w:t>2022</w:t>
      </w:r>
      <w:proofErr w:type="gramEnd"/>
      <w:r w:rsidRPr="0003507C">
        <w:t xml:space="preserve"> and the last interview on July 26, 2022. Participants were asked questions about their experiences before the pandemic, during the COVID-19 </w:t>
      </w:r>
      <w:r w:rsidRPr="0085083D">
        <w:rPr>
          <w:spacing w:val="-4"/>
        </w:rPr>
        <w:t>lockdowns, and in the last month. Interviews ranged from approximately 55 minutes</w:t>
      </w:r>
      <w:r w:rsidRPr="0003507C">
        <w:t xml:space="preserve"> </w:t>
      </w:r>
      <w:r w:rsidRPr="0085083D">
        <w:rPr>
          <w:spacing w:val="-4"/>
        </w:rPr>
        <w:t>to 85 minutes in length. Participants were reimbursed for their time with a gift card.</w:t>
      </w:r>
    </w:p>
    <w:p w14:paraId="427C431D" w14:textId="6B9A47F0" w:rsidR="001B7364" w:rsidRPr="006D4720" w:rsidRDefault="001B7364" w:rsidP="0085083D">
      <w:pPr>
        <w:pStyle w:val="ParagraphIndent"/>
      </w:pPr>
      <w:r w:rsidRPr="0003507C">
        <w:t xml:space="preserve">As part of inclusive practices, participants were provided with the interview guide and consent document and the demographic and interview questions before </w:t>
      </w:r>
      <w:r w:rsidRPr="0085083D">
        <w:rPr>
          <w:spacing w:val="-4"/>
        </w:rPr>
        <w:t xml:space="preserve">the interview session. These documents can be found in </w:t>
      </w:r>
      <w:hyperlink w:anchor="_Appendix_B:_Finding" w:history="1">
        <w:r w:rsidRPr="0085083D">
          <w:rPr>
            <w:rStyle w:val="Hyperlink"/>
            <w:spacing w:val="-4"/>
          </w:rPr>
          <w:t>Appendix B</w:t>
        </w:r>
      </w:hyperlink>
      <w:r w:rsidRPr="0085083D">
        <w:rPr>
          <w:spacing w:val="-4"/>
        </w:rPr>
        <w:t xml:space="preserve"> and </w:t>
      </w:r>
      <w:hyperlink w:anchor="_Appendix_C:_BHER" w:history="1">
        <w:r w:rsidRPr="0085083D">
          <w:rPr>
            <w:rStyle w:val="Hyperlink"/>
            <w:spacing w:val="-4"/>
          </w:rPr>
          <w:t>Appendix C</w:t>
        </w:r>
      </w:hyperlink>
      <w:r w:rsidRPr="0085083D">
        <w:rPr>
          <w:spacing w:val="-4"/>
        </w:rPr>
        <w:t>,</w:t>
      </w:r>
      <w:r w:rsidRPr="0003507C">
        <w:t xml:space="preserve"> </w:t>
      </w:r>
      <w:r w:rsidRPr="006D4720">
        <w:t xml:space="preserve">respectively. Prior to the interview session, participants were asked if they had any </w:t>
      </w:r>
      <w:proofErr w:type="gramStart"/>
      <w:r w:rsidRPr="0085083D">
        <w:rPr>
          <w:spacing w:val="-2"/>
        </w:rPr>
        <w:t>accommodations</w:t>
      </w:r>
      <w:proofErr w:type="gramEnd"/>
      <w:r w:rsidRPr="0085083D">
        <w:rPr>
          <w:spacing w:val="-2"/>
        </w:rPr>
        <w:t xml:space="preserve"> or accessibility needs. Captions were enabled on Zoom during the</w:t>
      </w:r>
      <w:r w:rsidRPr="006D4720">
        <w:t xml:space="preserve"> interview session. Participants were also given the option of keeping their camera on or off throughout the interview. And participants were given breaks as required throughout the session.</w:t>
      </w:r>
    </w:p>
    <w:p w14:paraId="34277645" w14:textId="77777777" w:rsidR="001B7364" w:rsidRPr="0003507C" w:rsidRDefault="001B7364" w:rsidP="0085083D">
      <w:pPr>
        <w:pStyle w:val="ParagraphIndent"/>
      </w:pPr>
      <w:r w:rsidRPr="0085083D">
        <w:rPr>
          <w:spacing w:val="-2"/>
        </w:rPr>
        <w:t>With participant consent, interviews were recorded and transcribed. For privacy</w:t>
      </w:r>
      <w:r w:rsidRPr="0003507C">
        <w:t xml:space="preserve"> and confidentiality purposes, personal identifiers were removed from transcripts. In addition, names were changed to pseudonyms.</w:t>
      </w:r>
    </w:p>
    <w:p w14:paraId="18102B7B" w14:textId="6F4AB00B" w:rsidR="00EF4F9F" w:rsidRDefault="00EF4F9F" w:rsidP="0085083D">
      <w:pPr>
        <w:pStyle w:val="Heading5"/>
        <w:rPr>
          <w:rFonts w:eastAsia="Verdana"/>
        </w:rPr>
      </w:pPr>
      <w:r w:rsidRPr="0003507C">
        <w:rPr>
          <w:rFonts w:eastAsia="Verdana"/>
        </w:rPr>
        <w:t>Participant Demographics</w:t>
      </w:r>
    </w:p>
    <w:p w14:paraId="7FC7CF20" w14:textId="5199E5C2" w:rsidR="001B7364" w:rsidRPr="0003507C" w:rsidRDefault="001B7364" w:rsidP="0085083D">
      <w:pPr>
        <w:pStyle w:val="Paragraph"/>
      </w:pPr>
      <w:r w:rsidRPr="0085083D">
        <w:rPr>
          <w:spacing w:val="4"/>
        </w:rPr>
        <w:t xml:space="preserve">Six participants were interviewed for this </w:t>
      </w:r>
      <w:proofErr w:type="gramStart"/>
      <w:r w:rsidRPr="0085083D">
        <w:rPr>
          <w:spacing w:val="4"/>
        </w:rPr>
        <w:t>study</w:t>
      </w:r>
      <w:proofErr w:type="gramEnd"/>
      <w:r w:rsidRPr="0085083D">
        <w:rPr>
          <w:spacing w:val="4"/>
        </w:rPr>
        <w:t xml:space="preserve"> and another two participant</w:t>
      </w:r>
      <w:r w:rsidRPr="0085083D">
        <w:rPr>
          <w:spacing w:val="-4"/>
        </w:rPr>
        <w:t xml:space="preserve"> interviews were unable to be arranged due to logistical reasons. Ages of participants</w:t>
      </w:r>
      <w:r w:rsidRPr="0003507C">
        <w:t xml:space="preserve"> ranged from age groups of 18 to 64 with most participants identifying as female. Participants lived in the Canadian provinces of British Columbia, Alberta, Ontario, </w:t>
      </w:r>
      <w:r w:rsidRPr="0085083D">
        <w:rPr>
          <w:spacing w:val="4"/>
        </w:rPr>
        <w:t xml:space="preserve">and Quebec. </w:t>
      </w:r>
      <w:proofErr w:type="gramStart"/>
      <w:r w:rsidRPr="0085083D">
        <w:rPr>
          <w:spacing w:val="4"/>
        </w:rPr>
        <w:t>The majority of</w:t>
      </w:r>
      <w:proofErr w:type="gramEnd"/>
      <w:r w:rsidRPr="0085083D">
        <w:rPr>
          <w:spacing w:val="4"/>
        </w:rPr>
        <w:t xml:space="preserve"> participants reported a brain injury, specifically a</w:t>
      </w:r>
      <w:r w:rsidRPr="0003507C">
        <w:t xml:space="preserve"> concussion. And of those who had a concussion, approximately 50% cited other factors related to their brain injury.</w:t>
      </w:r>
    </w:p>
    <w:p w14:paraId="4EF2B1A3" w14:textId="6DD1F9B0" w:rsidR="00834903" w:rsidRDefault="001B7364" w:rsidP="0085083D">
      <w:pPr>
        <w:pStyle w:val="ParagraphIndent"/>
      </w:pPr>
      <w:r w:rsidRPr="0003507C">
        <w:lastRenderedPageBreak/>
        <w:t xml:space="preserve">The most common types of transportation used by participants to commute to work included public transit, walking, and asking for a ride. Of public transit, buses </w:t>
      </w:r>
      <w:r w:rsidRPr="0085083D">
        <w:rPr>
          <w:spacing w:val="4"/>
        </w:rPr>
        <w:t xml:space="preserve">were </w:t>
      </w:r>
      <w:proofErr w:type="gramStart"/>
      <w:r w:rsidRPr="0085083D">
        <w:rPr>
          <w:spacing w:val="4"/>
        </w:rPr>
        <w:t>most commonly used</w:t>
      </w:r>
      <w:proofErr w:type="gramEnd"/>
      <w:r w:rsidRPr="0085083D">
        <w:rPr>
          <w:spacing w:val="4"/>
        </w:rPr>
        <w:t xml:space="preserve"> followed by trains and the subway. Other types of</w:t>
      </w:r>
      <w:r w:rsidRPr="0003507C">
        <w:t xml:space="preserve"> </w:t>
      </w:r>
      <w:r w:rsidRPr="0085083D">
        <w:rPr>
          <w:spacing w:val="-4"/>
        </w:rPr>
        <w:t>transportation included driving to work and using Uber. Many participants also shared</w:t>
      </w:r>
      <w:r w:rsidRPr="0003507C">
        <w:t xml:space="preserve"> the length of commute to work which ranged from approximately 2 minutes to 90 minutes one way. </w:t>
      </w:r>
    </w:p>
    <w:p w14:paraId="223A1CCF" w14:textId="18395DB4" w:rsidR="00EF4F9F" w:rsidRDefault="00EF4F9F" w:rsidP="0085083D">
      <w:pPr>
        <w:pStyle w:val="Heading4"/>
      </w:pPr>
      <w:r w:rsidRPr="0003507C">
        <w:t>Research Positionality Statement</w:t>
      </w:r>
    </w:p>
    <w:p w14:paraId="503EDD9B" w14:textId="1EDD134C" w:rsidR="001B7364" w:rsidRDefault="001B7364" w:rsidP="0085083D">
      <w:pPr>
        <w:pStyle w:val="Paragraph"/>
      </w:pPr>
      <w:r w:rsidRPr="0085083D">
        <w:rPr>
          <w:spacing w:val="4"/>
        </w:rPr>
        <w:t>The student researcher of this project has no lived experience with brain injury</w:t>
      </w:r>
      <w:r w:rsidRPr="0003507C">
        <w:t xml:space="preserve"> and/or sight loss. As a result, data analysis was performed from this perspective.</w:t>
      </w:r>
    </w:p>
    <w:p w14:paraId="77A0F1BB" w14:textId="61A902B7" w:rsidR="00EF4F9F" w:rsidRPr="006D4720" w:rsidRDefault="00EF4F9F" w:rsidP="0085083D">
      <w:pPr>
        <w:pStyle w:val="Heading3"/>
      </w:pPr>
      <w:bookmarkStart w:id="335" w:name="_Toc209614169"/>
      <w:bookmarkStart w:id="336" w:name="_Toc211344281"/>
      <w:r w:rsidRPr="0085083D">
        <w:t>Highlights of the Data</w:t>
      </w:r>
      <w:bookmarkEnd w:id="335"/>
      <w:bookmarkEnd w:id="336"/>
    </w:p>
    <w:p w14:paraId="23422318" w14:textId="77777777" w:rsidR="001B7364" w:rsidRPr="006D4720" w:rsidRDefault="001B7364" w:rsidP="0085083D">
      <w:pPr>
        <w:pStyle w:val="Heading4"/>
        <w:spacing w:before="0"/>
      </w:pPr>
      <w:r w:rsidRPr="006D4720">
        <w:t>Physical Accessibility Barriers</w:t>
      </w:r>
    </w:p>
    <w:p w14:paraId="3B491AB9" w14:textId="77777777" w:rsidR="001B7364" w:rsidRPr="0003507C" w:rsidRDefault="001B7364" w:rsidP="0085083D">
      <w:pPr>
        <w:pStyle w:val="Paragraph"/>
      </w:pPr>
      <w:r w:rsidRPr="0085083D">
        <w:rPr>
          <w:spacing w:val="-4"/>
        </w:rPr>
        <w:t>Several physical accessibility barriers were mentioned by participants. For individuals</w:t>
      </w:r>
      <w:r w:rsidRPr="0003507C">
        <w:t xml:space="preserve"> with noise sensitivity, they encountered loud volumes blaring from bus speakers. For individuals with light sensitivity, they experienced painful bright fluorescent </w:t>
      </w:r>
      <w:r w:rsidRPr="0085083D">
        <w:rPr>
          <w:spacing w:val="-4"/>
        </w:rPr>
        <w:t>lighting in subways. And prior to the pandemic, individuals with difficulties standing</w:t>
      </w:r>
      <w:r w:rsidRPr="0003507C">
        <w:t xml:space="preserve"> for long periods of time found it challenging to use the public transit because of the lack of disability and forward-facing accessibility seating.</w:t>
      </w:r>
    </w:p>
    <w:p w14:paraId="7E92FE39" w14:textId="77777777" w:rsidR="001B7364" w:rsidRPr="0003507C" w:rsidRDefault="001B7364" w:rsidP="0085083D">
      <w:pPr>
        <w:pStyle w:val="ParagraphIndent"/>
      </w:pPr>
      <w:r w:rsidRPr="0003507C">
        <w:t xml:space="preserve">Public transit was also commonly reported to be unreliable before and during </w:t>
      </w:r>
      <w:r w:rsidRPr="0085083D">
        <w:rPr>
          <w:spacing w:val="-4"/>
        </w:rPr>
        <w:t>the pandemic particularly in smaller communities. It was shared that buses ran more</w:t>
      </w:r>
      <w:r w:rsidRPr="0003507C">
        <w:t xml:space="preserve"> infrequently and stopped earlier in the day, leaving individuals to find alternative modes of transportation before the pandemic. Even in larger communities, many buses arrived later than posted.</w:t>
      </w:r>
    </w:p>
    <w:p w14:paraId="682FDACC" w14:textId="2CF99F3C" w:rsidR="001B7364" w:rsidRPr="0003507C" w:rsidRDefault="001B7364" w:rsidP="0085083D">
      <w:pPr>
        <w:pStyle w:val="ParagraphIndent"/>
      </w:pPr>
      <w:r w:rsidRPr="0003507C">
        <w:t xml:space="preserve">Some bus stops also lacked </w:t>
      </w:r>
      <w:proofErr w:type="gramStart"/>
      <w:r w:rsidRPr="0003507C">
        <w:t>a physical</w:t>
      </w:r>
      <w:proofErr w:type="gramEnd"/>
      <w:r w:rsidRPr="0003507C">
        <w:t xml:space="preserve"> shelter for individuals to stand in when waiting for the bus. This presented an additional challenge when faced with poor weather conditions such as freezing temperatures and snow. In addition, some bus </w:t>
      </w:r>
      <w:r w:rsidRPr="0003507C">
        <w:lastRenderedPageBreak/>
        <w:t xml:space="preserve">stops lacked </w:t>
      </w:r>
      <w:r w:rsidR="00896275">
        <w:t>‘</w:t>
      </w:r>
      <w:r w:rsidRPr="0003507C">
        <w:t>markings</w:t>
      </w:r>
      <w:r w:rsidR="00896275">
        <w:t>’</w:t>
      </w:r>
      <w:r w:rsidRPr="0003507C">
        <w:t xml:space="preserve"> to indicate that it was a bus stop. Lack of </w:t>
      </w:r>
      <w:r w:rsidR="00896275">
        <w:t>‘</w:t>
      </w:r>
      <w:r w:rsidRPr="0003507C">
        <w:t>markings</w:t>
      </w:r>
      <w:r w:rsidR="00896275">
        <w:t>’</w:t>
      </w:r>
      <w:r w:rsidRPr="0003507C">
        <w:t xml:space="preserve"> led to confusion and uncertainty when trying to determine the location of the bus stop.</w:t>
      </w:r>
    </w:p>
    <w:p w14:paraId="0EE9BB53" w14:textId="77777777" w:rsidR="001B7364" w:rsidRPr="006D4720" w:rsidRDefault="001B7364" w:rsidP="0085083D">
      <w:pPr>
        <w:pStyle w:val="ParagraphIndent"/>
      </w:pPr>
      <w:r w:rsidRPr="0003507C">
        <w:t xml:space="preserve">Barriers were also noted in </w:t>
      </w:r>
      <w:proofErr w:type="spellStart"/>
      <w:r w:rsidRPr="0003507C">
        <w:t>parkades</w:t>
      </w:r>
      <w:proofErr w:type="spellEnd"/>
      <w:r w:rsidRPr="0003507C">
        <w:t xml:space="preserve"> before the pandemic. Flashing lights, low </w:t>
      </w:r>
      <w:r w:rsidRPr="0085083D">
        <w:rPr>
          <w:spacing w:val="-5"/>
        </w:rPr>
        <w:t>lighting, and loud sounds were overstimulating for individuals living with brain injuries.</w:t>
      </w:r>
      <w:r w:rsidRPr="0085083D">
        <w:rPr>
          <w:spacing w:val="-4"/>
        </w:rPr>
        <w:t xml:space="preserve"> </w:t>
      </w:r>
      <w:r w:rsidRPr="006D4720">
        <w:t>In addition, changing traffic patterns contributed to difficulties with navigation.</w:t>
      </w:r>
    </w:p>
    <w:p w14:paraId="37C41241" w14:textId="77777777" w:rsidR="001B7364" w:rsidRPr="0003507C" w:rsidRDefault="001B7364" w:rsidP="0085083D">
      <w:pPr>
        <w:pStyle w:val="ParagraphIndent"/>
      </w:pPr>
      <w:r w:rsidRPr="0085083D">
        <w:rPr>
          <w:spacing w:val="-4"/>
        </w:rPr>
        <w:t>Participants also shared that streetlights had poor lighting within the last month,</w:t>
      </w:r>
      <w:r w:rsidRPr="0003507C">
        <w:t xml:space="preserve"> </w:t>
      </w:r>
      <w:r w:rsidRPr="0085083D">
        <w:rPr>
          <w:spacing w:val="-4"/>
        </w:rPr>
        <w:t>while lights at crosswalks were difficult to see in sunlight during the pandemic. Many</w:t>
      </w:r>
      <w:r w:rsidRPr="0003507C">
        <w:t xml:space="preserve"> </w:t>
      </w:r>
      <w:r w:rsidRPr="0085083D">
        <w:rPr>
          <w:spacing w:val="-4"/>
        </w:rPr>
        <w:t>crosswalks lacked audio cues to indicate when to cross. This contributed to navigation</w:t>
      </w:r>
      <w:r w:rsidRPr="0003507C">
        <w:t xml:space="preserve"> difficulties for individuals with sight loss during the COVID-19 lockdowns.</w:t>
      </w:r>
    </w:p>
    <w:p w14:paraId="77FD1CCE" w14:textId="77777777" w:rsidR="001B7364" w:rsidRPr="0003507C" w:rsidRDefault="001B7364" w:rsidP="0085083D">
      <w:pPr>
        <w:pStyle w:val="Heading4"/>
      </w:pPr>
      <w:r w:rsidRPr="0003507C">
        <w:t>Digital Accessibility Barriers</w:t>
      </w:r>
    </w:p>
    <w:p w14:paraId="4446F8D5" w14:textId="77777777" w:rsidR="001B7364" w:rsidRPr="0003507C" w:rsidRDefault="001B7364" w:rsidP="0085083D">
      <w:pPr>
        <w:pStyle w:val="Paragraph"/>
      </w:pPr>
      <w:r w:rsidRPr="0085083D">
        <w:rPr>
          <w:spacing w:val="4"/>
        </w:rPr>
        <w:t xml:space="preserve">Technologies and applications used by participants for travel purposes </w:t>
      </w:r>
      <w:proofErr w:type="gramStart"/>
      <w:r w:rsidRPr="0085083D">
        <w:rPr>
          <w:spacing w:val="4"/>
        </w:rPr>
        <w:t>included</w:t>
      </w:r>
      <w:proofErr w:type="gramEnd"/>
      <w:r w:rsidRPr="0003507C">
        <w:t xml:space="preserve"> </w:t>
      </w:r>
      <w:r w:rsidRPr="0085083D">
        <w:rPr>
          <w:spacing w:val="2"/>
        </w:rPr>
        <w:t>Google Maps, GPS, cell phones, transit apps, and websites. One barrier reported</w:t>
      </w:r>
      <w:r w:rsidRPr="0085083D">
        <w:rPr>
          <w:spacing w:val="-4"/>
        </w:rPr>
        <w:t xml:space="preserve"> when using such technologies was the difficulty with which digital screens were read</w:t>
      </w:r>
      <w:r w:rsidRPr="0003507C">
        <w:t xml:space="preserve"> for long periods of time.</w:t>
      </w:r>
    </w:p>
    <w:p w14:paraId="71C4CFBA" w14:textId="6A84BAB7" w:rsidR="001B7364" w:rsidRPr="0003507C" w:rsidRDefault="001B7364" w:rsidP="0085083D">
      <w:pPr>
        <w:pStyle w:val="ParagraphIndent"/>
      </w:pPr>
      <w:r w:rsidRPr="0085083D">
        <w:rPr>
          <w:spacing w:val="-2"/>
        </w:rPr>
        <w:t>Another barrier reported before and during the pandemic was the reliability and</w:t>
      </w:r>
      <w:r w:rsidRPr="0003507C">
        <w:t xml:space="preserve"> accuracy of information provided. Some participants shared that GPS and Google Maps provided inaccurate or </w:t>
      </w:r>
      <w:r w:rsidR="00896275">
        <w:t>‘</w:t>
      </w:r>
      <w:r w:rsidRPr="0003507C">
        <w:t>hard to follow</w:t>
      </w:r>
      <w:r w:rsidR="00896275">
        <w:t>’</w:t>
      </w:r>
      <w:r w:rsidRPr="0003507C">
        <w:t xml:space="preserve"> directions. One participant shared that directions given had led them to a deserted area before the pandemic and an area without a road in the last month. This evoked feelings of fear when walking alone.</w:t>
      </w:r>
    </w:p>
    <w:p w14:paraId="2662164C" w14:textId="77777777" w:rsidR="001B7364" w:rsidRPr="0003507C" w:rsidRDefault="001B7364" w:rsidP="0085083D">
      <w:pPr>
        <w:pStyle w:val="ParagraphIndent"/>
      </w:pPr>
      <w:r w:rsidRPr="0085083D">
        <w:rPr>
          <w:spacing w:val="-4"/>
        </w:rPr>
        <w:t>Several difficulties with transit apps were also reported. These difficulties included</w:t>
      </w:r>
      <w:r w:rsidRPr="0003507C">
        <w:t xml:space="preserve"> determining which app to download and learning how to use the app for activities such as uploading money. In addition, one participant shared that payment is now required to use certain features on their transit app since the pandemic lockdowns. Thus, using the app no longer </w:t>
      </w:r>
      <w:proofErr w:type="gramStart"/>
      <w:r w:rsidRPr="0003507C">
        <w:t>reduced</w:t>
      </w:r>
      <w:proofErr w:type="gramEnd"/>
      <w:r w:rsidRPr="0003507C">
        <w:t xml:space="preserve"> their anxiety.</w:t>
      </w:r>
    </w:p>
    <w:p w14:paraId="1BFE21AD" w14:textId="77777777" w:rsidR="001B7364" w:rsidRPr="0003507C" w:rsidRDefault="001B7364" w:rsidP="0085083D">
      <w:pPr>
        <w:pStyle w:val="ParagraphIndent"/>
      </w:pPr>
      <w:r w:rsidRPr="0085083D">
        <w:rPr>
          <w:spacing w:val="-4"/>
        </w:rPr>
        <w:t>It is important to note that participants also reported positive experiences using</w:t>
      </w:r>
      <w:r w:rsidRPr="0003507C">
        <w:t xml:space="preserve"> these technologies. Google Maps was cited as useful for managing public transit </w:t>
      </w:r>
      <w:r w:rsidRPr="0003507C">
        <w:lastRenderedPageBreak/>
        <w:t>and finding transit routes. And another participant shared that it was helpful for navigation when walking.</w:t>
      </w:r>
    </w:p>
    <w:p w14:paraId="7F5EA8EF" w14:textId="77777777" w:rsidR="001B7364" w:rsidRPr="0003507C" w:rsidRDefault="001B7364" w:rsidP="0085083D">
      <w:pPr>
        <w:pStyle w:val="Heading4"/>
      </w:pPr>
      <w:r w:rsidRPr="0003507C">
        <w:t>Attitudinal Accessibility Barriers</w:t>
      </w:r>
    </w:p>
    <w:p w14:paraId="6D83D6C7" w14:textId="4787A0E3" w:rsidR="001B7364" w:rsidRPr="0003507C" w:rsidRDefault="001B7364" w:rsidP="0085083D">
      <w:pPr>
        <w:pStyle w:val="Paragraph"/>
      </w:pPr>
      <w:r w:rsidRPr="0085083D">
        <w:rPr>
          <w:spacing w:val="-4"/>
        </w:rPr>
        <w:t>Attitudinal accessibility barriers were also mentioned by participants. One participant</w:t>
      </w:r>
      <w:r w:rsidRPr="0003507C">
        <w:t xml:space="preserve"> stated, </w:t>
      </w:r>
      <w:r w:rsidR="00896275">
        <w:t>“</w:t>
      </w:r>
      <w:r w:rsidRPr="0003507C">
        <w:t>The sunglasses, I definitely needed them before [on public transit]</w:t>
      </w:r>
      <w:r w:rsidR="00F620D6">
        <w:t xml:space="preserve"> </w:t>
      </w:r>
      <w:r w:rsidRPr="0003507C">
        <w:t>…</w:t>
      </w:r>
      <w:r w:rsidR="00F620D6">
        <w:t xml:space="preserve"> </w:t>
      </w:r>
      <w:r w:rsidRPr="0003507C">
        <w:t xml:space="preserve">but </w:t>
      </w:r>
      <w:r w:rsidR="00F620D6">
        <w:br/>
      </w:r>
      <w:r w:rsidRPr="0003507C">
        <w:t>I didn</w:t>
      </w:r>
      <w:r w:rsidR="00896275">
        <w:t>’</w:t>
      </w:r>
      <w:r w:rsidRPr="0003507C">
        <w:t>t use them, because I was worried about what people would think or how I would be perceived</w:t>
      </w:r>
      <w:r w:rsidR="00896275">
        <w:t>”</w:t>
      </w:r>
      <w:r w:rsidRPr="0003507C">
        <w:t xml:space="preserve">. They described experiencing overwhelming sensory overload </w:t>
      </w:r>
      <w:r w:rsidRPr="0085083D">
        <w:rPr>
          <w:spacing w:val="4"/>
        </w:rPr>
        <w:t>while on public transit before and during the pandemic. They also shared their worries about others</w:t>
      </w:r>
      <w:r w:rsidR="00896275" w:rsidRPr="0085083D">
        <w:rPr>
          <w:spacing w:val="4"/>
        </w:rPr>
        <w:t>’</w:t>
      </w:r>
      <w:r w:rsidRPr="0085083D">
        <w:rPr>
          <w:spacing w:val="4"/>
        </w:rPr>
        <w:t xml:space="preserve"> perceptions of </w:t>
      </w:r>
      <w:proofErr w:type="gramStart"/>
      <w:r w:rsidRPr="0085083D">
        <w:rPr>
          <w:spacing w:val="4"/>
        </w:rPr>
        <w:t>them</w:t>
      </w:r>
      <w:proofErr w:type="gramEnd"/>
      <w:r w:rsidRPr="0085083D">
        <w:rPr>
          <w:spacing w:val="4"/>
        </w:rPr>
        <w:t xml:space="preserve"> which prevented them from using a </w:t>
      </w:r>
      <w:r w:rsidRPr="0003507C">
        <w:t>resource to help with traveling.</w:t>
      </w:r>
    </w:p>
    <w:p w14:paraId="75D3772B" w14:textId="7C262D85" w:rsidR="001B7364" w:rsidRPr="0003507C" w:rsidRDefault="001B7364" w:rsidP="0085083D">
      <w:pPr>
        <w:pStyle w:val="ParagraphIndent"/>
      </w:pPr>
      <w:r w:rsidRPr="0085083D">
        <w:rPr>
          <w:spacing w:val="4"/>
        </w:rPr>
        <w:t xml:space="preserve">Another participant stated that, </w:t>
      </w:r>
      <w:r w:rsidR="00896275" w:rsidRPr="0085083D">
        <w:rPr>
          <w:spacing w:val="4"/>
        </w:rPr>
        <w:t>“</w:t>
      </w:r>
      <w:r w:rsidRPr="0085083D">
        <w:rPr>
          <w:spacing w:val="4"/>
        </w:rPr>
        <w:t>Specifically on public transit, there</w:t>
      </w:r>
      <w:r w:rsidR="00896275" w:rsidRPr="0085083D">
        <w:rPr>
          <w:spacing w:val="4"/>
        </w:rPr>
        <w:t>’</w:t>
      </w:r>
      <w:r w:rsidRPr="0085083D">
        <w:rPr>
          <w:spacing w:val="4"/>
        </w:rPr>
        <w:t xml:space="preserve">s never </w:t>
      </w:r>
      <w:r w:rsidRPr="0085083D">
        <w:rPr>
          <w:spacing w:val="-4"/>
        </w:rPr>
        <w:t>enough accessible seating or disability seats. And no one, because I have an invisible</w:t>
      </w:r>
      <w:r w:rsidRPr="0003507C">
        <w:t xml:space="preserve"> disability, no one would offer me a seat</w:t>
      </w:r>
      <w:r w:rsidR="00896275">
        <w:t>”</w:t>
      </w:r>
      <w:r w:rsidRPr="0003507C">
        <w:t>. In addition to the lack of accessibility seats prior to the pandemic, the participant highlighted that brain injuries are not visible to others and assumptions are often made about what disabilities look like.</w:t>
      </w:r>
    </w:p>
    <w:p w14:paraId="342CB294" w14:textId="64B58A10" w:rsidR="00F77578" w:rsidRDefault="00F77578" w:rsidP="0085083D">
      <w:pPr>
        <w:pStyle w:val="Heading4"/>
        <w:rPr>
          <w:rFonts w:eastAsia="Verdana" w:cs="Verdana"/>
        </w:rPr>
      </w:pPr>
      <w:r w:rsidRPr="0003507C">
        <w:t>Anxiety and Stress</w:t>
      </w:r>
    </w:p>
    <w:p w14:paraId="3B6AD47E" w14:textId="202485C6" w:rsidR="001B7364" w:rsidRPr="0003507C" w:rsidRDefault="001B7364" w:rsidP="0085083D">
      <w:pPr>
        <w:pStyle w:val="Paragraph"/>
      </w:pPr>
      <w:r w:rsidRPr="0085083D">
        <w:rPr>
          <w:spacing w:val="4"/>
        </w:rPr>
        <w:t>Feelings of anxiety and stress related to transportation were also expressed by participants. Anxiety and stress were connected to many aspects of their</w:t>
      </w:r>
      <w:r w:rsidRPr="0003507C">
        <w:t xml:space="preserve"> </w:t>
      </w:r>
      <w:r w:rsidRPr="0085083D">
        <w:rPr>
          <w:spacing w:val="2"/>
        </w:rPr>
        <w:t>transportation experiences such as timing, reliability, and the unpredictability of</w:t>
      </w:r>
      <w:r w:rsidRPr="0003507C">
        <w:t xml:space="preserve"> </w:t>
      </w:r>
      <w:r w:rsidRPr="0085083D">
        <w:rPr>
          <w:spacing w:val="-4"/>
        </w:rPr>
        <w:t>public transit. In addition, anxiety and stress were connected to finances, specifically</w:t>
      </w:r>
      <w:r w:rsidRPr="0003507C">
        <w:t xml:space="preserve"> transportation costs, and transit app usage as well as any app changes.</w:t>
      </w:r>
    </w:p>
    <w:p w14:paraId="0C66AB4F" w14:textId="77777777" w:rsidR="001B7364" w:rsidRDefault="001B7364" w:rsidP="0085083D">
      <w:pPr>
        <w:pStyle w:val="ParagraphIndent"/>
      </w:pPr>
      <w:r w:rsidRPr="0085083D">
        <w:rPr>
          <w:spacing w:val="-4"/>
        </w:rPr>
        <w:t>Anxiety and stress were also mentioned in the context of COVID-19. Participants</w:t>
      </w:r>
      <w:r w:rsidRPr="0003507C">
        <w:t xml:space="preserve"> had shared feelings of anxiety and stress when others did not wear a mask while on public transit. These feelings were also evoked when others did not respect the physical distancing measures.</w:t>
      </w:r>
    </w:p>
    <w:p w14:paraId="640F1027" w14:textId="481D8E4E" w:rsidR="00F77578" w:rsidRPr="0003507C" w:rsidRDefault="00F77578" w:rsidP="0085083D">
      <w:pPr>
        <w:pStyle w:val="Heading5"/>
        <w:rPr>
          <w:rFonts w:eastAsia="Verdana"/>
        </w:rPr>
      </w:pPr>
      <w:bookmarkStart w:id="337" w:name="_Toc209614170"/>
      <w:bookmarkStart w:id="338" w:name="_Toc211344282"/>
      <w:bookmarkStart w:id="339" w:name="_Toc211502701"/>
      <w:r w:rsidRPr="0003507C">
        <w:rPr>
          <w:rStyle w:val="Heading2Char"/>
          <w:rFonts w:cs="Verdana"/>
        </w:rPr>
        <w:lastRenderedPageBreak/>
        <w:t>Coping Strategies</w:t>
      </w:r>
      <w:bookmarkEnd w:id="337"/>
      <w:bookmarkEnd w:id="338"/>
      <w:bookmarkEnd w:id="339"/>
    </w:p>
    <w:p w14:paraId="3890CFC6" w14:textId="77777777" w:rsidR="001B7364" w:rsidRPr="0003507C" w:rsidRDefault="001B7364" w:rsidP="0085083D">
      <w:pPr>
        <w:pStyle w:val="Paragraph"/>
      </w:pPr>
      <w:r w:rsidRPr="0085083D">
        <w:rPr>
          <w:spacing w:val="-2"/>
        </w:rPr>
        <w:t>When asked about coping with stress while commuting to work, participants shared</w:t>
      </w:r>
      <w:r w:rsidRPr="0003507C">
        <w:t xml:space="preserve"> a variety of strategies used and how these strategies supported them before the </w:t>
      </w:r>
      <w:r w:rsidRPr="0085083D">
        <w:rPr>
          <w:spacing w:val="-5"/>
        </w:rPr>
        <w:t>pandemic, during the COVID-19 lockdowns, and in the last month. The most common</w:t>
      </w:r>
      <w:r w:rsidRPr="0003507C">
        <w:t xml:space="preserve"> </w:t>
      </w:r>
      <w:r w:rsidRPr="0085083D">
        <w:rPr>
          <w:spacing w:val="-4"/>
        </w:rPr>
        <w:t>strategies used were walking, listening to music, and leaving early. Impacts of these</w:t>
      </w:r>
      <w:r w:rsidRPr="0003507C">
        <w:t xml:space="preserve"> strategies ranged from relaxation to having extra time for travel.</w:t>
      </w:r>
    </w:p>
    <w:p w14:paraId="267FBAB8" w14:textId="2CEDD4DC" w:rsidR="001B7364" w:rsidRPr="0003507C" w:rsidRDefault="001B7364" w:rsidP="0085083D">
      <w:pPr>
        <w:pStyle w:val="ParagraphIndent"/>
      </w:pPr>
      <w:r w:rsidRPr="0085083D">
        <w:rPr>
          <w:spacing w:val="-4"/>
        </w:rPr>
        <w:t>Participants also shared ways to relieve transportation anxiety and stress. They</w:t>
      </w:r>
      <w:r w:rsidRPr="0003507C">
        <w:t xml:space="preserve"> </w:t>
      </w:r>
      <w:r w:rsidRPr="0085083D">
        <w:rPr>
          <w:spacing w:val="2"/>
        </w:rPr>
        <w:t>included: gathering information about one</w:t>
      </w:r>
      <w:r w:rsidR="00896275" w:rsidRPr="0085083D">
        <w:rPr>
          <w:spacing w:val="2"/>
        </w:rPr>
        <w:t>’</w:t>
      </w:r>
      <w:r w:rsidRPr="0085083D">
        <w:rPr>
          <w:spacing w:val="2"/>
        </w:rPr>
        <w:t>s surroundings, planning schedules by</w:t>
      </w:r>
      <w:r w:rsidRPr="0085083D">
        <w:rPr>
          <w:spacing w:val="-5"/>
        </w:rPr>
        <w:t xml:space="preserve"> using resources such as apps, and double-checking transportation routes. Strategizing</w:t>
      </w:r>
      <w:r w:rsidRPr="0003507C">
        <w:t xml:space="preserve"> and planning activities around the optimal time to travel also helped participants </w:t>
      </w:r>
      <w:r w:rsidRPr="0085083D">
        <w:rPr>
          <w:spacing w:val="4"/>
        </w:rPr>
        <w:t>to cope. Another coping strategy used was waiting for a less crowded bus to</w:t>
      </w:r>
      <w:r w:rsidRPr="0003507C">
        <w:t xml:space="preserve"> arrive. In addition, one participant shared that minimizing factors that contributed to difficulties of driving had helped. Furthermore, this participant coped by pacing themselves while driving.</w:t>
      </w:r>
    </w:p>
    <w:p w14:paraId="0D2AEBE1" w14:textId="4C6875CD" w:rsidR="001B7364" w:rsidRPr="0003507C" w:rsidRDefault="001B7364" w:rsidP="0085083D">
      <w:pPr>
        <w:pStyle w:val="ParagraphIndent"/>
      </w:pPr>
      <w:r w:rsidRPr="0085083D">
        <w:rPr>
          <w:spacing w:val="4"/>
        </w:rPr>
        <w:t>To help reduce sensory overload on public transportation, participants wore</w:t>
      </w:r>
      <w:r w:rsidRPr="0003507C">
        <w:t xml:space="preserve"> hats, dark sunglasses, earplugs and/or noise canceling headphones. Other coping </w:t>
      </w:r>
      <w:r w:rsidRPr="0085083D">
        <w:rPr>
          <w:spacing w:val="4"/>
        </w:rPr>
        <w:t xml:space="preserve">strategies used included </w:t>
      </w:r>
      <w:r w:rsidR="00896275" w:rsidRPr="0085083D">
        <w:rPr>
          <w:spacing w:val="4"/>
        </w:rPr>
        <w:t>“</w:t>
      </w:r>
      <w:r w:rsidRPr="0085083D">
        <w:rPr>
          <w:spacing w:val="4"/>
        </w:rPr>
        <w:t>remembering to breathe</w:t>
      </w:r>
      <w:r w:rsidR="00896275" w:rsidRPr="0085083D">
        <w:rPr>
          <w:spacing w:val="4"/>
        </w:rPr>
        <w:t>”</w:t>
      </w:r>
      <w:r w:rsidRPr="0085083D">
        <w:rPr>
          <w:spacing w:val="4"/>
        </w:rPr>
        <w:t>, reading books, meditating</w:t>
      </w:r>
      <w:r w:rsidRPr="0003507C">
        <w:t xml:space="preserve"> daily, taking meditative baths, and doing yoga. Participants had also asked others </w:t>
      </w:r>
      <w:r w:rsidRPr="0085083D">
        <w:rPr>
          <w:spacing w:val="4"/>
        </w:rPr>
        <w:t>for rides or took Ubers instead of using public transit to cope with the stress of</w:t>
      </w:r>
      <w:r w:rsidRPr="0003507C">
        <w:t xml:space="preserve"> commuting to work.</w:t>
      </w:r>
    </w:p>
    <w:p w14:paraId="42A7D1B5" w14:textId="77777777" w:rsidR="001B7364" w:rsidRPr="0003507C" w:rsidRDefault="001B7364" w:rsidP="0085083D">
      <w:pPr>
        <w:pStyle w:val="ParagraphIndent"/>
      </w:pPr>
      <w:r w:rsidRPr="0085083D">
        <w:rPr>
          <w:spacing w:val="4"/>
        </w:rPr>
        <w:t>It is important to note that one participant shared that they were unable to</w:t>
      </w:r>
      <w:r w:rsidRPr="0003507C">
        <w:t xml:space="preserve"> </w:t>
      </w:r>
      <w:r w:rsidRPr="0085083D">
        <w:rPr>
          <w:spacing w:val="4"/>
        </w:rPr>
        <w:t>identify how they had coped or if they had coped well while commuting to work</w:t>
      </w:r>
      <w:r w:rsidRPr="0003507C">
        <w:t xml:space="preserve"> before the pandemic. They also expressed that they could have coped better with the situation.</w:t>
      </w:r>
    </w:p>
    <w:p w14:paraId="3B24E4B8" w14:textId="77777777" w:rsidR="001B7364" w:rsidRPr="0003507C" w:rsidRDefault="001B7364" w:rsidP="0085083D">
      <w:pPr>
        <w:pStyle w:val="Heading4"/>
      </w:pPr>
      <w:r w:rsidRPr="0003507C">
        <w:lastRenderedPageBreak/>
        <w:t>Impact of Transportation on Job Opportunities</w:t>
      </w:r>
    </w:p>
    <w:p w14:paraId="11674A20" w14:textId="5E7C17BB" w:rsidR="001B7364" w:rsidRPr="0003507C" w:rsidRDefault="001B7364" w:rsidP="0085083D">
      <w:pPr>
        <w:pStyle w:val="Paragraph"/>
      </w:pPr>
      <w:r w:rsidRPr="0085083D">
        <w:rPr>
          <w:spacing w:val="-4"/>
        </w:rPr>
        <w:t>Participants also shared that transportation had negatively impacted job opportunities</w:t>
      </w:r>
      <w:r w:rsidRPr="0003507C">
        <w:t xml:space="preserve"> </w:t>
      </w:r>
      <w:r w:rsidRPr="0085083D">
        <w:rPr>
          <w:spacing w:val="4"/>
        </w:rPr>
        <w:t>and the job seeking process. One participant shared that travel distance,</w:t>
      </w:r>
      <w:r w:rsidRPr="0003507C">
        <w:t xml:space="preserve"> unpredictability of public transit, and concerns with arrival time all contributed to a lack of employment in certain jobs before the pandemic and during the pandemic lockdowns. Some job positions </w:t>
      </w:r>
      <w:proofErr w:type="gramStart"/>
      <w:r w:rsidRPr="0003507C">
        <w:t>had preferred</w:t>
      </w:r>
      <w:proofErr w:type="gramEnd"/>
      <w:r w:rsidRPr="0003507C">
        <w:t xml:space="preserve"> individuals with driver</w:t>
      </w:r>
      <w:r w:rsidR="00896275">
        <w:t>’</w:t>
      </w:r>
      <w:r w:rsidRPr="0003507C">
        <w:t>s licenses and cars. One participant shared feeling pressured to drive even though they live with a disability.</w:t>
      </w:r>
    </w:p>
    <w:p w14:paraId="42937AF3" w14:textId="026C2E3D" w:rsidR="001B7364" w:rsidRPr="0003507C" w:rsidRDefault="001B7364" w:rsidP="0085083D">
      <w:pPr>
        <w:pStyle w:val="ParagraphIndent"/>
      </w:pPr>
      <w:r w:rsidRPr="0085083D">
        <w:rPr>
          <w:spacing w:val="4"/>
        </w:rPr>
        <w:t>Another participant stated that transportation was a contributing factor to</w:t>
      </w:r>
      <w:r w:rsidRPr="0003507C">
        <w:t xml:space="preserve"> selecting specific types of jobs before and during the pandemic. They shared that </w:t>
      </w:r>
      <w:r w:rsidRPr="0085083D">
        <w:rPr>
          <w:spacing w:val="-4"/>
        </w:rPr>
        <w:t xml:space="preserve">buses were not feasible as the bus travel experience left them </w:t>
      </w:r>
      <w:r w:rsidR="00896275" w:rsidRPr="0085083D">
        <w:rPr>
          <w:spacing w:val="-4"/>
        </w:rPr>
        <w:t>“</w:t>
      </w:r>
      <w:r w:rsidRPr="0085083D">
        <w:rPr>
          <w:spacing w:val="-4"/>
        </w:rPr>
        <w:t>unable to function</w:t>
      </w:r>
      <w:r w:rsidR="00896275" w:rsidRPr="0085083D">
        <w:rPr>
          <w:spacing w:val="-4"/>
        </w:rPr>
        <w:t>”</w:t>
      </w:r>
      <w:r w:rsidRPr="0085083D">
        <w:rPr>
          <w:spacing w:val="-4"/>
        </w:rPr>
        <w:t>.</w:t>
      </w:r>
      <w:r w:rsidRPr="0003507C">
        <w:t xml:space="preserve"> In addition, the </w:t>
      </w:r>
      <w:proofErr w:type="gramStart"/>
      <w:r w:rsidRPr="0003507C">
        <w:t>participant</w:t>
      </w:r>
      <w:proofErr w:type="gramEnd"/>
      <w:r w:rsidRPr="0003507C">
        <w:t xml:space="preserve"> shared that they stopped considering certain types of work partially due to parking concerns. These concerns included parking in busy areas and expensive paid parking.</w:t>
      </w:r>
    </w:p>
    <w:p w14:paraId="6073D09C" w14:textId="4C92ED12" w:rsidR="00F77578" w:rsidRDefault="00F77578" w:rsidP="0085083D">
      <w:pPr>
        <w:pStyle w:val="Heading4"/>
        <w:rPr>
          <w:rFonts w:eastAsia="Verdana" w:cs="Verdana"/>
        </w:rPr>
      </w:pPr>
      <w:r w:rsidRPr="0003507C">
        <w:t>Working from Home</w:t>
      </w:r>
    </w:p>
    <w:p w14:paraId="7B86B090" w14:textId="56ADB133" w:rsidR="001B7364" w:rsidRPr="0003507C" w:rsidRDefault="001B7364" w:rsidP="0085083D">
      <w:pPr>
        <w:pStyle w:val="Paragraph"/>
      </w:pPr>
      <w:r w:rsidRPr="0003507C">
        <w:t xml:space="preserve">Participants who worked from home during the pandemic shared negative and positive aspects of remote work. Negative aspects of working from home included difficulties with work-life balance and lack of in-person contact. Work-life balance was affected when home offices </w:t>
      </w:r>
      <w:proofErr w:type="gramStart"/>
      <w:r w:rsidRPr="0003507C">
        <w:t>were located in</w:t>
      </w:r>
      <w:proofErr w:type="gramEnd"/>
      <w:r w:rsidRPr="0003507C">
        <w:t xml:space="preserve"> bedrooms or recreational spaces, especially at the beginning of the pandemic. And the lack of in-person contact led </w:t>
      </w:r>
      <w:r w:rsidRPr="0085083D">
        <w:rPr>
          <w:spacing w:val="-2"/>
        </w:rPr>
        <w:t>to minimal social interaction, difficulties with meeting new people, and concerns for</w:t>
      </w:r>
      <w:r w:rsidRPr="0003507C">
        <w:t xml:space="preserve"> clients who may benefit from face-to-face interaction.</w:t>
      </w:r>
    </w:p>
    <w:p w14:paraId="7930870F" w14:textId="77777777" w:rsidR="001B7364" w:rsidRPr="0003507C" w:rsidRDefault="001B7364" w:rsidP="0085083D">
      <w:pPr>
        <w:pStyle w:val="ParagraphIndent"/>
      </w:pPr>
      <w:r w:rsidRPr="0085083D">
        <w:rPr>
          <w:spacing w:val="-4"/>
        </w:rPr>
        <w:t xml:space="preserve">Several positive aspects of remote work were also reported. The </w:t>
      </w:r>
      <w:proofErr w:type="gramStart"/>
      <w:r w:rsidRPr="0085083D">
        <w:rPr>
          <w:spacing w:val="-4"/>
        </w:rPr>
        <w:t>most commonly</w:t>
      </w:r>
      <w:r w:rsidRPr="0003507C">
        <w:t xml:space="preserve"> shared</w:t>
      </w:r>
      <w:proofErr w:type="gramEnd"/>
      <w:r w:rsidRPr="0003507C">
        <w:t xml:space="preserve"> were convenience and extra time. Other positive aspects </w:t>
      </w:r>
      <w:proofErr w:type="gramStart"/>
      <w:r w:rsidRPr="0003507C">
        <w:t>included</w:t>
      </w:r>
      <w:proofErr w:type="gramEnd"/>
      <w:r w:rsidRPr="0003507C">
        <w:t xml:space="preserve"> having </w:t>
      </w:r>
      <w:r w:rsidRPr="0085083D">
        <w:rPr>
          <w:spacing w:val="2"/>
        </w:rPr>
        <w:t>more energy, not having to recuperate from travel, and greater productivity. In</w:t>
      </w:r>
      <w:r w:rsidRPr="0003507C">
        <w:t xml:space="preserve"> </w:t>
      </w:r>
      <w:r w:rsidRPr="0003507C">
        <w:lastRenderedPageBreak/>
        <w:t>addition, participants shared that remote work helped to save costs, it was better for the environment, and it reached more customers/clients.</w:t>
      </w:r>
    </w:p>
    <w:p w14:paraId="54CC566E" w14:textId="00F75C3C" w:rsidR="00F77578" w:rsidRPr="0085083D" w:rsidRDefault="00F77578" w:rsidP="0085083D">
      <w:pPr>
        <w:pStyle w:val="Heading3"/>
      </w:pPr>
      <w:bookmarkStart w:id="340" w:name="_Toc209614171"/>
      <w:bookmarkStart w:id="341" w:name="_Toc211344283"/>
      <w:r w:rsidRPr="0085083D">
        <w:t>Discussion</w:t>
      </w:r>
      <w:bookmarkEnd w:id="340"/>
      <w:bookmarkEnd w:id="341"/>
    </w:p>
    <w:p w14:paraId="7F1DA927" w14:textId="77777777" w:rsidR="00F77578" w:rsidRDefault="00F77578" w:rsidP="0085083D">
      <w:pPr>
        <w:pStyle w:val="Heading4"/>
        <w:spacing w:before="0"/>
      </w:pPr>
      <w:r w:rsidRPr="0003507C">
        <w:t xml:space="preserve">Conclusions </w:t>
      </w:r>
    </w:p>
    <w:p w14:paraId="62DEE2D5" w14:textId="2BF2FBE6" w:rsidR="001B7364" w:rsidRPr="0003507C" w:rsidRDefault="001B7364" w:rsidP="0085083D">
      <w:pPr>
        <w:pStyle w:val="Paragraph"/>
      </w:pPr>
      <w:r w:rsidRPr="0003507C">
        <w:t xml:space="preserve">Based on the preliminary data analysis performed, accessibility barriers related to </w:t>
      </w:r>
      <w:r w:rsidRPr="0085083D">
        <w:rPr>
          <w:spacing w:val="-4"/>
        </w:rPr>
        <w:t>transportation to and from the workplace appear to negatively impact the well-being</w:t>
      </w:r>
      <w:r w:rsidRPr="0003507C">
        <w:t xml:space="preserve"> </w:t>
      </w:r>
      <w:r w:rsidRPr="0085083D">
        <w:rPr>
          <w:spacing w:val="4"/>
        </w:rPr>
        <w:t>of participants with brain injury and/or sight loss. Participants shared negative</w:t>
      </w:r>
      <w:r w:rsidRPr="0003507C">
        <w:t xml:space="preserve"> feelings such as anxiety and stress related to transportation experiences. In the context of COVID-19, one participant shared that, </w:t>
      </w:r>
      <w:r w:rsidR="00896275">
        <w:t>“</w:t>
      </w:r>
      <w:r w:rsidRPr="0003507C">
        <w:t>I think COVID made me realize how negative an impact transit was having on me</w:t>
      </w:r>
      <w:r w:rsidR="00896275">
        <w:t>”</w:t>
      </w:r>
      <w:r w:rsidRPr="0003507C">
        <w:t>.</w:t>
      </w:r>
    </w:p>
    <w:p w14:paraId="1BB0EF1B" w14:textId="77777777" w:rsidR="001B7364" w:rsidRPr="0003507C" w:rsidRDefault="001B7364" w:rsidP="0085083D">
      <w:pPr>
        <w:pStyle w:val="ParagraphIndent"/>
      </w:pPr>
      <w:r w:rsidRPr="0085083D">
        <w:rPr>
          <w:spacing w:val="4"/>
        </w:rPr>
        <w:t>Accessibility barriers related to transportation also affected the resilience of</w:t>
      </w:r>
      <w:r w:rsidRPr="0003507C">
        <w:t xml:space="preserve"> </w:t>
      </w:r>
      <w:r w:rsidRPr="0085083D">
        <w:rPr>
          <w:spacing w:val="-4"/>
        </w:rPr>
        <w:t>participants. Many participants found strategies to help them cope with stress when</w:t>
      </w:r>
      <w:r w:rsidRPr="0003507C">
        <w:t xml:space="preserve"> </w:t>
      </w:r>
      <w:r w:rsidRPr="0085083D">
        <w:rPr>
          <w:spacing w:val="-4"/>
        </w:rPr>
        <w:t>commuting to work. In addition, participants used various coping mechanisms to help</w:t>
      </w:r>
      <w:r w:rsidRPr="0003507C">
        <w:t xml:space="preserve"> reduce anxiety and mitigate transportation challenges such as sensory overload.</w:t>
      </w:r>
    </w:p>
    <w:p w14:paraId="6DD19D99" w14:textId="77777777" w:rsidR="001B7364" w:rsidRPr="006D4720" w:rsidRDefault="001B7364" w:rsidP="0085083D">
      <w:pPr>
        <w:pStyle w:val="ParagraphIndent"/>
      </w:pPr>
      <w:r w:rsidRPr="0085083D">
        <w:rPr>
          <w:spacing w:val="-5"/>
        </w:rPr>
        <w:t>It is also important to note that the length of commute by participants had ranged</w:t>
      </w:r>
      <w:r w:rsidRPr="0085083D">
        <w:rPr>
          <w:spacing w:val="4"/>
        </w:rPr>
        <w:t xml:space="preserve"> </w:t>
      </w:r>
      <w:r w:rsidRPr="006D4720">
        <w:t xml:space="preserve">from approximately 2 minutes to 90 minutes each way. Since many participants </w:t>
      </w:r>
      <w:r w:rsidRPr="0085083D">
        <w:rPr>
          <w:spacing w:val="4"/>
        </w:rPr>
        <w:t>shared these measurements as ranges of time, an exact average could not be determined. It is interesting to note that the average commute to work for all</w:t>
      </w:r>
      <w:r w:rsidRPr="006D4720">
        <w:t xml:space="preserve"> Canadians in 2016 was 26 minutes in length (</w:t>
      </w:r>
      <w:proofErr w:type="spellStart"/>
      <w:r w:rsidRPr="006D4720">
        <w:t>Yaropud</w:t>
      </w:r>
      <w:proofErr w:type="spellEnd"/>
      <w:r w:rsidRPr="006D4720">
        <w:t>, 2019).</w:t>
      </w:r>
    </w:p>
    <w:p w14:paraId="74817DCD" w14:textId="1946D57B" w:rsidR="00F77578" w:rsidRDefault="00F77578" w:rsidP="0085083D">
      <w:pPr>
        <w:pStyle w:val="Heading4"/>
        <w:rPr>
          <w:rFonts w:eastAsia="Verdana" w:cs="Verdana"/>
        </w:rPr>
      </w:pPr>
      <w:r w:rsidRPr="00A73F7F">
        <w:t>Limitations</w:t>
      </w:r>
      <w:r w:rsidRPr="0003507C">
        <w:t xml:space="preserve"> and Next Steps</w:t>
      </w:r>
    </w:p>
    <w:p w14:paraId="655FC2C1" w14:textId="0524EC14" w:rsidR="001B7364" w:rsidRPr="0003507C" w:rsidRDefault="001B7364" w:rsidP="0085083D">
      <w:pPr>
        <w:pStyle w:val="Paragraph"/>
      </w:pPr>
      <w:r w:rsidRPr="0003507C">
        <w:t xml:space="preserve">Limitations identified in this study included small sample size and time constraints </w:t>
      </w:r>
      <w:r w:rsidRPr="0085083D">
        <w:rPr>
          <w:spacing w:val="4"/>
        </w:rPr>
        <w:t>of performing preliminary data analysis. To address these limitations, the next steps can include lengthening the recruitment phase and prolonging the data</w:t>
      </w:r>
      <w:r w:rsidRPr="0003507C">
        <w:t xml:space="preserve"> </w:t>
      </w:r>
      <w:r w:rsidRPr="0085083D">
        <w:rPr>
          <w:spacing w:val="-4"/>
        </w:rPr>
        <w:t>collection period. This can potentially help increase sample size and yield more data.</w:t>
      </w:r>
      <w:r w:rsidRPr="0003507C">
        <w:t xml:space="preserve"> </w:t>
      </w:r>
      <w:r w:rsidRPr="0085083D">
        <w:rPr>
          <w:spacing w:val="-4"/>
        </w:rPr>
        <w:t xml:space="preserve">In addition, performing a multi-layered data analysis over a longer </w:t>
      </w:r>
      <w:proofErr w:type="gramStart"/>
      <w:r w:rsidRPr="0085083D">
        <w:rPr>
          <w:spacing w:val="-4"/>
        </w:rPr>
        <w:t>period of time</w:t>
      </w:r>
      <w:proofErr w:type="gramEnd"/>
      <w:r w:rsidRPr="0085083D">
        <w:rPr>
          <w:spacing w:val="-4"/>
        </w:rPr>
        <w:t xml:space="preserve"> can</w:t>
      </w:r>
      <w:r w:rsidRPr="0003507C">
        <w:t xml:space="preserve"> </w:t>
      </w:r>
      <w:r w:rsidRPr="0085083D">
        <w:rPr>
          <w:spacing w:val="-4"/>
        </w:rPr>
        <w:lastRenderedPageBreak/>
        <w:t>help provide more insights. These insights can include the dynamics of transportation</w:t>
      </w:r>
      <w:r w:rsidRPr="0003507C">
        <w:t xml:space="preserve"> </w:t>
      </w:r>
      <w:r w:rsidRPr="0085083D">
        <w:rPr>
          <w:spacing w:val="-4"/>
        </w:rPr>
        <w:t>related to work during COVID-19 and how they may impact well-being and resilience</w:t>
      </w:r>
      <w:r w:rsidRPr="0003507C">
        <w:t xml:space="preserve"> of individuals with brain injury and/or sight loss.</w:t>
      </w:r>
    </w:p>
    <w:p w14:paraId="25BF4D84" w14:textId="77777777" w:rsidR="001B7364" w:rsidRPr="0003507C" w:rsidRDefault="001B7364" w:rsidP="0085083D">
      <w:pPr>
        <w:pStyle w:val="ParagraphIndent"/>
      </w:pPr>
      <w:r w:rsidRPr="0085083D">
        <w:rPr>
          <w:spacing w:val="-4"/>
        </w:rPr>
        <w:t>Another limitation is the lack of distinction between transit-authority applications</w:t>
      </w:r>
      <w:r w:rsidRPr="0003507C">
        <w:t xml:space="preserve"> and third-party transit apps used by participants. As these differences were not </w:t>
      </w:r>
      <w:proofErr w:type="gramStart"/>
      <w:r w:rsidRPr="0085083D">
        <w:rPr>
          <w:spacing w:val="-4"/>
        </w:rPr>
        <w:t>probed</w:t>
      </w:r>
      <w:proofErr w:type="gramEnd"/>
      <w:r w:rsidRPr="0085083D">
        <w:rPr>
          <w:spacing w:val="-4"/>
        </w:rPr>
        <w:t>, comparisons cannot be made. To address this limitation, future studies can</w:t>
      </w:r>
      <w:r w:rsidRPr="0003507C">
        <w:t xml:space="preserve"> include probing questions specific to each application.</w:t>
      </w:r>
    </w:p>
    <w:p w14:paraId="231AE77E" w14:textId="173B81BD" w:rsidR="00F77578" w:rsidRDefault="00F77578" w:rsidP="0085083D">
      <w:pPr>
        <w:pStyle w:val="Heading4"/>
      </w:pPr>
      <w:r w:rsidRPr="0003507C">
        <w:t>Further Analysis</w:t>
      </w:r>
    </w:p>
    <w:p w14:paraId="1E09C5AA" w14:textId="7820F318" w:rsidR="001B7364" w:rsidRPr="0003507C" w:rsidRDefault="001B7364" w:rsidP="0085083D">
      <w:pPr>
        <w:pStyle w:val="Paragraph"/>
      </w:pPr>
      <w:r w:rsidRPr="0003507C">
        <w:t xml:space="preserve">Due to time constraints, a preliminary data analysis was performed on the data collected. As a result, additional data analysis is required to further understand the following areas: comparisons of transportation experiences before and after brain </w:t>
      </w:r>
      <w:r w:rsidRPr="0085083D">
        <w:rPr>
          <w:spacing w:val="-4"/>
        </w:rPr>
        <w:t>injury; comparisons of general transportation use and transportation uses specific to</w:t>
      </w:r>
      <w:r w:rsidRPr="0003507C">
        <w:t xml:space="preserve"> </w:t>
      </w:r>
      <w:r w:rsidRPr="0085083D">
        <w:rPr>
          <w:spacing w:val="-4"/>
        </w:rPr>
        <w:t>the workplace; comparisons of transportation experiences in urban, semi-urban, and</w:t>
      </w:r>
      <w:r w:rsidRPr="0003507C">
        <w:t xml:space="preserve"> rural communities; comparisons of experiences between pre-pandemic, COVID-19 </w:t>
      </w:r>
      <w:r w:rsidRPr="0085083D">
        <w:rPr>
          <w:spacing w:val="2"/>
        </w:rPr>
        <w:t>lockdowns, and in the last month; feelings of depletion related to transportation;</w:t>
      </w:r>
      <w:r w:rsidRPr="0085083D">
        <w:rPr>
          <w:spacing w:val="-4"/>
        </w:rPr>
        <w:t xml:space="preserve"> impact of lack of coping; impact of working from home on transportation use and job</w:t>
      </w:r>
      <w:r w:rsidRPr="0003507C">
        <w:t xml:space="preserve"> </w:t>
      </w:r>
      <w:r w:rsidRPr="0085083D">
        <w:rPr>
          <w:spacing w:val="-4"/>
        </w:rPr>
        <w:t>change; impact of support systems; and impact of strategies to mitigate challenges.</w:t>
      </w:r>
    </w:p>
    <w:p w14:paraId="6C94D2C7" w14:textId="0424BD12" w:rsidR="00F77578" w:rsidRDefault="00F77578" w:rsidP="0085083D">
      <w:pPr>
        <w:pStyle w:val="Heading4"/>
      </w:pPr>
      <w:bookmarkStart w:id="342" w:name="_Hlk114605027"/>
      <w:r w:rsidRPr="0003507C">
        <w:t>Recommendations</w:t>
      </w:r>
    </w:p>
    <w:p w14:paraId="6C6AF6B0" w14:textId="7D3B7217" w:rsidR="001B7364" w:rsidRPr="0003507C" w:rsidRDefault="001B7364" w:rsidP="0085083D">
      <w:pPr>
        <w:pStyle w:val="Paragraph"/>
      </w:pPr>
      <w:r w:rsidRPr="0085083D">
        <w:rPr>
          <w:spacing w:val="4"/>
        </w:rPr>
        <w:t>Based on the experiences and ideas shared by the participants, the following</w:t>
      </w:r>
      <w:r w:rsidRPr="0003507C">
        <w:t xml:space="preserve"> recommendations are made</w:t>
      </w:r>
      <w:bookmarkEnd w:id="342"/>
      <w:r w:rsidRPr="0003507C">
        <w:t>:</w:t>
      </w:r>
    </w:p>
    <w:p w14:paraId="5E86A7F6" w14:textId="4EF170CC" w:rsidR="001B7364" w:rsidRPr="0003507C" w:rsidRDefault="008F439B" w:rsidP="0085083D">
      <w:pPr>
        <w:pStyle w:val="ListParagraph"/>
      </w:pPr>
      <w:r>
        <w:t>1.</w:t>
      </w:r>
      <w:r>
        <w:tab/>
      </w:r>
      <w:r w:rsidR="001B7364" w:rsidRPr="0085083D">
        <w:rPr>
          <w:b/>
          <w:bCs/>
        </w:rPr>
        <w:t xml:space="preserve">Test the </w:t>
      </w:r>
      <w:r w:rsidR="001B7364" w:rsidRPr="008F439B">
        <w:rPr>
          <w:b/>
          <w:bCs/>
        </w:rPr>
        <w:t>accessibility</w:t>
      </w:r>
      <w:r w:rsidR="001B7364" w:rsidRPr="0085083D">
        <w:rPr>
          <w:b/>
          <w:bCs/>
        </w:rPr>
        <w:t xml:space="preserve"> of technology and applications</w:t>
      </w:r>
    </w:p>
    <w:p w14:paraId="6EE6631A" w14:textId="77777777" w:rsidR="001B7364" w:rsidRPr="0003507C" w:rsidRDefault="001B7364" w:rsidP="0085083D">
      <w:pPr>
        <w:pStyle w:val="ListParagraph"/>
        <w:ind w:firstLine="0"/>
      </w:pPr>
      <w:r w:rsidRPr="0085083D">
        <w:rPr>
          <w:spacing w:val="-4"/>
        </w:rPr>
        <w:t>Technology and applications can be routinely tested by individuals with brain</w:t>
      </w:r>
      <w:r w:rsidRPr="0003507C">
        <w:t xml:space="preserve"> injuries and/or sight loss to identify specific barriers and challenges of use. </w:t>
      </w:r>
      <w:r w:rsidRPr="0085083D">
        <w:rPr>
          <w:spacing w:val="-5"/>
        </w:rPr>
        <w:t>Involving individuals with disabilities in the testing phase can provide valuable</w:t>
      </w:r>
      <w:r w:rsidRPr="0003507C">
        <w:t xml:space="preserve"> insights into how these resources can be modified to improve accessibility.</w:t>
      </w:r>
    </w:p>
    <w:p w14:paraId="32FB6FC1" w14:textId="14833DCF" w:rsidR="00834903" w:rsidRPr="0085083D" w:rsidRDefault="008F439B" w:rsidP="0085083D">
      <w:pPr>
        <w:pStyle w:val="ListParagraph"/>
        <w:rPr>
          <w:b/>
          <w:bCs/>
        </w:rPr>
      </w:pPr>
      <w:r>
        <w:lastRenderedPageBreak/>
        <w:t>2.</w:t>
      </w:r>
      <w:r>
        <w:tab/>
      </w:r>
      <w:r w:rsidR="001B7364" w:rsidRPr="0085083D">
        <w:rPr>
          <w:b/>
          <w:bCs/>
        </w:rPr>
        <w:t>Add more disability seating on public transit</w:t>
      </w:r>
    </w:p>
    <w:p w14:paraId="7910C052" w14:textId="2A51E708" w:rsidR="001B7364" w:rsidRPr="0003507C" w:rsidRDefault="001B7364" w:rsidP="0085083D">
      <w:pPr>
        <w:pStyle w:val="ListParagraph"/>
        <w:ind w:firstLine="0"/>
      </w:pPr>
      <w:r w:rsidRPr="0085083D">
        <w:rPr>
          <w:spacing w:val="4"/>
        </w:rPr>
        <w:t>The number of disability and accessibility seats on public transit can be</w:t>
      </w:r>
      <w:r w:rsidRPr="0003507C">
        <w:t xml:space="preserve"> increased to accommodate more individuals. In addition, a portion of the seats can be configured in a forward-facing direction to reduce stimulation.</w:t>
      </w:r>
    </w:p>
    <w:p w14:paraId="72FB0C70" w14:textId="78E56198" w:rsidR="00834903" w:rsidRPr="0085083D" w:rsidRDefault="008F439B" w:rsidP="0085083D">
      <w:pPr>
        <w:pStyle w:val="ListParagraph"/>
        <w:rPr>
          <w:b/>
          <w:bCs/>
        </w:rPr>
      </w:pPr>
      <w:r>
        <w:t>3.</w:t>
      </w:r>
      <w:r>
        <w:tab/>
      </w:r>
      <w:r w:rsidR="001B7364" w:rsidRPr="0085083D">
        <w:rPr>
          <w:b/>
          <w:bCs/>
        </w:rPr>
        <w:t>Add audio cues to crosswalks</w:t>
      </w:r>
    </w:p>
    <w:p w14:paraId="6124BB53" w14:textId="77777777" w:rsidR="001B7364" w:rsidRPr="0003507C" w:rsidRDefault="001B7364" w:rsidP="0085083D">
      <w:pPr>
        <w:pStyle w:val="ListParagraph"/>
        <w:ind w:firstLine="0"/>
      </w:pPr>
      <w:r w:rsidRPr="0085083D">
        <w:rPr>
          <w:spacing w:val="-4"/>
        </w:rPr>
        <w:t>Audio cues can be added at crosswalks to help navigation for individuals with</w:t>
      </w:r>
      <w:r w:rsidRPr="0003507C">
        <w:t xml:space="preserve"> sight loss. Audio cues can indicate the time with which to cross and when crossing ends. This can help individuals safely walk in their communities.</w:t>
      </w:r>
    </w:p>
    <w:p w14:paraId="59334F18" w14:textId="10D3F5F2" w:rsidR="001B7364" w:rsidRPr="0085083D" w:rsidRDefault="008F439B" w:rsidP="0085083D">
      <w:pPr>
        <w:pStyle w:val="ListParagraph"/>
        <w:rPr>
          <w:b/>
          <w:bCs/>
        </w:rPr>
      </w:pPr>
      <w:r>
        <w:t>4.</w:t>
      </w:r>
      <w:r>
        <w:tab/>
      </w:r>
      <w:r w:rsidR="001B7364" w:rsidRPr="0085083D">
        <w:rPr>
          <w:b/>
          <w:bCs/>
        </w:rPr>
        <w:t>Add physical bus shelters to bus stops</w:t>
      </w:r>
    </w:p>
    <w:p w14:paraId="206E33CC" w14:textId="77777777" w:rsidR="001B7364" w:rsidRPr="0003507C" w:rsidRDefault="001B7364" w:rsidP="0085083D">
      <w:pPr>
        <w:pStyle w:val="ListParagraph"/>
        <w:ind w:firstLine="0"/>
      </w:pPr>
      <w:r w:rsidRPr="0003507C">
        <w:t xml:space="preserve">Physical bus shelters can be added at bus stops to help protect bus users </w:t>
      </w:r>
      <w:r w:rsidRPr="0085083D">
        <w:rPr>
          <w:spacing w:val="-4"/>
        </w:rPr>
        <w:t xml:space="preserve">against weather </w:t>
      </w:r>
      <w:proofErr w:type="gramStart"/>
      <w:r w:rsidRPr="0085083D">
        <w:rPr>
          <w:spacing w:val="-4"/>
        </w:rPr>
        <w:t>elements</w:t>
      </w:r>
      <w:proofErr w:type="gramEnd"/>
      <w:r w:rsidRPr="0085083D">
        <w:rPr>
          <w:spacing w:val="-4"/>
        </w:rPr>
        <w:t>. In addition, physical bus shelters that are clearly</w:t>
      </w:r>
      <w:r w:rsidRPr="0003507C">
        <w:t xml:space="preserve"> </w:t>
      </w:r>
      <w:r w:rsidRPr="0085083D">
        <w:rPr>
          <w:spacing w:val="-4"/>
        </w:rPr>
        <w:t>marked can help with the identification of bus stops and reduce uncertainty</w:t>
      </w:r>
      <w:r w:rsidRPr="0003507C">
        <w:t xml:space="preserve"> for those with brain injuries.</w:t>
      </w:r>
    </w:p>
    <w:p w14:paraId="3EC5D80D" w14:textId="61ABA048" w:rsidR="001B7364" w:rsidRPr="0085083D" w:rsidRDefault="008F439B" w:rsidP="0085083D">
      <w:pPr>
        <w:pStyle w:val="ListParagraph"/>
        <w:rPr>
          <w:b/>
          <w:bCs/>
        </w:rPr>
      </w:pPr>
      <w:r>
        <w:t>5.</w:t>
      </w:r>
      <w:r>
        <w:tab/>
      </w:r>
      <w:r w:rsidR="001B7364" w:rsidRPr="0085083D">
        <w:rPr>
          <w:b/>
          <w:bCs/>
        </w:rPr>
        <w:t>Improve and increase signage in the public transit system and in the community</w:t>
      </w:r>
    </w:p>
    <w:p w14:paraId="46FE3461" w14:textId="2769FBC5" w:rsidR="001B7364" w:rsidRPr="0003507C" w:rsidRDefault="001B7364" w:rsidP="0085083D">
      <w:pPr>
        <w:pStyle w:val="ListParagraph"/>
        <w:ind w:firstLine="0"/>
      </w:pPr>
      <w:r w:rsidRPr="0085083D">
        <w:rPr>
          <w:spacing w:val="4"/>
        </w:rPr>
        <w:t>To increase readability, signs on public transit, public transit stations/</w:t>
      </w:r>
      <w:r w:rsidR="00085BA8" w:rsidRPr="0085083D">
        <w:rPr>
          <w:spacing w:val="4"/>
        </w:rPr>
        <w:br/>
      </w:r>
      <w:r w:rsidRPr="0003507C">
        <w:t xml:space="preserve">terminals, street signs, and building numbers can be printed in larger size </w:t>
      </w:r>
      <w:r w:rsidRPr="0085083D">
        <w:rPr>
          <w:spacing w:val="-4"/>
        </w:rPr>
        <w:t xml:space="preserve">and simple font style. These signs can also be printed in high contrast </w:t>
      </w:r>
      <w:proofErr w:type="spellStart"/>
      <w:r w:rsidRPr="0085083D">
        <w:rPr>
          <w:spacing w:val="-4"/>
        </w:rPr>
        <w:t>colours</w:t>
      </w:r>
      <w:proofErr w:type="spellEnd"/>
      <w:r w:rsidRPr="0003507C">
        <w:t xml:space="preserve"> to increase visibility. In addition, increasing the number of signs displayed </w:t>
      </w:r>
      <w:r w:rsidRPr="0085083D">
        <w:rPr>
          <w:spacing w:val="-4"/>
        </w:rPr>
        <w:t>in stations and terminals can help with navigation. Lastly, signs for disability</w:t>
      </w:r>
      <w:r w:rsidRPr="0003507C">
        <w:t xml:space="preserve"> seating can clearly state that not all disabilities are visible to the public. This can help increase awareness of different disabilities in the community.</w:t>
      </w:r>
    </w:p>
    <w:p w14:paraId="3E6FD3D5" w14:textId="370C02F8" w:rsidR="00F77578" w:rsidRPr="0029389E" w:rsidRDefault="00F77578" w:rsidP="0085083D">
      <w:pPr>
        <w:pStyle w:val="Heading3"/>
      </w:pPr>
      <w:bookmarkStart w:id="343" w:name="_Toc209614172"/>
      <w:bookmarkStart w:id="344" w:name="_Toc211344284"/>
      <w:r w:rsidRPr="006D4720">
        <w:t>References</w:t>
      </w:r>
      <w:bookmarkEnd w:id="343"/>
      <w:bookmarkEnd w:id="344"/>
    </w:p>
    <w:p w14:paraId="24190FE9" w14:textId="28FF6455" w:rsidR="00834903" w:rsidRPr="0029389E" w:rsidRDefault="001B7364" w:rsidP="0085083D">
      <w:pPr>
        <w:pStyle w:val="ParagraphHang"/>
      </w:pPr>
      <w:r w:rsidRPr="0029389E">
        <w:t>American Foundation for the Blind. (n.d.).</w:t>
      </w:r>
      <w:r w:rsidRPr="0003507C">
        <w:rPr>
          <w:i/>
          <w:iCs/>
        </w:rPr>
        <w:t xml:space="preserve"> Reviewing the disability employment research on people who are blind or visually impaired: Key takeaways</w:t>
      </w:r>
      <w:r w:rsidRPr="0003507C">
        <w:t>.</w:t>
      </w:r>
      <w:r w:rsidRPr="0029389E">
        <w:t xml:space="preserve"> </w:t>
      </w:r>
      <w:hyperlink r:id="rId110">
        <w:r w:rsidRPr="0003507C">
          <w:rPr>
            <w:rStyle w:val="Hyperlink"/>
          </w:rPr>
          <w:t>https://</w:t>
        </w:r>
        <w:r w:rsidR="003F326A">
          <w:rPr>
            <w:rStyle w:val="Hyperlink"/>
          </w:rPr>
          <w:br/>
        </w:r>
        <w:r w:rsidRPr="0003507C">
          <w:rPr>
            <w:rStyle w:val="Hyperlink"/>
          </w:rPr>
          <w:lastRenderedPageBreak/>
          <w:t>www.afb.org/research-and-initiatives/employment/reviewing-disability-employment-research-people-blind-visually</w:t>
        </w:r>
      </w:hyperlink>
      <w:r w:rsidR="00745D08">
        <w:t>.</w:t>
      </w:r>
    </w:p>
    <w:p w14:paraId="5901669D" w14:textId="7F9286E4" w:rsidR="001B7364" w:rsidRPr="0069435C" w:rsidRDefault="001B7364" w:rsidP="0085083D">
      <w:pPr>
        <w:pStyle w:val="ParagraphHang"/>
      </w:pPr>
      <w:r w:rsidRPr="0085083D">
        <w:rPr>
          <w:spacing w:val="-4"/>
          <w:lang w:val="de-DE"/>
        </w:rPr>
        <w:t>Bernard, A., Weiss, S., Stein, J. D., Salgat, A., Panzer, K., McKee, M., &amp; Ehrlich, J. R.</w:t>
      </w:r>
      <w:r w:rsidRPr="007C7D66">
        <w:rPr>
          <w:lang w:val="de-DE"/>
        </w:rPr>
        <w:t xml:space="preserve"> (2021). </w:t>
      </w:r>
      <w:r w:rsidRPr="0003507C">
        <w:t xml:space="preserve">The impact of the COVID-19 pandemic and mitigation measures on </w:t>
      </w:r>
      <w:proofErr w:type="gramStart"/>
      <w:r w:rsidRPr="0003507C">
        <w:t>persons</w:t>
      </w:r>
      <w:proofErr w:type="gramEnd"/>
      <w:r w:rsidRPr="0003507C">
        <w:t xml:space="preserve"> with vision and hearing impairment. </w:t>
      </w:r>
      <w:r w:rsidRPr="0003507C">
        <w:rPr>
          <w:i/>
          <w:iCs/>
        </w:rPr>
        <w:t xml:space="preserve">Investigative Ophthalmology &amp; </w:t>
      </w:r>
      <w:r w:rsidRPr="0069435C">
        <w:rPr>
          <w:i/>
          <w:iCs/>
        </w:rPr>
        <w:t>Visual Science, 62</w:t>
      </w:r>
      <w:r w:rsidRPr="0069435C">
        <w:t xml:space="preserve">, 2832. </w:t>
      </w:r>
      <w:hyperlink r:id="rId111" w:history="1">
        <w:r w:rsidR="0069435C" w:rsidRPr="0069435C">
          <w:rPr>
            <w:rStyle w:val="Hyperlink"/>
          </w:rPr>
          <w:t>https://iovs.arvojournals.org/article.aspx?articleid=</w:t>
        </w:r>
        <w:r w:rsidR="0069435C" w:rsidRPr="0069435C">
          <w:rPr>
            <w:rStyle w:val="Hyperlink"/>
          </w:rPr>
          <w:br/>
          <w:t>2775718</w:t>
        </w:r>
      </w:hyperlink>
      <w:r w:rsidR="00745D08">
        <w:t>.</w:t>
      </w:r>
    </w:p>
    <w:p w14:paraId="708434C9" w14:textId="13FB411A" w:rsidR="00834903" w:rsidRPr="0085083D" w:rsidRDefault="001B7364" w:rsidP="0085083D">
      <w:pPr>
        <w:pStyle w:val="ParagraphHang"/>
        <w:rPr>
          <w:spacing w:val="-4"/>
        </w:rPr>
      </w:pPr>
      <w:r w:rsidRPr="0085083D">
        <w:rPr>
          <w:spacing w:val="-4"/>
        </w:rPr>
        <w:t xml:space="preserve">Brain Injury Canada. (n.d.-a). </w:t>
      </w:r>
      <w:r w:rsidRPr="0085083D">
        <w:rPr>
          <w:i/>
          <w:iCs/>
          <w:spacing w:val="-4"/>
        </w:rPr>
        <w:t>Brain Injury Canada</w:t>
      </w:r>
      <w:r w:rsidRPr="0085083D">
        <w:rPr>
          <w:spacing w:val="-4"/>
        </w:rPr>
        <w:t xml:space="preserve">. </w:t>
      </w:r>
      <w:hyperlink r:id="rId112">
        <w:r w:rsidRPr="0085083D">
          <w:rPr>
            <w:rStyle w:val="Hyperlink"/>
            <w:spacing w:val="-4"/>
          </w:rPr>
          <w:t>https://braininjurycanada.ca/en/</w:t>
        </w:r>
      </w:hyperlink>
      <w:r w:rsidR="00745D08">
        <w:rPr>
          <w:spacing w:val="-4"/>
        </w:rPr>
        <w:t>.</w:t>
      </w:r>
    </w:p>
    <w:p w14:paraId="1AE9E661" w14:textId="18C7A558" w:rsidR="00834903" w:rsidRPr="0029389E" w:rsidRDefault="001B7364" w:rsidP="0085083D">
      <w:pPr>
        <w:pStyle w:val="ParagraphHang"/>
        <w:rPr>
          <w:lang w:val="fr-CA"/>
        </w:rPr>
      </w:pPr>
      <w:r w:rsidRPr="0085083D">
        <w:rPr>
          <w:spacing w:val="4"/>
        </w:rPr>
        <w:t xml:space="preserve">Brain Injury Canada. (n.d.-b). </w:t>
      </w:r>
      <w:r w:rsidRPr="0085083D">
        <w:rPr>
          <w:i/>
          <w:iCs/>
          <w:spacing w:val="4"/>
          <w:lang w:val="fr-CA"/>
        </w:rPr>
        <w:t>Concussion.</w:t>
      </w:r>
      <w:r w:rsidRPr="0085083D">
        <w:rPr>
          <w:spacing w:val="4"/>
          <w:lang w:val="fr-CA"/>
        </w:rPr>
        <w:t xml:space="preserve"> </w:t>
      </w:r>
      <w:r w:rsidR="003F326A">
        <w:fldChar w:fldCharType="begin"/>
      </w:r>
      <w:r w:rsidR="003F326A" w:rsidRPr="00291A23">
        <w:rPr>
          <w:lang w:val="fr-CA"/>
        </w:rPr>
        <w:instrText>HYPERLINK "https://braininjurycanada.ca/en/concussion/"</w:instrText>
      </w:r>
      <w:r w:rsidR="003F326A">
        <w:fldChar w:fldCharType="separate"/>
      </w:r>
      <w:r w:rsidR="003F326A" w:rsidRPr="0085083D">
        <w:rPr>
          <w:rStyle w:val="Hyperlink"/>
          <w:spacing w:val="4"/>
          <w:lang w:val="fr-CA"/>
        </w:rPr>
        <w:t>https://braininjurycanada.ca/en/</w:t>
      </w:r>
      <w:r w:rsidR="003F326A" w:rsidRPr="0085083D">
        <w:rPr>
          <w:rStyle w:val="Hyperlink"/>
          <w:spacing w:val="4"/>
          <w:lang w:val="fr-CA"/>
        </w:rPr>
        <w:br/>
        <w:t>concussion/</w:t>
      </w:r>
      <w:r w:rsidR="003F326A">
        <w:fldChar w:fldCharType="end"/>
      </w:r>
      <w:r w:rsidR="00745D08">
        <w:rPr>
          <w:spacing w:val="4"/>
          <w:lang w:val="fr-CA"/>
        </w:rPr>
        <w:t>.</w:t>
      </w:r>
    </w:p>
    <w:p w14:paraId="1A37C552" w14:textId="4107FCBB" w:rsidR="00834903" w:rsidRPr="0085083D" w:rsidRDefault="001B7364" w:rsidP="0085083D">
      <w:pPr>
        <w:pStyle w:val="ParagraphHang"/>
        <w:rPr>
          <w:b/>
          <w:bCs/>
          <w:spacing w:val="4"/>
        </w:rPr>
      </w:pPr>
      <w:r w:rsidRPr="0029389E">
        <w:rPr>
          <w:spacing w:val="4"/>
        </w:rPr>
        <w:t xml:space="preserve">Brain Injury Canada. (n.d.-c). </w:t>
      </w:r>
      <w:r w:rsidRPr="0085083D">
        <w:rPr>
          <w:i/>
          <w:iCs/>
          <w:color w:val="333333"/>
          <w:spacing w:val="4"/>
        </w:rPr>
        <w:t>Traumatic brain injury (TBI)</w:t>
      </w:r>
      <w:r w:rsidRPr="0085083D">
        <w:rPr>
          <w:spacing w:val="4"/>
        </w:rPr>
        <w:t>.</w:t>
      </w:r>
      <w:r w:rsidRPr="0085083D">
        <w:rPr>
          <w:b/>
          <w:bCs/>
          <w:spacing w:val="4"/>
        </w:rPr>
        <w:t xml:space="preserve"> </w:t>
      </w:r>
      <w:hyperlink r:id="rId113">
        <w:r w:rsidRPr="0085083D">
          <w:rPr>
            <w:rStyle w:val="Hyperlink"/>
            <w:spacing w:val="4"/>
          </w:rPr>
          <w:t>https://</w:t>
        </w:r>
        <w:r w:rsidR="0069435C" w:rsidRPr="0085083D">
          <w:rPr>
            <w:rStyle w:val="Hyperlink"/>
            <w:spacing w:val="4"/>
          </w:rPr>
          <w:br/>
        </w:r>
        <w:r w:rsidRPr="0085083D">
          <w:rPr>
            <w:rStyle w:val="Hyperlink"/>
            <w:spacing w:val="4"/>
          </w:rPr>
          <w:t>braininjurycanada.ca/</w:t>
        </w:r>
        <w:proofErr w:type="spellStart"/>
        <w:r w:rsidRPr="0085083D">
          <w:rPr>
            <w:rStyle w:val="Hyperlink"/>
            <w:spacing w:val="4"/>
          </w:rPr>
          <w:t>en</w:t>
        </w:r>
        <w:proofErr w:type="spellEnd"/>
        <w:r w:rsidRPr="0085083D">
          <w:rPr>
            <w:rStyle w:val="Hyperlink"/>
            <w:spacing w:val="4"/>
          </w:rPr>
          <w:t>/traumatic-brain-injury/</w:t>
        </w:r>
      </w:hyperlink>
      <w:r w:rsidR="00745D08">
        <w:rPr>
          <w:spacing w:val="4"/>
        </w:rPr>
        <w:t>.</w:t>
      </w:r>
    </w:p>
    <w:p w14:paraId="26BA55D4" w14:textId="24C5C7E2" w:rsidR="001B7364" w:rsidRPr="0003507C" w:rsidRDefault="001B7364" w:rsidP="0085083D">
      <w:pPr>
        <w:pStyle w:val="ParagraphHang"/>
      </w:pPr>
      <w:r w:rsidRPr="0085083D">
        <w:rPr>
          <w:spacing w:val="4"/>
        </w:rPr>
        <w:t>Brain Injury Society of Toronto. (2021). Transitional support initiative report:</w:t>
      </w:r>
      <w:r w:rsidRPr="0003507C">
        <w:t xml:space="preserve"> </w:t>
      </w:r>
      <w:r w:rsidRPr="0085083D">
        <w:rPr>
          <w:spacing w:val="-4"/>
        </w:rPr>
        <w:t>Transitional support initiative and brain injury program findings January 2018 –</w:t>
      </w:r>
      <w:r w:rsidRPr="0003507C">
        <w:t xml:space="preserve"> </w:t>
      </w:r>
      <w:r w:rsidRPr="0085083D">
        <w:rPr>
          <w:spacing w:val="-5"/>
        </w:rPr>
        <w:t xml:space="preserve">January 2021. </w:t>
      </w:r>
      <w:hyperlink r:id="rId114" w:history="1">
        <w:r w:rsidR="0069435C" w:rsidRPr="0085083D">
          <w:rPr>
            <w:rStyle w:val="Hyperlink"/>
            <w:spacing w:val="-5"/>
          </w:rPr>
          <w:t>https://bist.ca/wp-content/uploads/2021/02/Transitional_Support_</w:t>
        </w:r>
        <w:r w:rsidR="0069435C" w:rsidRPr="0085083D">
          <w:rPr>
            <w:rStyle w:val="Hyperlink"/>
            <w:spacing w:val="-5"/>
          </w:rPr>
          <w:br/>
          <w:t>Initiative_Report.pdf</w:t>
        </w:r>
      </w:hyperlink>
      <w:r w:rsidR="00745D08">
        <w:rPr>
          <w:spacing w:val="-5"/>
        </w:rPr>
        <w:t>.</w:t>
      </w:r>
    </w:p>
    <w:p w14:paraId="557B7EA8" w14:textId="5291F9B9" w:rsidR="001B7364" w:rsidRPr="0003507C" w:rsidRDefault="001B7364" w:rsidP="0085083D">
      <w:pPr>
        <w:pStyle w:val="ParagraphHang"/>
      </w:pPr>
      <w:r w:rsidRPr="0003507C">
        <w:t xml:space="preserve">Brunes A., &amp; Heir, T. (2022). Visual impairment and employment in Norway. </w:t>
      </w:r>
      <w:r w:rsidRPr="0003507C">
        <w:rPr>
          <w:i/>
          <w:iCs/>
        </w:rPr>
        <w:t>BMC Public Health, 22</w:t>
      </w:r>
      <w:r w:rsidRPr="0003507C">
        <w:t xml:space="preserve">, Article 648. </w:t>
      </w:r>
      <w:hyperlink r:id="rId115">
        <w:r w:rsidRPr="0003507C">
          <w:rPr>
            <w:rStyle w:val="Hyperlink"/>
          </w:rPr>
          <w:t>https://doi.org/10.1186/s12889-022-13077-0</w:t>
        </w:r>
      </w:hyperlink>
      <w:r w:rsidR="00745D08">
        <w:t>.</w:t>
      </w:r>
    </w:p>
    <w:p w14:paraId="6899A976" w14:textId="02CD3856" w:rsidR="00834903" w:rsidRDefault="001B7364" w:rsidP="0085083D">
      <w:pPr>
        <w:pStyle w:val="ParagraphHang"/>
      </w:pPr>
      <w:r w:rsidRPr="0003507C">
        <w:t xml:space="preserve">Canadian Mental Health Association. (2016, February 28). Mental health for life. </w:t>
      </w:r>
      <w:hyperlink r:id="rId116">
        <w:r w:rsidRPr="0003507C">
          <w:rPr>
            <w:rStyle w:val="Hyperlink"/>
          </w:rPr>
          <w:t>https://cmha.ca/brochure/mental-health-for-life/</w:t>
        </w:r>
      </w:hyperlink>
      <w:r w:rsidR="00745D08">
        <w:t>.</w:t>
      </w:r>
    </w:p>
    <w:p w14:paraId="6A07096D" w14:textId="3FBD5D29" w:rsidR="00834903" w:rsidRDefault="001B7364" w:rsidP="0085083D">
      <w:pPr>
        <w:pStyle w:val="ParagraphHang"/>
      </w:pPr>
      <w:r w:rsidRPr="0003507C">
        <w:t xml:space="preserve">Canadian Mental Health Association. (2020, January 13). Mental health: What is it, really? </w:t>
      </w:r>
      <w:hyperlink r:id="rId117">
        <w:r w:rsidRPr="0003507C">
          <w:rPr>
            <w:rStyle w:val="Hyperlink"/>
          </w:rPr>
          <w:t>https://cmha.ca/mental-health-what-is-it-really/</w:t>
        </w:r>
      </w:hyperlink>
      <w:r w:rsidR="00745D08">
        <w:t>.</w:t>
      </w:r>
    </w:p>
    <w:p w14:paraId="2B019A94" w14:textId="00453B86" w:rsidR="00834903" w:rsidRDefault="001B7364" w:rsidP="0085083D">
      <w:pPr>
        <w:pStyle w:val="ParagraphHang"/>
      </w:pPr>
      <w:r w:rsidRPr="0085083D">
        <w:rPr>
          <w:spacing w:val="4"/>
        </w:rPr>
        <w:t xml:space="preserve">Canadian National Institute for the Blind Foundation. (n.d.). </w:t>
      </w:r>
      <w:r w:rsidRPr="0085083D">
        <w:rPr>
          <w:i/>
          <w:iCs/>
          <w:spacing w:val="4"/>
        </w:rPr>
        <w:t>CNIB Foundation</w:t>
      </w:r>
      <w:r w:rsidRPr="0085083D">
        <w:rPr>
          <w:spacing w:val="4"/>
        </w:rPr>
        <w:t>.</w:t>
      </w:r>
      <w:r w:rsidRPr="0003507C">
        <w:t xml:space="preserve"> </w:t>
      </w:r>
      <w:hyperlink r:id="rId118">
        <w:r w:rsidRPr="0003507C">
          <w:rPr>
            <w:rStyle w:val="Hyperlink"/>
          </w:rPr>
          <w:t>https://www.cnib.ca/en?region=on</w:t>
        </w:r>
      </w:hyperlink>
      <w:r w:rsidR="00745D08">
        <w:t>.</w:t>
      </w:r>
    </w:p>
    <w:p w14:paraId="7793DC88" w14:textId="2EC68FF2" w:rsidR="00834903" w:rsidRDefault="001B7364" w:rsidP="0085083D">
      <w:pPr>
        <w:pStyle w:val="ParagraphHang"/>
      </w:pPr>
      <w:r w:rsidRPr="0085083D">
        <w:rPr>
          <w:spacing w:val="-5"/>
        </w:rPr>
        <w:lastRenderedPageBreak/>
        <w:t>Centers for Disease Control and Prevention. (2018, October 31). Well-being Concepts.</w:t>
      </w:r>
      <w:r w:rsidRPr="0003507C">
        <w:t xml:space="preserve"> </w:t>
      </w:r>
      <w:hyperlink r:id="rId119">
        <w:r w:rsidRPr="0003507C">
          <w:rPr>
            <w:rStyle w:val="Hyperlink"/>
          </w:rPr>
          <w:t>https://www.cdc.gov/hrqol/wellbeing.htm</w:t>
        </w:r>
      </w:hyperlink>
      <w:r w:rsidR="00745D08">
        <w:t>.</w:t>
      </w:r>
    </w:p>
    <w:p w14:paraId="7E803328" w14:textId="46CBC4AD" w:rsidR="00834903" w:rsidRDefault="001B7364" w:rsidP="0085083D">
      <w:pPr>
        <w:pStyle w:val="ParagraphHang"/>
      </w:pPr>
      <w:r w:rsidRPr="0085083D">
        <w:rPr>
          <w:spacing w:val="4"/>
          <w:lang w:val="de-DE"/>
        </w:rPr>
        <w:t xml:space="preserve">Chien, D., Hwang, H., &amp; Lin, M. (2017). </w:t>
      </w:r>
      <w:r w:rsidRPr="0085083D">
        <w:rPr>
          <w:spacing w:val="4"/>
        </w:rPr>
        <w:t>Injury severity measures for predicting</w:t>
      </w:r>
      <w:r w:rsidRPr="0003507C">
        <w:t xml:space="preserve"> return-to-work after a traumatic brain injury. </w:t>
      </w:r>
      <w:r w:rsidRPr="0003507C">
        <w:rPr>
          <w:i/>
          <w:iCs/>
        </w:rPr>
        <w:t>Accident Analysis &amp; Prevention, 98,</w:t>
      </w:r>
      <w:r w:rsidRPr="0003507C">
        <w:t xml:space="preserve"> 101-107. </w:t>
      </w:r>
      <w:hyperlink r:id="rId120">
        <w:r w:rsidRPr="0003507C">
          <w:rPr>
            <w:rStyle w:val="Hyperlink"/>
          </w:rPr>
          <w:t>https://doi.org/10.1016/j.aap.2016.09.025</w:t>
        </w:r>
      </w:hyperlink>
      <w:r w:rsidR="00745D08">
        <w:t>.</w:t>
      </w:r>
    </w:p>
    <w:p w14:paraId="17377926" w14:textId="7B54E37A" w:rsidR="00834903" w:rsidRPr="0029389E" w:rsidRDefault="001B7364" w:rsidP="0085083D">
      <w:pPr>
        <w:pStyle w:val="ParagraphHang"/>
        <w:rPr>
          <w:lang w:val="fr-CA"/>
        </w:rPr>
      </w:pPr>
      <w:r w:rsidRPr="0085083D">
        <w:rPr>
          <w:spacing w:val="4"/>
        </w:rPr>
        <w:t xml:space="preserve">Council of Ontario Universities. (n.d.). </w:t>
      </w:r>
      <w:r w:rsidRPr="0085083D">
        <w:rPr>
          <w:i/>
          <w:iCs/>
          <w:spacing w:val="4"/>
        </w:rPr>
        <w:t>Understanding barriers to accessibility.</w:t>
      </w:r>
      <w:r w:rsidRPr="0003507C">
        <w:t xml:space="preserve"> </w:t>
      </w:r>
      <w:r w:rsidRPr="0003507C">
        <w:rPr>
          <w:lang w:val="fr-CA"/>
        </w:rPr>
        <w:t>Accessible Campus.</w:t>
      </w:r>
      <w:r w:rsidRPr="0029389E">
        <w:rPr>
          <w:lang w:val="fr-CA"/>
        </w:rPr>
        <w:t xml:space="preserve"> </w:t>
      </w:r>
      <w:r w:rsidR="0069435C">
        <w:fldChar w:fldCharType="begin"/>
      </w:r>
      <w:r w:rsidR="0069435C" w:rsidRPr="00291A23">
        <w:rPr>
          <w:lang w:val="fr-CA"/>
        </w:rPr>
        <w:instrText>HYPERLINK "https://accessiblecampus.ca/understanding-accessibility/what-are-the-barriers/"</w:instrText>
      </w:r>
      <w:r w:rsidR="0069435C">
        <w:fldChar w:fldCharType="separate"/>
      </w:r>
      <w:r w:rsidR="0069435C" w:rsidRPr="0069435C">
        <w:rPr>
          <w:rStyle w:val="Hyperlink"/>
          <w:lang w:val="fr-CA"/>
        </w:rPr>
        <w:t>https://accessiblecampus.ca/understanding-accessibility/</w:t>
      </w:r>
      <w:r w:rsidR="0069435C" w:rsidRPr="0069435C">
        <w:rPr>
          <w:rStyle w:val="Hyperlink"/>
          <w:lang w:val="fr-CA"/>
        </w:rPr>
        <w:br/>
      </w:r>
      <w:proofErr w:type="spellStart"/>
      <w:r w:rsidR="0069435C" w:rsidRPr="0069435C">
        <w:rPr>
          <w:rStyle w:val="Hyperlink"/>
          <w:lang w:val="fr-CA"/>
        </w:rPr>
        <w:t>what</w:t>
      </w:r>
      <w:proofErr w:type="spellEnd"/>
      <w:r w:rsidR="0069435C" w:rsidRPr="0069435C">
        <w:rPr>
          <w:rStyle w:val="Hyperlink"/>
          <w:lang w:val="fr-CA"/>
        </w:rPr>
        <w:t>-are-the-</w:t>
      </w:r>
      <w:proofErr w:type="spellStart"/>
      <w:r w:rsidR="0069435C" w:rsidRPr="0069435C">
        <w:rPr>
          <w:rStyle w:val="Hyperlink"/>
          <w:lang w:val="fr-CA"/>
        </w:rPr>
        <w:t>barriers</w:t>
      </w:r>
      <w:proofErr w:type="spellEnd"/>
      <w:r w:rsidR="0069435C" w:rsidRPr="0069435C">
        <w:rPr>
          <w:rStyle w:val="Hyperlink"/>
          <w:lang w:val="fr-CA"/>
        </w:rPr>
        <w:t>/</w:t>
      </w:r>
      <w:r w:rsidR="0069435C">
        <w:fldChar w:fldCharType="end"/>
      </w:r>
      <w:r w:rsidR="00745D08">
        <w:rPr>
          <w:lang w:val="fr-CA"/>
        </w:rPr>
        <w:t>.</w:t>
      </w:r>
    </w:p>
    <w:p w14:paraId="4FAC47F8" w14:textId="0E864C9A" w:rsidR="001B7364" w:rsidRPr="0029389E" w:rsidRDefault="001B7364" w:rsidP="0085083D">
      <w:pPr>
        <w:pStyle w:val="ParagraphHang"/>
      </w:pPr>
      <w:r w:rsidRPr="00FA1679">
        <w:rPr>
          <w:lang w:val="en-CA"/>
        </w:rPr>
        <w:t xml:space="preserve">Crudden, A., McDonnall, M. C., &amp; Hierholzer, A. L. (2015). </w:t>
      </w:r>
      <w:r w:rsidRPr="0003507C">
        <w:t xml:space="preserve">Transportation: An electronic survey of </w:t>
      </w:r>
      <w:proofErr w:type="gramStart"/>
      <w:r w:rsidRPr="0003507C">
        <w:t>persons</w:t>
      </w:r>
      <w:proofErr w:type="gramEnd"/>
      <w:r w:rsidRPr="0003507C">
        <w:t xml:space="preserve"> who are blind or visually impaired. </w:t>
      </w:r>
      <w:r w:rsidRPr="0003507C">
        <w:rPr>
          <w:i/>
          <w:iCs/>
        </w:rPr>
        <w:t>Journal of Visual Impairment &amp; Blindness, 109</w:t>
      </w:r>
      <w:r w:rsidRPr="0003507C">
        <w:t xml:space="preserve">(6), 445–456. </w:t>
      </w:r>
      <w:hyperlink r:id="rId121" w:history="1">
        <w:r w:rsidR="003F326A" w:rsidRPr="00D324D7">
          <w:rPr>
            <w:rStyle w:val="Hyperlink"/>
          </w:rPr>
          <w:t>https://doi.org/</w:t>
        </w:r>
        <w:r w:rsidR="003F326A" w:rsidRPr="00D324D7">
          <w:rPr>
            <w:rStyle w:val="Hyperlink"/>
          </w:rPr>
          <w:br/>
          <w:t>10.1177%2F0145482X1510900603</w:t>
        </w:r>
      </w:hyperlink>
      <w:r w:rsidR="00745D08">
        <w:t>.</w:t>
      </w:r>
    </w:p>
    <w:p w14:paraId="6DD47D7B" w14:textId="513571A8" w:rsidR="00C31A87" w:rsidRDefault="001B7364">
      <w:pPr>
        <w:pStyle w:val="ParagraphHang"/>
      </w:pPr>
      <w:r w:rsidRPr="0003507C">
        <w:t xml:space="preserve">Da Silva Cardoso, E., Romero, M. G., Chan, F., Dutta, A., &amp; Rahimi, M. (2007). Disparities in vocational rehabilitation services and outcomes for Hispanic clients with traumatic brain injury: Do they exist? </w:t>
      </w:r>
      <w:r w:rsidRPr="0003507C">
        <w:rPr>
          <w:i/>
          <w:iCs/>
        </w:rPr>
        <w:t>Journal of Head Trauma Rehabilitation, 22</w:t>
      </w:r>
      <w:r w:rsidRPr="0003507C">
        <w:t>(2), 85-94.</w:t>
      </w:r>
      <w:r w:rsidR="00C31A87">
        <w:t xml:space="preserve"> </w:t>
      </w:r>
      <w:hyperlink r:id="rId122" w:history="1">
        <w:r w:rsidR="00C31A87" w:rsidRPr="00D60558">
          <w:rPr>
            <w:rStyle w:val="Hyperlink"/>
          </w:rPr>
          <w:t>https://do.org/10.1097/01.HTR.0000265096.</w:t>
        </w:r>
        <w:r w:rsidR="00C31A87" w:rsidRPr="00D60558">
          <w:rPr>
            <w:rStyle w:val="Hyperlink"/>
          </w:rPr>
          <w:br/>
          <w:t>44683.6b</w:t>
        </w:r>
      </w:hyperlink>
      <w:r w:rsidR="00745D08">
        <w:t>.</w:t>
      </w:r>
    </w:p>
    <w:p w14:paraId="10079882" w14:textId="0A561F57" w:rsidR="00C31A87" w:rsidRDefault="001B7364" w:rsidP="00C31A87">
      <w:pPr>
        <w:pStyle w:val="ParagraphHang"/>
        <w:rPr>
          <w:lang w:val="it-IT"/>
        </w:rPr>
      </w:pPr>
      <w:proofErr w:type="spellStart"/>
      <w:r w:rsidRPr="0085083D">
        <w:rPr>
          <w:lang w:val="fr-CA"/>
        </w:rPr>
        <w:t>Demmin</w:t>
      </w:r>
      <w:proofErr w:type="spellEnd"/>
      <w:r w:rsidRPr="0085083D">
        <w:rPr>
          <w:lang w:val="fr-CA"/>
        </w:rPr>
        <w:t xml:space="preserve">, D. L., &amp; </w:t>
      </w:r>
      <w:proofErr w:type="spellStart"/>
      <w:r w:rsidRPr="0085083D">
        <w:rPr>
          <w:lang w:val="fr-CA"/>
        </w:rPr>
        <w:t>Silverstein</w:t>
      </w:r>
      <w:proofErr w:type="spellEnd"/>
      <w:r w:rsidRPr="0085083D">
        <w:rPr>
          <w:lang w:val="fr-CA"/>
        </w:rPr>
        <w:t xml:space="preserve">, S. M. (2020). </w:t>
      </w:r>
      <w:r w:rsidRPr="0003507C">
        <w:t xml:space="preserve">Visual impairment and mental health: Unmet needs and treatment options. </w:t>
      </w:r>
      <w:r w:rsidRPr="007C7D66">
        <w:rPr>
          <w:i/>
          <w:iCs/>
          <w:lang w:val="it-IT"/>
        </w:rPr>
        <w:t>Clinical Ophthalmology, 14</w:t>
      </w:r>
      <w:r w:rsidRPr="007C7D66">
        <w:rPr>
          <w:lang w:val="it-IT"/>
        </w:rPr>
        <w:t>, 4229–4251.</w:t>
      </w:r>
      <w:r w:rsidR="00C31A87">
        <w:rPr>
          <w:lang w:val="it-IT"/>
        </w:rPr>
        <w:t xml:space="preserve"> </w:t>
      </w:r>
      <w:hyperlink r:id="rId123" w:history="1">
        <w:r w:rsidR="00C31A87" w:rsidRPr="00C31A87">
          <w:rPr>
            <w:rStyle w:val="Hyperlink"/>
            <w:lang w:val="it-IT"/>
          </w:rPr>
          <w:t>httsp://doi.org/10.2147/OPTH.S258783</w:t>
        </w:r>
      </w:hyperlink>
      <w:r w:rsidR="00745D08">
        <w:rPr>
          <w:lang w:val="it-IT"/>
        </w:rPr>
        <w:t>.</w:t>
      </w:r>
    </w:p>
    <w:p w14:paraId="7589B97C" w14:textId="24FCEFE6" w:rsidR="001B7364" w:rsidRPr="0029389E" w:rsidRDefault="001B7364" w:rsidP="0085083D">
      <w:pPr>
        <w:pStyle w:val="ParagraphHang"/>
      </w:pPr>
      <w:r w:rsidRPr="007C7D66">
        <w:rPr>
          <w:lang w:val="it-IT"/>
        </w:rPr>
        <w:t xml:space="preserve">Di Fabio, A &amp; Palazzeschi, L. (2015). </w:t>
      </w:r>
      <w:r w:rsidRPr="0003507C">
        <w:t xml:space="preserve">Hedonic and eudaimonic well-being: The role </w:t>
      </w:r>
      <w:r w:rsidRPr="0085083D">
        <w:rPr>
          <w:spacing w:val="4"/>
        </w:rPr>
        <w:t xml:space="preserve">of resilience beyond fluid intelligence and personality traits. </w:t>
      </w:r>
      <w:r w:rsidRPr="0085083D">
        <w:rPr>
          <w:i/>
          <w:iCs/>
          <w:spacing w:val="4"/>
        </w:rPr>
        <w:t>Frontiers in</w:t>
      </w:r>
      <w:r w:rsidRPr="0003507C">
        <w:rPr>
          <w:i/>
          <w:iCs/>
        </w:rPr>
        <w:t xml:space="preserve"> Psychology, 6</w:t>
      </w:r>
      <w:r w:rsidRPr="0003507C">
        <w:t xml:space="preserve">, Article 1367. </w:t>
      </w:r>
      <w:hyperlink r:id="rId124">
        <w:r w:rsidRPr="0003507C">
          <w:rPr>
            <w:rStyle w:val="Hyperlink"/>
          </w:rPr>
          <w:t>https://doi.org/10.3389/fpsyg.2015.01367</w:t>
        </w:r>
      </w:hyperlink>
      <w:r w:rsidR="00745D08">
        <w:t>.</w:t>
      </w:r>
    </w:p>
    <w:p w14:paraId="3F9DAFBA" w14:textId="508D290F" w:rsidR="001B7364" w:rsidRPr="0029389E" w:rsidRDefault="001B7364" w:rsidP="0085083D">
      <w:pPr>
        <w:pStyle w:val="ParagraphHang"/>
      </w:pPr>
      <w:r w:rsidRPr="0003507C">
        <w:t>DiSanto, D., Kumar, R. G., Juengst, S. B., Hart, T., O</w:t>
      </w:r>
      <w:r w:rsidR="00896275">
        <w:t>’</w:t>
      </w:r>
      <w:r w:rsidRPr="0003507C">
        <w:t>Neil-Pirozzi, T. M., Zasler, N. D., Novack, T. A., Dillahunt-</w:t>
      </w:r>
      <w:proofErr w:type="spellStart"/>
      <w:r w:rsidRPr="0003507C">
        <w:t>Aspillaga</w:t>
      </w:r>
      <w:proofErr w:type="spellEnd"/>
      <w:r w:rsidRPr="0003507C">
        <w:t xml:space="preserve">, C., Graham, K. M., Cotner, B. A., Rabinowitz, A. R., Dikmen, S., Niemeier, J. P., Kesinger, M.R., &amp; Wagner, A. K. (2019). Employment stability in the first 5 years after moderate-to-severe </w:t>
      </w:r>
      <w:r w:rsidRPr="0085083D">
        <w:rPr>
          <w:spacing w:val="-4"/>
        </w:rPr>
        <w:lastRenderedPageBreak/>
        <w:t xml:space="preserve">traumatic brain injury. </w:t>
      </w:r>
      <w:r w:rsidRPr="0085083D">
        <w:rPr>
          <w:i/>
          <w:iCs/>
          <w:spacing w:val="-4"/>
        </w:rPr>
        <w:t>Archives of Physical Medicine and Rehabilitation, 100(3</w:t>
      </w:r>
      <w:r w:rsidRPr="0085083D">
        <w:rPr>
          <w:spacing w:val="-4"/>
        </w:rPr>
        <w:t>),</w:t>
      </w:r>
      <w:r w:rsidRPr="0003507C">
        <w:t xml:space="preserve"> 412-421. </w:t>
      </w:r>
      <w:hyperlink r:id="rId125" w:history="1">
        <w:r w:rsidR="0069435C" w:rsidRPr="0069435C">
          <w:rPr>
            <w:rStyle w:val="Hyperlink"/>
          </w:rPr>
          <w:t>https://doi.org/</w:t>
        </w:r>
        <w:r w:rsidRPr="005D4029">
          <w:rPr>
            <w:rStyle w:val="Hyperlink"/>
          </w:rPr>
          <w:t>10.1016/j.apmr.2018.06.022</w:t>
        </w:r>
      </w:hyperlink>
      <w:r w:rsidR="00745D08">
        <w:t>.</w:t>
      </w:r>
    </w:p>
    <w:p w14:paraId="1F6B38C8" w14:textId="16CAC5FB" w:rsidR="001B7364" w:rsidRPr="0085083D" w:rsidRDefault="001B7364" w:rsidP="0085083D">
      <w:pPr>
        <w:pStyle w:val="ParagraphHang"/>
        <w:rPr>
          <w:spacing w:val="4"/>
        </w:rPr>
      </w:pPr>
      <w:r w:rsidRPr="0003507C">
        <w:t xml:space="preserve">Government of Canada. (2020, November 20). </w:t>
      </w:r>
      <w:r w:rsidRPr="0003507C">
        <w:rPr>
          <w:i/>
          <w:iCs/>
        </w:rPr>
        <w:t xml:space="preserve">Summary of the Accessible Canada </w:t>
      </w:r>
      <w:r w:rsidRPr="0085083D">
        <w:rPr>
          <w:i/>
          <w:iCs/>
          <w:spacing w:val="4"/>
        </w:rPr>
        <w:t>Act.</w:t>
      </w:r>
      <w:r w:rsidRPr="0085083D">
        <w:rPr>
          <w:spacing w:val="4"/>
        </w:rPr>
        <w:t xml:space="preserve"> </w:t>
      </w:r>
      <w:hyperlink r:id="rId126" w:anchor="h2.02" w:history="1">
        <w:r w:rsidR="0069435C" w:rsidRPr="0085083D">
          <w:rPr>
            <w:rStyle w:val="Hyperlink"/>
            <w:spacing w:val="4"/>
          </w:rPr>
          <w:t>https://www.canada.ca/en/employment-social-development/programs/</w:t>
        </w:r>
        <w:r w:rsidR="0069435C" w:rsidRPr="0085083D">
          <w:rPr>
            <w:rStyle w:val="Hyperlink"/>
            <w:spacing w:val="4"/>
          </w:rPr>
          <w:br/>
          <w:t>accessible-people-disabilities/act-summary.html#h2.02</w:t>
        </w:r>
      </w:hyperlink>
      <w:r w:rsidR="00745D08">
        <w:rPr>
          <w:spacing w:val="4"/>
        </w:rPr>
        <w:t>.</w:t>
      </w:r>
    </w:p>
    <w:p w14:paraId="6F6E0BB2" w14:textId="7C19F836" w:rsidR="001B7364" w:rsidRPr="0003507C" w:rsidRDefault="001B7364" w:rsidP="0085083D">
      <w:pPr>
        <w:pStyle w:val="ParagraphHang"/>
      </w:pPr>
      <w:r w:rsidRPr="0003507C">
        <w:t xml:space="preserve">Government of Canada. (2018, September 7). </w:t>
      </w:r>
      <w:r w:rsidRPr="0003507C">
        <w:rPr>
          <w:i/>
          <w:iCs/>
        </w:rPr>
        <w:t>Rights of people with disabilities</w:t>
      </w:r>
      <w:r w:rsidRPr="0003507C">
        <w:t xml:space="preserve">. </w:t>
      </w:r>
      <w:hyperlink r:id="rId127">
        <w:r w:rsidRPr="0003507C">
          <w:rPr>
            <w:rStyle w:val="Hyperlink"/>
          </w:rPr>
          <w:t>https://www.canada.ca/en/canadian-heritage/services/rights-people-disabilities.html</w:t>
        </w:r>
      </w:hyperlink>
      <w:r w:rsidR="00745D08">
        <w:t>.</w:t>
      </w:r>
    </w:p>
    <w:p w14:paraId="2339BBB9" w14:textId="3A642E8E" w:rsidR="00834903" w:rsidRDefault="001B7364" w:rsidP="0085083D">
      <w:pPr>
        <w:pStyle w:val="ParagraphHang"/>
      </w:pPr>
      <w:r w:rsidRPr="0085083D">
        <w:rPr>
          <w:spacing w:val="-4"/>
          <w:lang w:val="it-IT"/>
        </w:rPr>
        <w:t xml:space="preserve">Gupta, S., Sukhai, M., &amp; Wittich, W. (2021). </w:t>
      </w:r>
      <w:r w:rsidRPr="0085083D">
        <w:rPr>
          <w:spacing w:val="-4"/>
        </w:rPr>
        <w:t>Employment outcomes and experiences</w:t>
      </w:r>
      <w:r w:rsidRPr="0003507C">
        <w:t xml:space="preserve"> of people with seeing disability in Canada: An analysis of the Canadian Survey </w:t>
      </w:r>
      <w:r w:rsidRPr="0085083D">
        <w:rPr>
          <w:spacing w:val="4"/>
        </w:rPr>
        <w:t xml:space="preserve">on Disability 2017. </w:t>
      </w:r>
      <w:r w:rsidRPr="0085083D">
        <w:rPr>
          <w:i/>
          <w:iCs/>
          <w:spacing w:val="4"/>
        </w:rPr>
        <w:t>PLOS ONE, 16</w:t>
      </w:r>
      <w:r w:rsidRPr="0085083D">
        <w:rPr>
          <w:spacing w:val="4"/>
        </w:rPr>
        <w:t xml:space="preserve">(11), Article e0260160. </w:t>
      </w:r>
      <w:hyperlink r:id="rId128" w:history="1">
        <w:r w:rsidR="0069435C" w:rsidRPr="0085083D">
          <w:rPr>
            <w:rStyle w:val="Hyperlink"/>
            <w:spacing w:val="4"/>
          </w:rPr>
          <w:t>https://doi.org/</w:t>
        </w:r>
        <w:r w:rsidR="0069435C" w:rsidRPr="0085083D">
          <w:rPr>
            <w:rStyle w:val="Hyperlink"/>
            <w:spacing w:val="4"/>
          </w:rPr>
          <w:br/>
          <w:t>10.1371/journal.pone.0260160</w:t>
        </w:r>
      </w:hyperlink>
      <w:r w:rsidR="00745D08">
        <w:rPr>
          <w:spacing w:val="4"/>
        </w:rPr>
        <w:t>.</w:t>
      </w:r>
    </w:p>
    <w:p w14:paraId="78E38018" w14:textId="574DB783" w:rsidR="00834903" w:rsidRDefault="001B7364" w:rsidP="0085083D">
      <w:pPr>
        <w:pStyle w:val="ParagraphHang"/>
      </w:pPr>
      <w:r w:rsidRPr="0003507C">
        <w:t xml:space="preserve">Huppert, F. A. &amp; So, T. T. C. (2013). Flourishing across Europe: Application of a new conceptual framework for defining well-being. </w:t>
      </w:r>
      <w:r w:rsidRPr="0003507C">
        <w:rPr>
          <w:i/>
          <w:iCs/>
        </w:rPr>
        <w:t>Social Indicators Research, 110(3</w:t>
      </w:r>
      <w:r w:rsidRPr="0003507C">
        <w:t xml:space="preserve">), 837–861. </w:t>
      </w:r>
      <w:hyperlink r:id="rId129" w:history="1">
        <w:r w:rsidR="0069435C" w:rsidRPr="0069435C">
          <w:rPr>
            <w:rStyle w:val="Hyperlink"/>
          </w:rPr>
          <w:t>https://doi.org/10.1007/s11205-011-9966-7</w:t>
        </w:r>
      </w:hyperlink>
      <w:r w:rsidR="00745D08">
        <w:t>.</w:t>
      </w:r>
    </w:p>
    <w:p w14:paraId="4AB61B65" w14:textId="3E59DF7A" w:rsidR="00834903" w:rsidRPr="0029389E" w:rsidRDefault="001B7364" w:rsidP="0085083D">
      <w:pPr>
        <w:pStyle w:val="ParagraphHang"/>
        <w:keepLines/>
      </w:pPr>
      <w:r w:rsidRPr="0003507C">
        <w:t xml:space="preserve">Kovac, L. (2019, November 13). </w:t>
      </w:r>
      <w:r w:rsidRPr="0003507C">
        <w:rPr>
          <w:i/>
          <w:iCs/>
        </w:rPr>
        <w:t>Disability and physical Barriers</w:t>
      </w:r>
      <w:r w:rsidRPr="0003507C">
        <w:t xml:space="preserve">. Accessibility for Ontarians with Disabilities Act. </w:t>
      </w:r>
      <w:hyperlink r:id="rId130" w:anchor=":~:text=Physical%20barriers%20happen%20when%20features,lighting%20or%20weak%20colour%20contrast">
        <w:r w:rsidRPr="0003507C">
          <w:rPr>
            <w:rStyle w:val="Hyperlink"/>
          </w:rPr>
          <w:t>https://www.aoda.ca/disability-and-physical-barriers/#:~:text=Physical%20barriers%20happen%20when%20features,lighting%20or%20weak%20colour%20contrast</w:t>
        </w:r>
      </w:hyperlink>
      <w:r w:rsidR="00745D08">
        <w:t>.</w:t>
      </w:r>
    </w:p>
    <w:p w14:paraId="4745C323" w14:textId="7BAA720B" w:rsidR="00834903" w:rsidRDefault="001B7364" w:rsidP="0085083D">
      <w:pPr>
        <w:pStyle w:val="ParagraphHang"/>
      </w:pPr>
      <w:r w:rsidRPr="0003507C">
        <w:t xml:space="preserve">Kreutzer J. S., Marwitz, J. H., Sima, A. P., Bergquist, T. F., Johnson-Greene, D., Whiteneck, G. G., &amp; Dreer, L. E. (2016). Resilience following traumatic brain injury: A traumatic brain injury model systems study. </w:t>
      </w:r>
      <w:r w:rsidRPr="0003507C">
        <w:rPr>
          <w:i/>
          <w:iCs/>
        </w:rPr>
        <w:t xml:space="preserve">Archives of Physical </w:t>
      </w:r>
      <w:r w:rsidRPr="0085083D">
        <w:rPr>
          <w:i/>
          <w:iCs/>
          <w:spacing w:val="4"/>
        </w:rPr>
        <w:t>Medicine and Rehabilitation, 97(5</w:t>
      </w:r>
      <w:r w:rsidRPr="0085083D">
        <w:rPr>
          <w:spacing w:val="4"/>
        </w:rPr>
        <w:t xml:space="preserve">), 708-713. </w:t>
      </w:r>
      <w:hyperlink r:id="rId131" w:history="1">
        <w:r w:rsidR="00A94AB0" w:rsidRPr="0085083D">
          <w:rPr>
            <w:rStyle w:val="Hyperlink"/>
            <w:spacing w:val="4"/>
          </w:rPr>
          <w:t>http://dx.doi.org/10.1016/</w:t>
        </w:r>
        <w:r w:rsidR="00A94AB0" w:rsidRPr="0085083D">
          <w:rPr>
            <w:rStyle w:val="Hyperlink"/>
            <w:spacing w:val="4"/>
          </w:rPr>
          <w:br/>
          <w:t>j.apmr.2015.12.003</w:t>
        </w:r>
      </w:hyperlink>
      <w:r w:rsidR="00745D08">
        <w:rPr>
          <w:spacing w:val="4"/>
        </w:rPr>
        <w:t>.</w:t>
      </w:r>
    </w:p>
    <w:p w14:paraId="4445E020" w14:textId="3070F581" w:rsidR="001B7364" w:rsidRPr="0085083D" w:rsidRDefault="001B7364" w:rsidP="0085083D">
      <w:pPr>
        <w:pStyle w:val="ParagraphHang"/>
        <w:rPr>
          <w:spacing w:val="-2"/>
        </w:rPr>
      </w:pPr>
      <w:r w:rsidRPr="0003507C">
        <w:t xml:space="preserve">Model Systems Knowledge Translation Center. (n.d.). </w:t>
      </w:r>
      <w:r w:rsidRPr="0003507C">
        <w:rPr>
          <w:i/>
          <w:iCs/>
        </w:rPr>
        <w:t xml:space="preserve">TBI factsheets driving after </w:t>
      </w:r>
      <w:r w:rsidRPr="0085083D">
        <w:rPr>
          <w:i/>
          <w:iCs/>
          <w:spacing w:val="-2"/>
        </w:rPr>
        <w:t>traumatic brain injury</w:t>
      </w:r>
      <w:r w:rsidRPr="0085083D">
        <w:rPr>
          <w:spacing w:val="-2"/>
        </w:rPr>
        <w:t xml:space="preserve">. </w:t>
      </w:r>
      <w:hyperlink r:id="rId132">
        <w:r w:rsidRPr="0085083D">
          <w:rPr>
            <w:rStyle w:val="Hyperlink"/>
            <w:spacing w:val="-2"/>
          </w:rPr>
          <w:t>https://msktc.org/tbi/factsheets/driving-after-traumatic-brain-injury</w:t>
        </w:r>
      </w:hyperlink>
      <w:r w:rsidR="00745D08">
        <w:rPr>
          <w:spacing w:val="-2"/>
        </w:rPr>
        <w:t>.</w:t>
      </w:r>
    </w:p>
    <w:p w14:paraId="5A5C0090" w14:textId="790468E5" w:rsidR="00834903" w:rsidRDefault="001B7364" w:rsidP="0085083D">
      <w:pPr>
        <w:pStyle w:val="ParagraphHang"/>
      </w:pPr>
      <w:r w:rsidRPr="0085083D">
        <w:rPr>
          <w:spacing w:val="4"/>
        </w:rPr>
        <w:lastRenderedPageBreak/>
        <w:t>Nalder E., Fleming, J., Cornwell, P., Foster, M., &amp; Haines, T. (2012). Factors</w:t>
      </w:r>
      <w:r w:rsidRPr="0003507C">
        <w:t xml:space="preserve"> </w:t>
      </w:r>
      <w:r w:rsidRPr="0085083D">
        <w:rPr>
          <w:spacing w:val="-4"/>
        </w:rPr>
        <w:t>associated with the occurrence of sentinel events during transition from hospital</w:t>
      </w:r>
      <w:r w:rsidRPr="0003507C">
        <w:t xml:space="preserve"> to home for individuals with traumatic brain injury. </w:t>
      </w:r>
      <w:r w:rsidRPr="0003507C">
        <w:rPr>
          <w:i/>
          <w:iCs/>
        </w:rPr>
        <w:t>Journal of Rehabilitation Medicine, 44</w:t>
      </w:r>
      <w:r w:rsidRPr="0003507C">
        <w:t xml:space="preserve">(10), 837-844. </w:t>
      </w:r>
      <w:hyperlink r:id="rId133" w:history="1">
        <w:r w:rsidR="00734A44" w:rsidRPr="00734A44">
          <w:rPr>
            <w:rStyle w:val="Hyperlink"/>
          </w:rPr>
          <w:t>https://www.</w:t>
        </w:r>
        <w:r w:rsidRPr="00734A44">
          <w:rPr>
            <w:rStyle w:val="Hyperlink"/>
          </w:rPr>
          <w:t>doi</w:t>
        </w:r>
        <w:r w:rsidR="00734A44" w:rsidRPr="00734A44">
          <w:rPr>
            <w:rStyle w:val="Hyperlink"/>
          </w:rPr>
          <w:t>.org/</w:t>
        </w:r>
        <w:r w:rsidRPr="00734A44">
          <w:rPr>
            <w:rStyle w:val="Hyperlink"/>
          </w:rPr>
          <w:t>10.2340/16501977-1033</w:t>
        </w:r>
      </w:hyperlink>
      <w:r w:rsidR="00745D08">
        <w:t>.</w:t>
      </w:r>
    </w:p>
    <w:p w14:paraId="168E6EE7" w14:textId="6D74A179" w:rsidR="00834903" w:rsidRPr="0085083D" w:rsidRDefault="001B7364" w:rsidP="0085083D">
      <w:pPr>
        <w:pStyle w:val="ParagraphHang"/>
        <w:rPr>
          <w:spacing w:val="4"/>
        </w:rPr>
      </w:pPr>
      <w:r w:rsidRPr="0085083D">
        <w:rPr>
          <w:spacing w:val="-4"/>
        </w:rPr>
        <w:t>Nalder, E., Hartman, L., Hunt, A., &amp; King, G. (2019). Traumatic brain injury resiliency</w:t>
      </w:r>
      <w:r w:rsidRPr="0003507C">
        <w:t xml:space="preserve"> model: a conceptual model to guide rehabilitation research and </w:t>
      </w:r>
      <w:r w:rsidRPr="0085083D">
        <w:rPr>
          <w:spacing w:val="4"/>
        </w:rPr>
        <w:t xml:space="preserve">practice. </w:t>
      </w:r>
      <w:r w:rsidRPr="0085083D">
        <w:rPr>
          <w:i/>
          <w:iCs/>
          <w:spacing w:val="4"/>
        </w:rPr>
        <w:t>Disability and Rehabilitation, 41(22</w:t>
      </w:r>
      <w:r w:rsidRPr="0085083D">
        <w:rPr>
          <w:spacing w:val="4"/>
        </w:rPr>
        <w:t xml:space="preserve">), 2708-2717. </w:t>
      </w:r>
      <w:hyperlink r:id="rId134" w:history="1">
        <w:r w:rsidR="005D4029" w:rsidRPr="0085083D">
          <w:rPr>
            <w:rStyle w:val="Hyperlink"/>
            <w:spacing w:val="4"/>
          </w:rPr>
          <w:t>https://doi.org/10.1080/</w:t>
        </w:r>
        <w:r w:rsidR="005D4029" w:rsidRPr="005D4029">
          <w:rPr>
            <w:rStyle w:val="Hyperlink"/>
            <w:spacing w:val="4"/>
          </w:rPr>
          <w:br/>
        </w:r>
        <w:r w:rsidR="005D4029" w:rsidRPr="0085083D">
          <w:rPr>
            <w:rStyle w:val="Hyperlink"/>
            <w:spacing w:val="4"/>
          </w:rPr>
          <w:t>09638288.2018.1474495</w:t>
        </w:r>
      </w:hyperlink>
      <w:r w:rsidR="00745D08">
        <w:rPr>
          <w:spacing w:val="4"/>
        </w:rPr>
        <w:t>.</w:t>
      </w:r>
    </w:p>
    <w:p w14:paraId="524B7897" w14:textId="5BC83929" w:rsidR="005D4029" w:rsidRPr="005D4029" w:rsidRDefault="001B7364" w:rsidP="005D4029">
      <w:pPr>
        <w:pStyle w:val="ParagraphHang"/>
        <w:rPr>
          <w:lang w:val="en-CA"/>
        </w:rPr>
      </w:pPr>
      <w:r w:rsidRPr="0003507C">
        <w:t>Nyman, S. R., Gosney, M. A., &amp; Victor, C. R. (2010). Psychosocial impact of visual impairment in working-age adults. British Journal of Ophthalmology</w:t>
      </w:r>
      <w:r w:rsidRPr="0003507C">
        <w:rPr>
          <w:i/>
          <w:iCs/>
        </w:rPr>
        <w:t>, 94</w:t>
      </w:r>
      <w:r w:rsidRPr="0003507C">
        <w:t xml:space="preserve">, 1427-1431. </w:t>
      </w:r>
      <w:hyperlink r:id="rId135" w:history="1">
        <w:r w:rsidR="005D4029" w:rsidRPr="005D4029">
          <w:rPr>
            <w:rStyle w:val="Hyperlink"/>
            <w:lang w:val="en-CA"/>
          </w:rPr>
          <w:t>https://doi.org/10.1136/bjo.2009.164814</w:t>
        </w:r>
      </w:hyperlink>
      <w:r w:rsidR="00745D08">
        <w:rPr>
          <w:lang w:val="en-CA"/>
        </w:rPr>
        <w:t>.</w:t>
      </w:r>
    </w:p>
    <w:p w14:paraId="73D4F766" w14:textId="2FB8B546" w:rsidR="00834903" w:rsidRPr="0085083D" w:rsidRDefault="001B7364" w:rsidP="0085083D">
      <w:pPr>
        <w:pStyle w:val="ParagraphHang"/>
        <w:rPr>
          <w:spacing w:val="-4"/>
        </w:rPr>
      </w:pPr>
      <w:r w:rsidRPr="0003507C">
        <w:t>Rapport, L. J., Wong, C. G., &amp; Hank, R. A.</w:t>
      </w:r>
      <w:r w:rsidR="005D4029">
        <w:t xml:space="preserve"> </w:t>
      </w:r>
      <w:r w:rsidRPr="0003507C">
        <w:t xml:space="preserve">(2020). Resilience and well-being after </w:t>
      </w:r>
      <w:r w:rsidRPr="0085083D">
        <w:rPr>
          <w:spacing w:val="-4"/>
        </w:rPr>
        <w:t xml:space="preserve">traumatic brain injury. </w:t>
      </w:r>
      <w:r w:rsidRPr="0085083D">
        <w:rPr>
          <w:i/>
          <w:iCs/>
          <w:spacing w:val="-4"/>
        </w:rPr>
        <w:t>Disability and Rehabilitation, 42(14</w:t>
      </w:r>
      <w:r w:rsidRPr="0085083D">
        <w:rPr>
          <w:spacing w:val="-4"/>
        </w:rPr>
        <w:t xml:space="preserve">), 2049-2055. </w:t>
      </w:r>
      <w:r w:rsidR="005D4029" w:rsidRPr="0085083D">
        <w:rPr>
          <w:spacing w:val="-4"/>
        </w:rPr>
        <w:t>https://</w:t>
      </w:r>
      <w:r w:rsidR="00734A44" w:rsidRPr="0085083D">
        <w:br/>
      </w:r>
      <w:r w:rsidR="005D4029" w:rsidRPr="0085083D">
        <w:rPr>
          <w:spacing w:val="-4"/>
        </w:rPr>
        <w:t>doi.org/10.1080/09638288.2018.1552327</w:t>
      </w:r>
    </w:p>
    <w:p w14:paraId="4C23FC77" w14:textId="459F54BA" w:rsidR="00834903" w:rsidRDefault="001B7364" w:rsidP="0085083D">
      <w:pPr>
        <w:pStyle w:val="ParagraphHang"/>
      </w:pPr>
      <w:r w:rsidRPr="0003507C">
        <w:t>Rosenblum, L. P., Chanes-</w:t>
      </w:r>
      <w:proofErr w:type="gramStart"/>
      <w:r w:rsidRPr="0003507C">
        <w:t>Mora ,</w:t>
      </w:r>
      <w:proofErr w:type="gramEnd"/>
      <w:r w:rsidRPr="0003507C">
        <w:t xml:space="preserve"> P., McBride, C. R., Flewellen, J., Nagarajan, N., </w:t>
      </w:r>
      <w:r w:rsidRPr="0085083D">
        <w:rPr>
          <w:spacing w:val="-4"/>
        </w:rPr>
        <w:t xml:space="preserve">Stawasz, R. N., &amp; Swenor, B. (2020). </w:t>
      </w:r>
      <w:r w:rsidRPr="0085083D">
        <w:rPr>
          <w:i/>
          <w:iCs/>
          <w:spacing w:val="-4"/>
        </w:rPr>
        <w:t>Flatten inaccessibility: Impact of COVID-19</w:t>
      </w:r>
      <w:r w:rsidRPr="0003507C">
        <w:rPr>
          <w:i/>
          <w:iCs/>
        </w:rPr>
        <w:t xml:space="preserve"> on adults who are blind or have low vision in the United States.</w:t>
      </w:r>
      <w:r w:rsidRPr="0003507C">
        <w:t xml:space="preserve"> American </w:t>
      </w:r>
      <w:r w:rsidRPr="0085083D">
        <w:rPr>
          <w:spacing w:val="-4"/>
        </w:rPr>
        <w:t xml:space="preserve">Foundation for the Blind. </w:t>
      </w:r>
      <w:hyperlink r:id="rId136">
        <w:r w:rsidRPr="0085083D">
          <w:rPr>
            <w:rStyle w:val="Hyperlink"/>
            <w:spacing w:val="-4"/>
          </w:rPr>
          <w:t>https://www.afb.org/research-and-initiatives/covid-19-research/flatten-inaccessibility</w:t>
        </w:r>
      </w:hyperlink>
      <w:r w:rsidR="00745D08">
        <w:rPr>
          <w:spacing w:val="-4"/>
        </w:rPr>
        <w:t>.</w:t>
      </w:r>
    </w:p>
    <w:p w14:paraId="1B99372D" w14:textId="7C77AB6F" w:rsidR="00834903" w:rsidRDefault="001B7364" w:rsidP="0085083D">
      <w:pPr>
        <w:pStyle w:val="ParagraphHang"/>
        <w:rPr>
          <w:lang w:val="sv-SE"/>
        </w:rPr>
      </w:pPr>
      <w:r w:rsidRPr="0085083D">
        <w:rPr>
          <w:spacing w:val="-4"/>
        </w:rPr>
        <w:t>Sherer, M., Davis, L.C., Sander, A. M., Caroselli, J. S., Clark, A. N., &amp; Pastorek, N. J.</w:t>
      </w:r>
      <w:r w:rsidRPr="0003507C">
        <w:t xml:space="preserve"> (2014). Prognostic importance of self-reported traits/problems/strengths and </w:t>
      </w:r>
      <w:r w:rsidRPr="0085083D">
        <w:rPr>
          <w:spacing w:val="4"/>
        </w:rPr>
        <w:t>environmental barriers/facilitators for predicting participation outcomes in</w:t>
      </w:r>
      <w:r w:rsidRPr="0085083D">
        <w:rPr>
          <w:spacing w:val="-4"/>
        </w:rPr>
        <w:t xml:space="preserve"> persons </w:t>
      </w:r>
      <w:proofErr w:type="gramStart"/>
      <w:r w:rsidRPr="0085083D">
        <w:rPr>
          <w:spacing w:val="-4"/>
        </w:rPr>
        <w:t>With</w:t>
      </w:r>
      <w:proofErr w:type="gramEnd"/>
      <w:r w:rsidRPr="0085083D">
        <w:rPr>
          <w:spacing w:val="-4"/>
        </w:rPr>
        <w:t xml:space="preserve"> traumatic brain injury: A systematic review. </w:t>
      </w:r>
      <w:r w:rsidRPr="0085083D">
        <w:rPr>
          <w:i/>
          <w:iCs/>
          <w:spacing w:val="-4"/>
          <w:lang w:val="sv-SE"/>
        </w:rPr>
        <w:t>Rehabilitation, 95(6</w:t>
      </w:r>
      <w:r w:rsidRPr="0085083D">
        <w:rPr>
          <w:spacing w:val="-4"/>
          <w:lang w:val="sv-SE"/>
        </w:rPr>
        <w:t>),</w:t>
      </w:r>
      <w:r w:rsidRPr="007C7D66">
        <w:rPr>
          <w:lang w:val="sv-SE"/>
        </w:rPr>
        <w:t xml:space="preserve"> 1162-1173. </w:t>
      </w:r>
      <w:hyperlink r:id="rId137">
        <w:r w:rsidRPr="007C7D66">
          <w:rPr>
            <w:rStyle w:val="Hyperlink"/>
            <w:lang w:val="sv-SE"/>
          </w:rPr>
          <w:t>http://dx.doi.org/10.1016/j.apmr.2014.02.006</w:t>
        </w:r>
      </w:hyperlink>
      <w:r w:rsidR="00745D08">
        <w:t>.</w:t>
      </w:r>
    </w:p>
    <w:p w14:paraId="457789B1" w14:textId="439E1F0C" w:rsidR="00734A44" w:rsidRDefault="001B7364">
      <w:pPr>
        <w:pStyle w:val="ParagraphHang"/>
      </w:pPr>
      <w:r w:rsidRPr="0085083D">
        <w:rPr>
          <w:spacing w:val="4"/>
          <w:lang w:val="sv-SE"/>
        </w:rPr>
        <w:t xml:space="preserve">Stenberg, M., Stålnacke, B., &amp; Saveman, B. (2022). </w:t>
      </w:r>
      <w:r w:rsidRPr="0085083D">
        <w:rPr>
          <w:spacing w:val="4"/>
        </w:rPr>
        <w:t>Health and well-being of</w:t>
      </w:r>
      <w:r w:rsidRPr="0003507C">
        <w:t xml:space="preserve"> persons of working age up to seven years after severe traumatic brain injury </w:t>
      </w:r>
      <w:r w:rsidRPr="0085083D">
        <w:rPr>
          <w:spacing w:val="-2"/>
        </w:rPr>
        <w:lastRenderedPageBreak/>
        <w:t xml:space="preserve">in northern Sweden: A mixed method study. </w:t>
      </w:r>
      <w:r w:rsidRPr="0085083D">
        <w:rPr>
          <w:i/>
          <w:iCs/>
          <w:spacing w:val="-2"/>
        </w:rPr>
        <w:t>Journal of Clinical Medicine, 11(5),</w:t>
      </w:r>
      <w:r w:rsidRPr="0003507C">
        <w:t xml:space="preserve"> Article 1306. </w:t>
      </w:r>
      <w:hyperlink r:id="rId138" w:history="1">
        <w:r w:rsidR="00734A44" w:rsidRPr="00734A44">
          <w:rPr>
            <w:rStyle w:val="Hyperlink"/>
          </w:rPr>
          <w:t>https://www.doi.org/10.3390/jcm11051306</w:t>
        </w:r>
      </w:hyperlink>
      <w:r w:rsidR="00745D08">
        <w:t>.</w:t>
      </w:r>
    </w:p>
    <w:p w14:paraId="5FE679EF" w14:textId="4ED354DF" w:rsidR="00834903" w:rsidRDefault="001B7364" w:rsidP="0085083D">
      <w:pPr>
        <w:pStyle w:val="ParagraphHang"/>
      </w:pPr>
      <w:r w:rsidRPr="0003507C">
        <w:t xml:space="preserve">Steverson, A. (2020). Relationship of employment barriers to age of onset of vision loss. </w:t>
      </w:r>
      <w:r w:rsidRPr="0003507C">
        <w:rPr>
          <w:i/>
          <w:iCs/>
        </w:rPr>
        <w:t>Journal of Visual Impairment &amp; Blindness, 114</w:t>
      </w:r>
      <w:r w:rsidRPr="0003507C">
        <w:t xml:space="preserve">(1), 63-69. </w:t>
      </w:r>
      <w:hyperlink r:id="rId139" w:history="1">
        <w:r w:rsidRPr="00D324D7">
          <w:rPr>
            <w:rStyle w:val="Hyperlink"/>
          </w:rPr>
          <w:t>https://</w:t>
        </w:r>
        <w:r w:rsidR="00745D08">
          <w:rPr>
            <w:rStyle w:val="Hyperlink"/>
          </w:rPr>
          <w:br/>
        </w:r>
        <w:r w:rsidRPr="00D324D7">
          <w:rPr>
            <w:rStyle w:val="Hyperlink"/>
          </w:rPr>
          <w:t>doi.org/10.1177%2F0145482X20901382</w:t>
        </w:r>
      </w:hyperlink>
      <w:r w:rsidR="00745D08">
        <w:t>.</w:t>
      </w:r>
    </w:p>
    <w:p w14:paraId="5868DED3" w14:textId="1C6BC0C3" w:rsidR="001B7364" w:rsidRPr="00291A23" w:rsidRDefault="001B7364" w:rsidP="0085083D">
      <w:pPr>
        <w:pStyle w:val="ParagraphHang"/>
        <w:rPr>
          <w:spacing w:val="-4"/>
          <w:lang w:val="fr-CA"/>
        </w:rPr>
      </w:pPr>
      <w:r w:rsidRPr="0085083D">
        <w:rPr>
          <w:spacing w:val="-4"/>
        </w:rPr>
        <w:t xml:space="preserve">United Nations. </w:t>
      </w:r>
      <w:r w:rsidRPr="00BB19BB">
        <w:rPr>
          <w:spacing w:val="-4"/>
          <w:lang w:val="en-CA"/>
        </w:rPr>
        <w:t xml:space="preserve">(n.d.-a). </w:t>
      </w:r>
      <w:r w:rsidRPr="0085083D">
        <w:rPr>
          <w:i/>
          <w:iCs/>
          <w:spacing w:val="-4"/>
          <w:lang w:val="fr-CA"/>
        </w:rPr>
        <w:t>Article 1</w:t>
      </w:r>
      <w:r w:rsidR="00A94AB0" w:rsidRPr="0085083D">
        <w:rPr>
          <w:i/>
          <w:iCs/>
          <w:spacing w:val="-4"/>
          <w:lang w:val="fr-CA"/>
        </w:rPr>
        <w:t xml:space="preserve"> — </w:t>
      </w:r>
      <w:proofErr w:type="spellStart"/>
      <w:r w:rsidRPr="0085083D">
        <w:rPr>
          <w:i/>
          <w:iCs/>
          <w:spacing w:val="-4"/>
          <w:lang w:val="fr-CA"/>
        </w:rPr>
        <w:t>purpose</w:t>
      </w:r>
      <w:proofErr w:type="spellEnd"/>
      <w:r w:rsidRPr="0085083D">
        <w:rPr>
          <w:i/>
          <w:iCs/>
          <w:spacing w:val="-4"/>
          <w:lang w:val="fr-CA"/>
        </w:rPr>
        <w:t xml:space="preserve">. </w:t>
      </w:r>
      <w:r w:rsidRPr="0085083D">
        <w:rPr>
          <w:spacing w:val="-4"/>
          <w:lang w:val="fr-CA"/>
        </w:rPr>
        <w:t>UN.</w:t>
      </w:r>
      <w:r w:rsidRPr="0029389E">
        <w:rPr>
          <w:spacing w:val="-4"/>
          <w:lang w:val="fr-CA"/>
        </w:rPr>
        <w:t xml:space="preserve"> </w:t>
      </w:r>
      <w:r w:rsidR="005D4029">
        <w:fldChar w:fldCharType="begin"/>
      </w:r>
      <w:r w:rsidR="005D4029" w:rsidRPr="00291A23">
        <w:rPr>
          <w:lang w:val="fr-CA"/>
        </w:rPr>
        <w:instrText>HYPERLINK "https://www.un.org/development/desa/disabilities/convention-on-the-rights-of-persons-with-disabilities/article-1-purpose.html"</w:instrText>
      </w:r>
      <w:r w:rsidR="005D4029">
        <w:fldChar w:fldCharType="separate"/>
      </w:r>
      <w:r w:rsidR="005D4029" w:rsidRPr="00291A23">
        <w:rPr>
          <w:rStyle w:val="Hyperlink"/>
          <w:spacing w:val="-4"/>
          <w:lang w:val="fr-CA"/>
        </w:rPr>
        <w:t>https://www.un.org/development/</w:t>
      </w:r>
      <w:r w:rsidR="005D4029" w:rsidRPr="00291A23">
        <w:rPr>
          <w:rStyle w:val="Hyperlink"/>
          <w:spacing w:val="-4"/>
          <w:lang w:val="fr-CA"/>
        </w:rPr>
        <w:br/>
        <w:t>desa/disabilities/convention-on-the-rights-of-persons-with-disabilities/article-1-purpose.html</w:t>
      </w:r>
      <w:r w:rsidR="005D4029">
        <w:fldChar w:fldCharType="end"/>
      </w:r>
      <w:r w:rsidR="00745D08" w:rsidRPr="00291A23">
        <w:rPr>
          <w:spacing w:val="-4"/>
          <w:lang w:val="fr-CA"/>
        </w:rPr>
        <w:t>.</w:t>
      </w:r>
    </w:p>
    <w:p w14:paraId="4A393BDD" w14:textId="6CCEB2D5" w:rsidR="001B7364" w:rsidRPr="0085083D" w:rsidRDefault="001B7364" w:rsidP="0085083D">
      <w:pPr>
        <w:pStyle w:val="ParagraphHang"/>
        <w:rPr>
          <w:spacing w:val="4"/>
          <w:lang w:val="fr-CA"/>
        </w:rPr>
      </w:pPr>
      <w:r w:rsidRPr="0085083D">
        <w:rPr>
          <w:spacing w:val="4"/>
        </w:rPr>
        <w:t xml:space="preserve">United Nations. (n.d.-b). </w:t>
      </w:r>
      <w:r w:rsidRPr="0085083D">
        <w:rPr>
          <w:i/>
          <w:iCs/>
          <w:spacing w:val="4"/>
          <w:lang w:val="fr-CA"/>
        </w:rPr>
        <w:t>Article 9</w:t>
      </w:r>
      <w:r w:rsidR="00A94AB0" w:rsidRPr="0085083D">
        <w:rPr>
          <w:i/>
          <w:iCs/>
          <w:spacing w:val="4"/>
          <w:lang w:val="fr-CA"/>
        </w:rPr>
        <w:t xml:space="preserve"> — </w:t>
      </w:r>
      <w:proofErr w:type="spellStart"/>
      <w:r w:rsidRPr="0085083D">
        <w:rPr>
          <w:i/>
          <w:iCs/>
          <w:spacing w:val="4"/>
          <w:lang w:val="fr-CA"/>
        </w:rPr>
        <w:t>accessibility</w:t>
      </w:r>
      <w:proofErr w:type="spellEnd"/>
      <w:r w:rsidRPr="0085083D">
        <w:rPr>
          <w:spacing w:val="4"/>
          <w:lang w:val="fr-CA"/>
        </w:rPr>
        <w:t xml:space="preserve">. UN. </w:t>
      </w:r>
      <w:r w:rsidR="005D4029">
        <w:fldChar w:fldCharType="begin"/>
      </w:r>
      <w:r w:rsidR="005D4029" w:rsidRPr="00291A23">
        <w:rPr>
          <w:lang w:val="fr-CA"/>
        </w:rPr>
        <w:instrText>HYPERLINK "https://www.un.org/development/desa/disabilities/convention-on-the-rights-of-persons-with-disabilities/article-9-accessibility.html"</w:instrText>
      </w:r>
      <w:r w:rsidR="005D4029">
        <w:fldChar w:fldCharType="separate"/>
      </w:r>
      <w:r w:rsidR="005D4029" w:rsidRPr="0085083D">
        <w:rPr>
          <w:rStyle w:val="Hyperlink"/>
          <w:spacing w:val="4"/>
          <w:lang w:val="fr-CA"/>
        </w:rPr>
        <w:t>https://www.un.org/</w:t>
      </w:r>
      <w:r w:rsidR="005D4029" w:rsidRPr="0085083D">
        <w:rPr>
          <w:rStyle w:val="Hyperlink"/>
          <w:spacing w:val="4"/>
          <w:lang w:val="fr-CA"/>
        </w:rPr>
        <w:br/>
        <w:t>development/desa/disabilities/convention-on-the-rights-of-persons-with-disabilities/article-9-accessibility.html</w:t>
      </w:r>
      <w:r w:rsidR="005D4029">
        <w:fldChar w:fldCharType="end"/>
      </w:r>
      <w:r w:rsidR="00745D08">
        <w:rPr>
          <w:spacing w:val="4"/>
          <w:lang w:val="fr-CA"/>
        </w:rPr>
        <w:t>.</w:t>
      </w:r>
    </w:p>
    <w:p w14:paraId="10BA66C1" w14:textId="50AF85D8" w:rsidR="001B7364" w:rsidRPr="007C7D66" w:rsidRDefault="001B7364" w:rsidP="0085083D">
      <w:pPr>
        <w:pStyle w:val="ParagraphHang"/>
        <w:rPr>
          <w:lang w:val="it-IT"/>
        </w:rPr>
      </w:pPr>
      <w:r w:rsidRPr="0003507C">
        <w:t xml:space="preserve">United Nations. (n.d.-c). </w:t>
      </w:r>
      <w:r w:rsidRPr="0003507C">
        <w:rPr>
          <w:i/>
          <w:iCs/>
        </w:rPr>
        <w:t>Article 18</w:t>
      </w:r>
      <w:r w:rsidR="00A94AB0">
        <w:rPr>
          <w:i/>
          <w:iCs/>
        </w:rPr>
        <w:t xml:space="preserve"> — </w:t>
      </w:r>
      <w:r w:rsidRPr="0003507C">
        <w:rPr>
          <w:i/>
          <w:iCs/>
        </w:rPr>
        <w:t>liberty of movement and nationality.</w:t>
      </w:r>
      <w:r w:rsidRPr="0003507C">
        <w:rPr>
          <w:i/>
          <w:iCs/>
          <w:color w:val="333333"/>
        </w:rPr>
        <w:t xml:space="preserve"> </w:t>
      </w:r>
      <w:r w:rsidRPr="0029389E">
        <w:rPr>
          <w:lang w:val="it-IT"/>
        </w:rPr>
        <w:t xml:space="preserve">UN. </w:t>
      </w:r>
      <w:hyperlink r:id="rId140">
        <w:r w:rsidRPr="007C7D66">
          <w:rPr>
            <w:rStyle w:val="Hyperlink"/>
            <w:lang w:val="it-IT"/>
          </w:rPr>
          <w:t>https://www.un.org/development/desa/disabilities/convention-on-the-rights-of-persons-with-disabilities/article-18-liberty-of-movement-and-nationality.html</w:t>
        </w:r>
      </w:hyperlink>
      <w:r w:rsidR="00745D08" w:rsidRPr="00BB19BB">
        <w:rPr>
          <w:lang w:val="fr-CA"/>
        </w:rPr>
        <w:t>.</w:t>
      </w:r>
    </w:p>
    <w:p w14:paraId="5A04A8F1" w14:textId="78AEA208" w:rsidR="001B7364" w:rsidRPr="0085083D" w:rsidRDefault="001B7364" w:rsidP="0085083D">
      <w:pPr>
        <w:pStyle w:val="ParagraphHang"/>
        <w:rPr>
          <w:spacing w:val="-4"/>
        </w:rPr>
      </w:pPr>
      <w:r w:rsidRPr="0085083D">
        <w:rPr>
          <w:spacing w:val="-4"/>
        </w:rPr>
        <w:t xml:space="preserve">United Nations. (n.d.-d). </w:t>
      </w:r>
      <w:r w:rsidRPr="0085083D">
        <w:rPr>
          <w:i/>
          <w:iCs/>
          <w:spacing w:val="-4"/>
        </w:rPr>
        <w:t>Article 25</w:t>
      </w:r>
      <w:r w:rsidR="00A94AB0" w:rsidRPr="0085083D">
        <w:rPr>
          <w:i/>
          <w:iCs/>
          <w:spacing w:val="-4"/>
        </w:rPr>
        <w:t xml:space="preserve"> — </w:t>
      </w:r>
      <w:r w:rsidRPr="0085083D">
        <w:rPr>
          <w:i/>
          <w:iCs/>
          <w:spacing w:val="-4"/>
        </w:rPr>
        <w:t>health</w:t>
      </w:r>
      <w:r w:rsidRPr="0085083D">
        <w:rPr>
          <w:spacing w:val="-4"/>
        </w:rPr>
        <w:t>. UN.</w:t>
      </w:r>
      <w:r w:rsidRPr="0029389E">
        <w:rPr>
          <w:spacing w:val="-4"/>
        </w:rPr>
        <w:t xml:space="preserve"> </w:t>
      </w:r>
      <w:hyperlink r:id="rId141" w:history="1">
        <w:r w:rsidR="005D4029" w:rsidRPr="0085083D">
          <w:rPr>
            <w:rStyle w:val="Hyperlink"/>
            <w:spacing w:val="-4"/>
          </w:rPr>
          <w:t>https://www.un.org/development/</w:t>
        </w:r>
        <w:r w:rsidR="005D4029" w:rsidRPr="0085083D">
          <w:rPr>
            <w:rStyle w:val="Hyperlink"/>
            <w:spacing w:val="-4"/>
          </w:rPr>
          <w:br/>
          <w:t>desa/disabilities/convention-on-the-rights-of-persons-with-disabilities/article-25-health.html</w:t>
        </w:r>
      </w:hyperlink>
      <w:r w:rsidR="00745D08">
        <w:rPr>
          <w:spacing w:val="-4"/>
        </w:rPr>
        <w:t>.</w:t>
      </w:r>
    </w:p>
    <w:p w14:paraId="3944AE36" w14:textId="15F32ED3" w:rsidR="001B7364" w:rsidRPr="0085083D" w:rsidRDefault="001B7364" w:rsidP="0085083D">
      <w:pPr>
        <w:pStyle w:val="ParagraphHang"/>
        <w:rPr>
          <w:spacing w:val="4"/>
        </w:rPr>
      </w:pPr>
      <w:r w:rsidRPr="0085083D">
        <w:rPr>
          <w:spacing w:val="4"/>
        </w:rPr>
        <w:t xml:space="preserve">United Nations. (n.d.-e). </w:t>
      </w:r>
      <w:r w:rsidRPr="0085083D">
        <w:rPr>
          <w:i/>
          <w:iCs/>
          <w:spacing w:val="4"/>
        </w:rPr>
        <w:t>Article 27</w:t>
      </w:r>
      <w:r w:rsidR="00A94AB0" w:rsidRPr="0085083D">
        <w:rPr>
          <w:i/>
          <w:iCs/>
          <w:spacing w:val="4"/>
        </w:rPr>
        <w:t xml:space="preserve"> — </w:t>
      </w:r>
      <w:r w:rsidRPr="0085083D">
        <w:rPr>
          <w:i/>
          <w:iCs/>
          <w:spacing w:val="4"/>
        </w:rPr>
        <w:t xml:space="preserve">work and </w:t>
      </w:r>
      <w:proofErr w:type="gramStart"/>
      <w:r w:rsidRPr="0085083D">
        <w:rPr>
          <w:i/>
          <w:iCs/>
          <w:spacing w:val="4"/>
        </w:rPr>
        <w:t>employment</w:t>
      </w:r>
      <w:proofErr w:type="gramEnd"/>
      <w:r w:rsidRPr="0085083D">
        <w:rPr>
          <w:i/>
          <w:iCs/>
          <w:spacing w:val="4"/>
        </w:rPr>
        <w:t>.</w:t>
      </w:r>
      <w:r w:rsidRPr="0085083D">
        <w:rPr>
          <w:spacing w:val="4"/>
        </w:rPr>
        <w:t xml:space="preserve"> UN.</w:t>
      </w:r>
      <w:r w:rsidRPr="0029389E">
        <w:rPr>
          <w:spacing w:val="4"/>
        </w:rPr>
        <w:t xml:space="preserve"> </w:t>
      </w:r>
      <w:hyperlink r:id="rId142" w:history="1">
        <w:r w:rsidR="005D4029" w:rsidRPr="0085083D">
          <w:rPr>
            <w:rStyle w:val="Hyperlink"/>
            <w:spacing w:val="4"/>
          </w:rPr>
          <w:t>https://</w:t>
        </w:r>
        <w:r w:rsidR="005D4029" w:rsidRPr="0085083D">
          <w:rPr>
            <w:rStyle w:val="Hyperlink"/>
            <w:spacing w:val="4"/>
          </w:rPr>
          <w:br/>
          <w:t>www.un.org/development/desa/disabilities/convention-on-the-rights-of-persons-with-disabilities/article-27-work-and-employment.html</w:t>
        </w:r>
      </w:hyperlink>
      <w:r w:rsidR="00745D08">
        <w:rPr>
          <w:spacing w:val="4"/>
        </w:rPr>
        <w:t>.</w:t>
      </w:r>
    </w:p>
    <w:p w14:paraId="0B6C7EF9" w14:textId="4EDCE26E" w:rsidR="001B7364" w:rsidRPr="0003507C" w:rsidRDefault="001B7364" w:rsidP="0085083D">
      <w:pPr>
        <w:pStyle w:val="Heading2"/>
      </w:pPr>
      <w:bookmarkStart w:id="345" w:name="_Toc209614173"/>
      <w:bookmarkStart w:id="346" w:name="_Toc211344285"/>
      <w:bookmarkStart w:id="347" w:name="_Toc211502702"/>
      <w:r w:rsidRPr="0003507C">
        <w:lastRenderedPageBreak/>
        <w:t xml:space="preserve">The Impact of Technology on Daily Living and Perceived </w:t>
      </w:r>
      <w:r w:rsidR="00961499">
        <w:br/>
      </w:r>
      <w:r w:rsidRPr="0003507C">
        <w:t xml:space="preserve">Ease of Use for Assistive Technologies within the </w:t>
      </w:r>
      <w:r w:rsidR="00961499">
        <w:br/>
      </w:r>
      <w:r w:rsidRPr="0003507C">
        <w:t>Sight Loss Community</w:t>
      </w:r>
      <w:bookmarkEnd w:id="345"/>
      <w:bookmarkEnd w:id="346"/>
      <w:bookmarkEnd w:id="347"/>
    </w:p>
    <w:p w14:paraId="5C4FC37D" w14:textId="4C349A5C" w:rsidR="001B7364" w:rsidRPr="0003507C" w:rsidRDefault="001B7364" w:rsidP="0085083D">
      <w:pPr>
        <w:pStyle w:val="Heading3"/>
      </w:pPr>
      <w:bookmarkStart w:id="348" w:name="_Toc209614174"/>
      <w:bookmarkStart w:id="349" w:name="_Toc211344286"/>
      <w:r w:rsidRPr="0003507C">
        <w:t xml:space="preserve">Authors </w:t>
      </w:r>
      <w:r w:rsidR="006B4A83">
        <w:t xml:space="preserve">and </w:t>
      </w:r>
      <w:r w:rsidRPr="0003507C">
        <w:t>Affiliations</w:t>
      </w:r>
      <w:bookmarkEnd w:id="348"/>
      <w:bookmarkEnd w:id="349"/>
    </w:p>
    <w:p w14:paraId="7B0B729D" w14:textId="77777777" w:rsidR="001B7364" w:rsidRPr="0003507C" w:rsidRDefault="001B7364" w:rsidP="0085083D">
      <w:pPr>
        <w:pStyle w:val="Paragraph"/>
      </w:pPr>
      <w:r w:rsidRPr="0003507C">
        <w:t>Mahadeo A. Sukhai, Maria Ramirez, Christine Robbins, Abdul Al-Haimi, Michaela Knot, Ainsley R. Latour, Michael Trolio, CNIB Research</w:t>
      </w:r>
    </w:p>
    <w:p w14:paraId="0138F9EF" w14:textId="77777777" w:rsidR="001B7364" w:rsidRPr="0003507C" w:rsidRDefault="001B7364" w:rsidP="0085083D">
      <w:pPr>
        <w:pStyle w:val="Heading3"/>
      </w:pPr>
      <w:bookmarkStart w:id="350" w:name="_Toc103169243"/>
      <w:bookmarkStart w:id="351" w:name="_Toc209614175"/>
      <w:bookmarkStart w:id="352" w:name="_Toc211344287"/>
      <w:r w:rsidRPr="0003507C">
        <w:t>Introduction</w:t>
      </w:r>
      <w:bookmarkEnd w:id="350"/>
      <w:bookmarkEnd w:id="351"/>
      <w:bookmarkEnd w:id="352"/>
    </w:p>
    <w:p w14:paraId="27E0B5B2" w14:textId="1AB1AF8A" w:rsidR="00834903" w:rsidRPr="006D4720" w:rsidRDefault="001B7364" w:rsidP="0085083D">
      <w:pPr>
        <w:pStyle w:val="Paragraph"/>
      </w:pPr>
      <w:r w:rsidRPr="0003507C">
        <w:t xml:space="preserve">Over 1.5 million adult Canadians identify as living with some degree of sight loss, </w:t>
      </w:r>
      <w:r w:rsidRPr="0085083D">
        <w:rPr>
          <w:spacing w:val="-4"/>
        </w:rPr>
        <w:t>with an estimated 5.59 million diagnosed with an eye disease that may result in sight</w:t>
      </w:r>
      <w:r w:rsidRPr="0003507C">
        <w:t xml:space="preserve"> </w:t>
      </w:r>
      <w:r w:rsidRPr="006D4720">
        <w:t xml:space="preserve">loss. The difficulties associated with sight loss are numerous and encompass many </w:t>
      </w:r>
      <w:r w:rsidRPr="0085083D">
        <w:rPr>
          <w:spacing w:val="-4"/>
        </w:rPr>
        <w:t>aspects of an individual</w:t>
      </w:r>
      <w:r w:rsidR="00896275" w:rsidRPr="0085083D">
        <w:rPr>
          <w:spacing w:val="-4"/>
        </w:rPr>
        <w:t>’</w:t>
      </w:r>
      <w:r w:rsidRPr="0085083D">
        <w:rPr>
          <w:spacing w:val="-4"/>
        </w:rPr>
        <w:t>s life. Challenges often manifest in a physical or mental form</w:t>
      </w:r>
      <w:r w:rsidRPr="006D4720">
        <w:t xml:space="preserve"> but can often </w:t>
      </w:r>
      <w:proofErr w:type="gramStart"/>
      <w:r w:rsidRPr="006D4720">
        <w:t>present</w:t>
      </w:r>
      <w:proofErr w:type="gramEnd"/>
      <w:r w:rsidRPr="006D4720">
        <w:t xml:space="preserve"> in other ways such as financial hardships or discriminatory experiences. These challenges are almost certainly exacerbated if individuals with </w:t>
      </w:r>
      <w:r w:rsidRPr="0085083D">
        <w:rPr>
          <w:spacing w:val="-4"/>
        </w:rPr>
        <w:t>sight loss encounter inaccessible elements in their day-to-day life. With an increasing</w:t>
      </w:r>
      <w:r w:rsidRPr="006D4720">
        <w:t xml:space="preserve"> incorporation of technology on the lives of Canadians, individuals with sight loss or blindness are experiencing more barriers within your daily routines.</w:t>
      </w:r>
    </w:p>
    <w:p w14:paraId="72A72868" w14:textId="20A7879A" w:rsidR="00834903" w:rsidRDefault="001B7364" w:rsidP="0085083D">
      <w:pPr>
        <w:pStyle w:val="ParagraphIndent"/>
      </w:pPr>
      <w:r w:rsidRPr="0003507C">
        <w:t xml:space="preserve">The objective of this research was to understand the technology use patterns of CNIB clients who are blind, partially sighted and deafblind. In understanding the </w:t>
      </w:r>
      <w:r w:rsidRPr="0085083D">
        <w:rPr>
          <w:spacing w:val="4"/>
        </w:rPr>
        <w:t>differing levels of technological classifications relevant to those who are blind,</w:t>
      </w:r>
      <w:r w:rsidRPr="0003507C">
        <w:t xml:space="preserve"> partially sighted and deafblind, we can better understand the impact of technology </w:t>
      </w:r>
      <w:r w:rsidRPr="0085083D">
        <w:rPr>
          <w:spacing w:val="4"/>
        </w:rPr>
        <w:t>on daily living. Here-in, we also describe the correlation of technology use with</w:t>
      </w:r>
      <w:r w:rsidRPr="0003507C">
        <w:t xml:space="preserve"> self-perceived digital competencies and attitudes towards digital literacy skills.</w:t>
      </w:r>
    </w:p>
    <w:p w14:paraId="76E366B3" w14:textId="77777777" w:rsidR="001B7364" w:rsidRPr="0003507C" w:rsidRDefault="001B7364" w:rsidP="0085083D">
      <w:pPr>
        <w:pStyle w:val="Heading3"/>
      </w:pPr>
      <w:bookmarkStart w:id="353" w:name="_Toc209614176"/>
      <w:bookmarkStart w:id="354" w:name="_Toc211344288"/>
      <w:r w:rsidRPr="0003507C">
        <w:lastRenderedPageBreak/>
        <w:t>Methods</w:t>
      </w:r>
      <w:bookmarkEnd w:id="353"/>
      <w:bookmarkEnd w:id="354"/>
    </w:p>
    <w:p w14:paraId="0CE7D8B1" w14:textId="78B5614E" w:rsidR="001B7364" w:rsidRPr="0003507C" w:rsidRDefault="001B7364" w:rsidP="0085083D">
      <w:pPr>
        <w:pStyle w:val="Paragraph"/>
        <w:rPr>
          <w:color w:val="000000" w:themeColor="text1"/>
        </w:rPr>
      </w:pPr>
      <w:r w:rsidRPr="0003507C">
        <w:t xml:space="preserve">A qualitative and quantitative approach was used in this descriptive and analytical </w:t>
      </w:r>
      <w:r w:rsidRPr="0085083D">
        <w:rPr>
          <w:spacing w:val="4"/>
        </w:rPr>
        <w:t>study. Data was collected from blind individuals, partially sighted individuals,</w:t>
      </w:r>
      <w:r w:rsidRPr="0003507C">
        <w:t xml:space="preserve"> deafblind individuals or a proxy using a questionnaire. Focus groups were used to </w:t>
      </w:r>
      <w:r w:rsidRPr="0085083D">
        <w:rPr>
          <w:spacing w:val="-4"/>
        </w:rPr>
        <w:t>design a bilingual (English, French) survey instrument that was distributed to obtain</w:t>
      </w:r>
      <w:r w:rsidRPr="0003507C">
        <w:t xml:space="preserve"> </w:t>
      </w:r>
      <w:r w:rsidRPr="0085083D">
        <w:rPr>
          <w:spacing w:val="4"/>
        </w:rPr>
        <w:t>information regarding technology impact, competency, and accessibility among</w:t>
      </w:r>
      <w:r w:rsidRPr="0085083D">
        <w:rPr>
          <w:spacing w:val="-4"/>
        </w:rPr>
        <w:t xml:space="preserve"> persons with sight loss in Canada. The items used in the questionnaire were closed-</w:t>
      </w:r>
      <w:r w:rsidRPr="0085083D">
        <w:rPr>
          <w:spacing w:val="4"/>
        </w:rPr>
        <w:t>ended quantitative questions that focused on technology attitudes and device</w:t>
      </w:r>
      <w:r w:rsidRPr="0003507C">
        <w:t xml:space="preserve"> usage. Inclusion criteria consisted of male and female individuals, aged 18 or older (legal adult), who have partial sight loss or blindness. </w:t>
      </w:r>
      <w:r w:rsidRPr="0003507C">
        <w:rPr>
          <w:color w:val="000000" w:themeColor="text1"/>
        </w:rPr>
        <w:t xml:space="preserve">This study was developed </w:t>
      </w:r>
      <w:r w:rsidRPr="0085083D">
        <w:rPr>
          <w:color w:val="000000" w:themeColor="text1"/>
          <w:spacing w:val="-4"/>
        </w:rPr>
        <w:t>according to the CNIB</w:t>
      </w:r>
      <w:r w:rsidR="00896275" w:rsidRPr="0085083D">
        <w:rPr>
          <w:color w:val="000000" w:themeColor="text1"/>
          <w:spacing w:val="-4"/>
        </w:rPr>
        <w:t>’</w:t>
      </w:r>
      <w:r w:rsidRPr="0085083D">
        <w:rPr>
          <w:color w:val="000000" w:themeColor="text1"/>
          <w:spacing w:val="-4"/>
        </w:rPr>
        <w:t>s ethical research guidelines and was approved by the CNIB</w:t>
      </w:r>
      <w:r w:rsidR="00896275" w:rsidRPr="0085083D">
        <w:rPr>
          <w:color w:val="000000" w:themeColor="text1"/>
          <w:spacing w:val="-4"/>
        </w:rPr>
        <w:t>’</w:t>
      </w:r>
      <w:r w:rsidRPr="0085083D">
        <w:rPr>
          <w:color w:val="000000" w:themeColor="text1"/>
          <w:spacing w:val="-4"/>
        </w:rPr>
        <w:t>s</w:t>
      </w:r>
      <w:r w:rsidRPr="0003507C">
        <w:rPr>
          <w:color w:val="000000" w:themeColor="text1"/>
        </w:rPr>
        <w:t xml:space="preserve"> internal ethics committee.</w:t>
      </w:r>
    </w:p>
    <w:p w14:paraId="3570B4ED" w14:textId="3BE5E9B1" w:rsidR="001B7364" w:rsidRPr="0003507C" w:rsidRDefault="001B7364" w:rsidP="0085083D">
      <w:pPr>
        <w:pStyle w:val="ParagraphIndent"/>
      </w:pPr>
      <w:r w:rsidRPr="0085083D">
        <w:rPr>
          <w:spacing w:val="-4"/>
        </w:rPr>
        <w:t>Survey participants were recruited through the CNIB</w:t>
      </w:r>
      <w:r w:rsidR="00896275" w:rsidRPr="0085083D">
        <w:rPr>
          <w:spacing w:val="-4"/>
        </w:rPr>
        <w:t>’</w:t>
      </w:r>
      <w:r w:rsidRPr="0085083D">
        <w:rPr>
          <w:spacing w:val="-4"/>
        </w:rPr>
        <w:t>s and community partners</w:t>
      </w:r>
      <w:r w:rsidR="00896275" w:rsidRPr="0085083D">
        <w:rPr>
          <w:spacing w:val="-4"/>
        </w:rPr>
        <w:t>’</w:t>
      </w:r>
      <w:r w:rsidRPr="0003507C">
        <w:t xml:space="preserve"> networks of individuals who were blind or partially sighted, as well as the CNIB</w:t>
      </w:r>
      <w:r w:rsidR="00896275">
        <w:t>’</w:t>
      </w:r>
      <w:r w:rsidRPr="0003507C">
        <w:t xml:space="preserve">s networks of care givers and healthcare providers. The survey was also developed </w:t>
      </w:r>
      <w:r w:rsidRPr="0085083D">
        <w:rPr>
          <w:spacing w:val="-4"/>
        </w:rPr>
        <w:t xml:space="preserve">in partnership with two internal focus client delivery programs: </w:t>
      </w:r>
      <w:proofErr w:type="spellStart"/>
      <w:r w:rsidRPr="0085083D">
        <w:rPr>
          <w:spacing w:val="-4"/>
        </w:rPr>
        <w:t>SmartLife</w:t>
      </w:r>
      <w:proofErr w:type="spellEnd"/>
      <w:r w:rsidRPr="0085083D">
        <w:rPr>
          <w:spacing w:val="-4"/>
        </w:rPr>
        <w:t xml:space="preserve"> and Phone</w:t>
      </w:r>
      <w:r w:rsidRPr="0003507C">
        <w:t xml:space="preserve"> </w:t>
      </w:r>
      <w:r w:rsidRPr="0085083D">
        <w:rPr>
          <w:spacing w:val="-4"/>
        </w:rPr>
        <w:t>It Forward. Results were analyzed using descriptive statistics and linear regression.</w:t>
      </w:r>
      <w:r w:rsidRPr="0003507C">
        <w:t xml:space="preserve"> 440 respondents over the age of 18 completed the English or French survey with table 15 demonstrating the relevant demographic information of participants.</w:t>
      </w:r>
    </w:p>
    <w:p w14:paraId="3FD9AB89" w14:textId="63933393" w:rsidR="001B7364" w:rsidRPr="0003507C" w:rsidRDefault="001B7364" w:rsidP="0085083D">
      <w:pPr>
        <w:pStyle w:val="HeadingX"/>
      </w:pPr>
      <w:bookmarkStart w:id="355" w:name="Table_15"/>
      <w:r w:rsidRPr="0003507C">
        <w:t>Table 15</w:t>
      </w:r>
      <w:bookmarkEnd w:id="355"/>
      <w:r w:rsidRPr="0003507C">
        <w:t xml:space="preserve">: Demographic </w:t>
      </w:r>
      <w:r w:rsidR="005D00FC">
        <w:t>I</w:t>
      </w:r>
      <w:r w:rsidR="005D00FC" w:rsidRPr="0003507C">
        <w:t xml:space="preserve">nformation </w:t>
      </w:r>
      <w:r w:rsidRPr="0003507C">
        <w:t xml:space="preserve">of </w:t>
      </w:r>
      <w:r w:rsidR="005D00FC">
        <w:t>P</w:t>
      </w:r>
      <w:r w:rsidR="005D00FC" w:rsidRPr="0003507C">
        <w:t xml:space="preserve">articipants </w:t>
      </w:r>
      <w:r w:rsidR="006C6A44">
        <w:br/>
      </w:r>
      <w:r w:rsidRPr="0003507C">
        <w:t xml:space="preserve">(n=440, </w:t>
      </w:r>
      <w:r w:rsidR="005D00FC">
        <w:t>U</w:t>
      </w:r>
      <w:r w:rsidR="005D00FC" w:rsidRPr="0003507C">
        <w:t>nits</w:t>
      </w:r>
      <w:r w:rsidRPr="0003507C">
        <w:t xml:space="preserve">: </w:t>
      </w:r>
      <w:r w:rsidR="005D00FC">
        <w:t>P</w:t>
      </w:r>
      <w:r w:rsidR="005D00FC" w:rsidRPr="0003507C">
        <w:t>ercent</w:t>
      </w:r>
      <w:r w:rsidRPr="0003507C">
        <w:t>, %)</w:t>
      </w:r>
    </w:p>
    <w:tbl>
      <w:tblPr>
        <w:tblStyle w:val="PlainTable1"/>
        <w:tblW w:w="10080" w:type="dxa"/>
        <w:jc w:val="center"/>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920"/>
        <w:gridCol w:w="2160"/>
      </w:tblGrid>
      <w:tr w:rsidR="003D6E48" w:rsidRPr="005D00FC" w14:paraId="51CE5501" w14:textId="77777777" w:rsidTr="003D6E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0E96DA1A" w14:textId="77777777" w:rsidR="003D6E48" w:rsidRPr="0085083D" w:rsidRDefault="003D6E48" w:rsidP="0085083D">
            <w:pPr>
              <w:pStyle w:val="TableText"/>
              <w:keepNext/>
              <w:jc w:val="left"/>
              <w:rPr>
                <w:b w:val="0"/>
                <w:bCs w:val="0"/>
                <w:sz w:val="20"/>
              </w:rPr>
            </w:pPr>
            <w:r w:rsidRPr="0085083D">
              <w:rPr>
                <w:sz w:val="20"/>
              </w:rPr>
              <w:t>Gender Identity</w:t>
            </w:r>
          </w:p>
        </w:tc>
        <w:tc>
          <w:tcPr>
            <w:tcW w:w="2160" w:type="dxa"/>
            <w:shd w:val="clear" w:color="auto" w:fill="000000" w:themeFill="text1"/>
          </w:tcPr>
          <w:p w14:paraId="1C966C88" w14:textId="73F16404" w:rsidR="003D6E48" w:rsidRPr="0085083D" w:rsidRDefault="003D6E48" w:rsidP="003D6E48">
            <w:pPr>
              <w:pStyle w:val="TableText"/>
              <w:keepNext/>
              <w:jc w:val="center"/>
              <w:cnfStyle w:val="100000000000" w:firstRow="1" w:lastRow="0" w:firstColumn="0" w:lastColumn="0" w:oddVBand="0" w:evenVBand="0" w:oddHBand="0" w:evenHBand="0" w:firstRowFirstColumn="0" w:firstRowLastColumn="0" w:lastRowFirstColumn="0" w:lastRowLastColumn="0"/>
              <w:rPr>
                <w:sz w:val="20"/>
              </w:rPr>
            </w:pPr>
          </w:p>
        </w:tc>
      </w:tr>
      <w:tr w:rsidR="001B7364" w:rsidRPr="005D00FC" w14:paraId="16109B2B"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739FD8A8" w14:textId="77777777" w:rsidR="001B7364" w:rsidRPr="00987133" w:rsidRDefault="001B7364" w:rsidP="0085083D">
            <w:pPr>
              <w:pStyle w:val="TableText"/>
              <w:keepNext/>
              <w:jc w:val="left"/>
              <w:rPr>
                <w:b w:val="0"/>
                <w:bCs w:val="0"/>
                <w:sz w:val="20"/>
              </w:rPr>
            </w:pPr>
            <w:r w:rsidRPr="00987133">
              <w:rPr>
                <w:b w:val="0"/>
                <w:bCs w:val="0"/>
                <w:sz w:val="20"/>
              </w:rPr>
              <w:t>Female</w:t>
            </w:r>
          </w:p>
        </w:tc>
        <w:tc>
          <w:tcPr>
            <w:tcW w:w="2160" w:type="dxa"/>
            <w:shd w:val="clear" w:color="auto" w:fill="auto"/>
          </w:tcPr>
          <w:p w14:paraId="5647A84E" w14:textId="77777777" w:rsidR="001B7364" w:rsidRPr="0085083D" w:rsidRDefault="001B7364" w:rsidP="003D6E48">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56.1</w:t>
            </w:r>
          </w:p>
        </w:tc>
      </w:tr>
      <w:tr w:rsidR="001B7364" w:rsidRPr="005D00FC" w14:paraId="598FD6CF"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161D8A81" w14:textId="77777777" w:rsidR="001B7364" w:rsidRPr="00987133" w:rsidRDefault="001B7364" w:rsidP="0085083D">
            <w:pPr>
              <w:pStyle w:val="TableText"/>
              <w:jc w:val="left"/>
              <w:rPr>
                <w:b w:val="0"/>
                <w:bCs w:val="0"/>
                <w:sz w:val="20"/>
              </w:rPr>
            </w:pPr>
            <w:r w:rsidRPr="00987133">
              <w:rPr>
                <w:b w:val="0"/>
                <w:bCs w:val="0"/>
                <w:sz w:val="20"/>
              </w:rPr>
              <w:t>Male</w:t>
            </w:r>
          </w:p>
        </w:tc>
        <w:tc>
          <w:tcPr>
            <w:tcW w:w="2160" w:type="dxa"/>
            <w:shd w:val="clear" w:color="auto" w:fill="D9D9D9" w:themeFill="background1" w:themeFillShade="D9"/>
          </w:tcPr>
          <w:p w14:paraId="06572E17"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43.1</w:t>
            </w:r>
          </w:p>
        </w:tc>
      </w:tr>
      <w:tr w:rsidR="001B7364" w:rsidRPr="005D00FC" w14:paraId="4950F153"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7E30B4B6" w14:textId="212E67A5" w:rsidR="001B7364" w:rsidRPr="00987133" w:rsidRDefault="001B7364" w:rsidP="0085083D">
            <w:pPr>
              <w:pStyle w:val="TableText"/>
              <w:jc w:val="left"/>
              <w:rPr>
                <w:b w:val="0"/>
                <w:bCs w:val="0"/>
                <w:sz w:val="20"/>
              </w:rPr>
            </w:pPr>
            <w:r w:rsidRPr="00987133">
              <w:rPr>
                <w:b w:val="0"/>
                <w:bCs w:val="0"/>
                <w:sz w:val="20"/>
              </w:rPr>
              <w:t>Non-</w:t>
            </w:r>
            <w:r w:rsidR="005D00FC" w:rsidRPr="00987133">
              <w:rPr>
                <w:b w:val="0"/>
                <w:bCs w:val="0"/>
                <w:sz w:val="20"/>
              </w:rPr>
              <w:t>Binary</w:t>
            </w:r>
          </w:p>
        </w:tc>
        <w:tc>
          <w:tcPr>
            <w:tcW w:w="2160" w:type="dxa"/>
            <w:shd w:val="clear" w:color="auto" w:fill="auto"/>
          </w:tcPr>
          <w:p w14:paraId="2D91B170"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0.8</w:t>
            </w:r>
          </w:p>
        </w:tc>
      </w:tr>
      <w:tr w:rsidR="003D6E48" w:rsidRPr="005D00FC" w14:paraId="568A363F"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203F1718" w14:textId="77777777" w:rsidR="003D6E48" w:rsidRPr="0085083D" w:rsidRDefault="003D6E48" w:rsidP="006D0E80">
            <w:pPr>
              <w:pStyle w:val="TableText"/>
              <w:keepNext/>
              <w:jc w:val="left"/>
              <w:rPr>
                <w:b w:val="0"/>
                <w:bCs w:val="0"/>
                <w:sz w:val="20"/>
              </w:rPr>
            </w:pPr>
            <w:r w:rsidRPr="0085083D">
              <w:rPr>
                <w:sz w:val="20"/>
              </w:rPr>
              <w:lastRenderedPageBreak/>
              <w:t>Residential Community</w:t>
            </w:r>
          </w:p>
        </w:tc>
        <w:tc>
          <w:tcPr>
            <w:tcW w:w="2160" w:type="dxa"/>
            <w:shd w:val="clear" w:color="auto" w:fill="000000" w:themeFill="text1"/>
          </w:tcPr>
          <w:p w14:paraId="4146DC9C" w14:textId="68C67338" w:rsidR="003D6E48" w:rsidRPr="0085083D" w:rsidRDefault="003D6E48" w:rsidP="006D0E80">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p>
        </w:tc>
      </w:tr>
      <w:tr w:rsidR="001B7364" w:rsidRPr="005D00FC" w14:paraId="0B891EBE"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0F4FE61B" w14:textId="77777777" w:rsidR="001B7364" w:rsidRPr="00987133" w:rsidRDefault="001B7364" w:rsidP="0085083D">
            <w:pPr>
              <w:pStyle w:val="TableText"/>
              <w:jc w:val="left"/>
              <w:rPr>
                <w:b w:val="0"/>
                <w:bCs w:val="0"/>
                <w:sz w:val="20"/>
              </w:rPr>
            </w:pPr>
            <w:r w:rsidRPr="00987133">
              <w:rPr>
                <w:b w:val="0"/>
                <w:bCs w:val="0"/>
                <w:sz w:val="20"/>
              </w:rPr>
              <w:t>Urban</w:t>
            </w:r>
          </w:p>
        </w:tc>
        <w:tc>
          <w:tcPr>
            <w:tcW w:w="2160" w:type="dxa"/>
            <w:shd w:val="clear" w:color="auto" w:fill="auto"/>
          </w:tcPr>
          <w:p w14:paraId="073B5DC6"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63.7</w:t>
            </w:r>
          </w:p>
        </w:tc>
      </w:tr>
      <w:tr w:rsidR="001B7364" w:rsidRPr="005D00FC" w14:paraId="3BAFDB7A"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266D2023" w14:textId="77777777" w:rsidR="001B7364" w:rsidRPr="00987133" w:rsidRDefault="001B7364" w:rsidP="0085083D">
            <w:pPr>
              <w:pStyle w:val="TableText"/>
              <w:jc w:val="left"/>
              <w:rPr>
                <w:b w:val="0"/>
                <w:bCs w:val="0"/>
                <w:sz w:val="20"/>
              </w:rPr>
            </w:pPr>
            <w:r w:rsidRPr="00987133">
              <w:rPr>
                <w:b w:val="0"/>
                <w:bCs w:val="0"/>
                <w:sz w:val="20"/>
              </w:rPr>
              <w:t>Rural</w:t>
            </w:r>
          </w:p>
        </w:tc>
        <w:tc>
          <w:tcPr>
            <w:tcW w:w="2160" w:type="dxa"/>
            <w:shd w:val="clear" w:color="auto" w:fill="D9D9D9" w:themeFill="background1" w:themeFillShade="D9"/>
          </w:tcPr>
          <w:p w14:paraId="4376B2A2"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36.3</w:t>
            </w:r>
          </w:p>
        </w:tc>
      </w:tr>
      <w:tr w:rsidR="003D6E48" w:rsidRPr="005D00FC" w14:paraId="282B065B"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2CC75909" w14:textId="77777777" w:rsidR="003D6E48" w:rsidRPr="0085083D" w:rsidRDefault="003D6E48" w:rsidP="0085083D">
            <w:pPr>
              <w:pStyle w:val="TableText"/>
              <w:keepNext/>
              <w:jc w:val="left"/>
              <w:rPr>
                <w:b w:val="0"/>
                <w:bCs w:val="0"/>
                <w:sz w:val="20"/>
              </w:rPr>
            </w:pPr>
            <w:r w:rsidRPr="0085083D">
              <w:rPr>
                <w:sz w:val="20"/>
              </w:rPr>
              <w:t>Age</w:t>
            </w:r>
          </w:p>
        </w:tc>
        <w:tc>
          <w:tcPr>
            <w:tcW w:w="2160" w:type="dxa"/>
            <w:shd w:val="clear" w:color="auto" w:fill="000000" w:themeFill="text1"/>
          </w:tcPr>
          <w:p w14:paraId="64839D00" w14:textId="2DD70429" w:rsidR="003D6E48" w:rsidRPr="0085083D" w:rsidRDefault="003D6E48" w:rsidP="003D6E48">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p>
        </w:tc>
      </w:tr>
      <w:tr w:rsidR="001B7364" w:rsidRPr="005D00FC" w14:paraId="46BD21E9"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tcPr>
          <w:p w14:paraId="159FA67B" w14:textId="0C4AE53C" w:rsidR="001B7364" w:rsidRPr="00987133" w:rsidRDefault="001B7364" w:rsidP="0085083D">
            <w:pPr>
              <w:pStyle w:val="TableText"/>
              <w:jc w:val="left"/>
              <w:rPr>
                <w:b w:val="0"/>
                <w:bCs w:val="0"/>
                <w:sz w:val="20"/>
              </w:rPr>
            </w:pPr>
            <w:r w:rsidRPr="00987133">
              <w:rPr>
                <w:b w:val="0"/>
                <w:bCs w:val="0"/>
                <w:sz w:val="20"/>
              </w:rPr>
              <w:t>17</w:t>
            </w:r>
            <w:r w:rsidR="005D00FC" w:rsidRPr="00987133">
              <w:rPr>
                <w:b w:val="0"/>
                <w:bCs w:val="0"/>
                <w:sz w:val="20"/>
              </w:rPr>
              <w:t>–</w:t>
            </w:r>
            <w:r w:rsidRPr="00987133">
              <w:rPr>
                <w:b w:val="0"/>
                <w:bCs w:val="0"/>
                <w:sz w:val="20"/>
              </w:rPr>
              <w:t>49</w:t>
            </w:r>
          </w:p>
        </w:tc>
        <w:tc>
          <w:tcPr>
            <w:tcW w:w="2160" w:type="dxa"/>
          </w:tcPr>
          <w:p w14:paraId="28C272DC"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30.9</w:t>
            </w:r>
          </w:p>
        </w:tc>
      </w:tr>
      <w:tr w:rsidR="001B7364" w:rsidRPr="005D00FC" w14:paraId="0270A875"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60CAC621" w14:textId="3048DC6E" w:rsidR="001B7364" w:rsidRPr="00987133" w:rsidRDefault="001B7364" w:rsidP="0085083D">
            <w:pPr>
              <w:pStyle w:val="TableText"/>
              <w:jc w:val="left"/>
              <w:rPr>
                <w:b w:val="0"/>
                <w:bCs w:val="0"/>
                <w:sz w:val="20"/>
              </w:rPr>
            </w:pPr>
            <w:r w:rsidRPr="00987133">
              <w:rPr>
                <w:b w:val="0"/>
                <w:bCs w:val="0"/>
                <w:sz w:val="20"/>
              </w:rPr>
              <w:t>50</w:t>
            </w:r>
            <w:r w:rsidR="005D00FC" w:rsidRPr="00987133">
              <w:rPr>
                <w:b w:val="0"/>
                <w:bCs w:val="0"/>
                <w:sz w:val="20"/>
              </w:rPr>
              <w:t>–</w:t>
            </w:r>
            <w:r w:rsidRPr="00987133">
              <w:rPr>
                <w:b w:val="0"/>
                <w:bCs w:val="0"/>
                <w:sz w:val="20"/>
              </w:rPr>
              <w:t>69</w:t>
            </w:r>
          </w:p>
        </w:tc>
        <w:tc>
          <w:tcPr>
            <w:tcW w:w="2160" w:type="dxa"/>
            <w:shd w:val="clear" w:color="auto" w:fill="D9D9D9" w:themeFill="background1" w:themeFillShade="D9"/>
          </w:tcPr>
          <w:p w14:paraId="5E1FBBB3"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37.8</w:t>
            </w:r>
          </w:p>
        </w:tc>
      </w:tr>
      <w:tr w:rsidR="001B7364" w:rsidRPr="005D00FC" w14:paraId="66347000"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tcPr>
          <w:p w14:paraId="36FB4F98" w14:textId="77777777" w:rsidR="001B7364" w:rsidRPr="00987133" w:rsidRDefault="001B7364" w:rsidP="0085083D">
            <w:pPr>
              <w:pStyle w:val="TableText"/>
              <w:jc w:val="left"/>
              <w:rPr>
                <w:b w:val="0"/>
                <w:bCs w:val="0"/>
                <w:sz w:val="20"/>
              </w:rPr>
            </w:pPr>
            <w:r w:rsidRPr="00987133">
              <w:rPr>
                <w:b w:val="0"/>
                <w:bCs w:val="0"/>
                <w:sz w:val="20"/>
              </w:rPr>
              <w:t>70 and up</w:t>
            </w:r>
          </w:p>
        </w:tc>
        <w:tc>
          <w:tcPr>
            <w:tcW w:w="2160" w:type="dxa"/>
          </w:tcPr>
          <w:p w14:paraId="622951CF"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31.3</w:t>
            </w:r>
          </w:p>
        </w:tc>
      </w:tr>
      <w:tr w:rsidR="003D6E48" w:rsidRPr="005D00FC" w14:paraId="62842E3E"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31196C93" w14:textId="77777777" w:rsidR="003D6E48" w:rsidRPr="0085083D" w:rsidRDefault="003D6E48" w:rsidP="0085083D">
            <w:pPr>
              <w:pStyle w:val="TableText"/>
              <w:jc w:val="left"/>
              <w:rPr>
                <w:b w:val="0"/>
                <w:bCs w:val="0"/>
                <w:sz w:val="20"/>
              </w:rPr>
            </w:pPr>
            <w:r w:rsidRPr="0085083D">
              <w:rPr>
                <w:sz w:val="20"/>
              </w:rPr>
              <w:t xml:space="preserve">Disabilities Other </w:t>
            </w:r>
            <w:r>
              <w:rPr>
                <w:sz w:val="20"/>
              </w:rPr>
              <w:t>t</w:t>
            </w:r>
            <w:r w:rsidRPr="0085083D">
              <w:rPr>
                <w:sz w:val="20"/>
              </w:rPr>
              <w:t>han Sight Loss or Blindness</w:t>
            </w:r>
          </w:p>
        </w:tc>
        <w:tc>
          <w:tcPr>
            <w:tcW w:w="2160" w:type="dxa"/>
            <w:shd w:val="clear" w:color="auto" w:fill="000000" w:themeFill="text1"/>
          </w:tcPr>
          <w:p w14:paraId="04B9AF3B" w14:textId="46A13274" w:rsidR="003D6E48" w:rsidRPr="0085083D" w:rsidRDefault="003D6E48"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r>
      <w:tr w:rsidR="001B7364" w:rsidRPr="005D00FC" w14:paraId="5C27255A"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tcPr>
          <w:p w14:paraId="03EEE921" w14:textId="77777777" w:rsidR="001B7364" w:rsidRPr="00987133" w:rsidRDefault="001B7364" w:rsidP="0085083D">
            <w:pPr>
              <w:pStyle w:val="TableText"/>
              <w:jc w:val="left"/>
              <w:rPr>
                <w:b w:val="0"/>
                <w:bCs w:val="0"/>
                <w:sz w:val="20"/>
              </w:rPr>
            </w:pPr>
            <w:r w:rsidRPr="00987133">
              <w:rPr>
                <w:b w:val="0"/>
                <w:bCs w:val="0"/>
                <w:sz w:val="20"/>
              </w:rPr>
              <w:t>Yes</w:t>
            </w:r>
          </w:p>
        </w:tc>
        <w:tc>
          <w:tcPr>
            <w:tcW w:w="2160" w:type="dxa"/>
          </w:tcPr>
          <w:p w14:paraId="7F7239FA"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65.6</w:t>
            </w:r>
          </w:p>
        </w:tc>
      </w:tr>
      <w:tr w:rsidR="001B7364" w:rsidRPr="005D00FC" w14:paraId="054CB975"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64D0DF82" w14:textId="77777777" w:rsidR="001B7364" w:rsidRPr="00987133" w:rsidRDefault="001B7364" w:rsidP="0085083D">
            <w:pPr>
              <w:pStyle w:val="TableText"/>
              <w:jc w:val="left"/>
              <w:rPr>
                <w:b w:val="0"/>
                <w:bCs w:val="0"/>
                <w:sz w:val="20"/>
              </w:rPr>
            </w:pPr>
            <w:r w:rsidRPr="00987133">
              <w:rPr>
                <w:b w:val="0"/>
                <w:bCs w:val="0"/>
                <w:sz w:val="20"/>
              </w:rPr>
              <w:t>No</w:t>
            </w:r>
          </w:p>
        </w:tc>
        <w:tc>
          <w:tcPr>
            <w:tcW w:w="2160" w:type="dxa"/>
            <w:shd w:val="clear" w:color="auto" w:fill="D9D9D9" w:themeFill="background1" w:themeFillShade="D9"/>
          </w:tcPr>
          <w:p w14:paraId="3C1B7B0F"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34.4</w:t>
            </w:r>
          </w:p>
        </w:tc>
      </w:tr>
      <w:tr w:rsidR="003D6E48" w:rsidRPr="005D00FC" w14:paraId="45BC8AA0"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1CCBA711" w14:textId="77777777" w:rsidR="003D6E48" w:rsidRPr="0085083D" w:rsidRDefault="003D6E48" w:rsidP="0085083D">
            <w:pPr>
              <w:pStyle w:val="TableText"/>
              <w:jc w:val="left"/>
              <w:rPr>
                <w:b w:val="0"/>
                <w:bCs w:val="0"/>
                <w:sz w:val="20"/>
              </w:rPr>
            </w:pPr>
            <w:r w:rsidRPr="0085083D">
              <w:rPr>
                <w:sz w:val="20"/>
              </w:rPr>
              <w:t>Age of Sight Loss Development</w:t>
            </w:r>
          </w:p>
        </w:tc>
        <w:tc>
          <w:tcPr>
            <w:tcW w:w="2160" w:type="dxa"/>
            <w:shd w:val="clear" w:color="auto" w:fill="000000" w:themeFill="text1"/>
          </w:tcPr>
          <w:p w14:paraId="6B736A29" w14:textId="5742127A" w:rsidR="003D6E48" w:rsidRPr="0085083D" w:rsidRDefault="003D6E48"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p>
        </w:tc>
      </w:tr>
      <w:tr w:rsidR="001B7364" w:rsidRPr="005D00FC" w14:paraId="04026415"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6D1EECF8" w14:textId="76F28068" w:rsidR="001B7364" w:rsidRPr="00987133" w:rsidRDefault="001B7364" w:rsidP="0085083D">
            <w:pPr>
              <w:pStyle w:val="TableText"/>
              <w:jc w:val="left"/>
              <w:rPr>
                <w:b w:val="0"/>
                <w:bCs w:val="0"/>
                <w:sz w:val="20"/>
              </w:rPr>
            </w:pPr>
            <w:r w:rsidRPr="00987133">
              <w:rPr>
                <w:b w:val="0"/>
                <w:bCs w:val="0"/>
                <w:sz w:val="20"/>
              </w:rPr>
              <w:t>Congenital</w:t>
            </w:r>
          </w:p>
        </w:tc>
        <w:tc>
          <w:tcPr>
            <w:tcW w:w="2160" w:type="dxa"/>
            <w:shd w:val="clear" w:color="auto" w:fill="auto"/>
          </w:tcPr>
          <w:p w14:paraId="5675E5EC"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44.3</w:t>
            </w:r>
          </w:p>
        </w:tc>
      </w:tr>
      <w:tr w:rsidR="001B7364" w:rsidRPr="005D00FC" w14:paraId="1B325262"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6AC628D5" w14:textId="7ED1E739" w:rsidR="001B7364" w:rsidRPr="00987133" w:rsidRDefault="001B7364" w:rsidP="0085083D">
            <w:pPr>
              <w:pStyle w:val="TableText"/>
              <w:jc w:val="left"/>
              <w:rPr>
                <w:b w:val="0"/>
                <w:bCs w:val="0"/>
                <w:sz w:val="20"/>
              </w:rPr>
            </w:pPr>
            <w:r w:rsidRPr="00987133">
              <w:rPr>
                <w:b w:val="0"/>
                <w:bCs w:val="0"/>
                <w:sz w:val="20"/>
              </w:rPr>
              <w:t>Childhood</w:t>
            </w:r>
            <w:r w:rsidR="005D00FC" w:rsidRPr="00987133">
              <w:rPr>
                <w:b w:val="0"/>
                <w:bCs w:val="0"/>
                <w:sz w:val="20"/>
              </w:rPr>
              <w:t>–</w:t>
            </w:r>
            <w:r w:rsidRPr="00987133">
              <w:rPr>
                <w:b w:val="0"/>
                <w:bCs w:val="0"/>
                <w:sz w:val="20"/>
              </w:rPr>
              <w:t>18</w:t>
            </w:r>
          </w:p>
        </w:tc>
        <w:tc>
          <w:tcPr>
            <w:tcW w:w="2160" w:type="dxa"/>
            <w:shd w:val="clear" w:color="auto" w:fill="D9D9D9" w:themeFill="background1" w:themeFillShade="D9"/>
          </w:tcPr>
          <w:p w14:paraId="4F195DDA"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13.0</w:t>
            </w:r>
          </w:p>
        </w:tc>
      </w:tr>
      <w:tr w:rsidR="001B7364" w:rsidRPr="005D00FC" w14:paraId="27D4F59D"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748F3970" w14:textId="55A074EF" w:rsidR="001B7364" w:rsidRPr="00987133" w:rsidRDefault="001B7364" w:rsidP="0085083D">
            <w:pPr>
              <w:pStyle w:val="TableText"/>
              <w:jc w:val="left"/>
              <w:rPr>
                <w:b w:val="0"/>
                <w:bCs w:val="0"/>
                <w:sz w:val="20"/>
              </w:rPr>
            </w:pPr>
            <w:r w:rsidRPr="00987133">
              <w:rPr>
                <w:b w:val="0"/>
                <w:bCs w:val="0"/>
                <w:sz w:val="20"/>
              </w:rPr>
              <w:t>19</w:t>
            </w:r>
            <w:r w:rsidR="005D00FC" w:rsidRPr="00987133">
              <w:rPr>
                <w:b w:val="0"/>
                <w:bCs w:val="0"/>
                <w:sz w:val="20"/>
              </w:rPr>
              <w:t>–</w:t>
            </w:r>
            <w:r w:rsidRPr="00987133">
              <w:rPr>
                <w:b w:val="0"/>
                <w:bCs w:val="0"/>
                <w:sz w:val="20"/>
              </w:rPr>
              <w:t>54</w:t>
            </w:r>
          </w:p>
        </w:tc>
        <w:tc>
          <w:tcPr>
            <w:tcW w:w="2160" w:type="dxa"/>
            <w:shd w:val="clear" w:color="auto" w:fill="auto"/>
          </w:tcPr>
          <w:p w14:paraId="359B749A"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27.5</w:t>
            </w:r>
          </w:p>
        </w:tc>
      </w:tr>
      <w:tr w:rsidR="001B7364" w:rsidRPr="005D00FC" w14:paraId="4FD0D049"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2FDF4E52" w14:textId="77777777" w:rsidR="001B7364" w:rsidRPr="00987133" w:rsidRDefault="001B7364" w:rsidP="0085083D">
            <w:pPr>
              <w:pStyle w:val="TableText"/>
              <w:jc w:val="left"/>
              <w:rPr>
                <w:b w:val="0"/>
                <w:bCs w:val="0"/>
                <w:sz w:val="20"/>
              </w:rPr>
            </w:pPr>
            <w:r w:rsidRPr="00987133">
              <w:rPr>
                <w:b w:val="0"/>
                <w:bCs w:val="0"/>
                <w:sz w:val="20"/>
              </w:rPr>
              <w:t>54 and older</w:t>
            </w:r>
          </w:p>
        </w:tc>
        <w:tc>
          <w:tcPr>
            <w:tcW w:w="2160" w:type="dxa"/>
            <w:shd w:val="clear" w:color="auto" w:fill="D9D9D9" w:themeFill="background1" w:themeFillShade="D9"/>
          </w:tcPr>
          <w:p w14:paraId="24CC61CE"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15.3</w:t>
            </w:r>
          </w:p>
        </w:tc>
      </w:tr>
      <w:tr w:rsidR="003D6E48" w:rsidRPr="005D00FC" w14:paraId="0018C345"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66B27124" w14:textId="77777777" w:rsidR="003D6E48" w:rsidRPr="0085083D" w:rsidRDefault="003D6E48" w:rsidP="0085083D">
            <w:pPr>
              <w:pStyle w:val="TableText"/>
              <w:jc w:val="left"/>
              <w:rPr>
                <w:b w:val="0"/>
                <w:bCs w:val="0"/>
                <w:sz w:val="20"/>
              </w:rPr>
            </w:pPr>
            <w:r w:rsidRPr="0085083D">
              <w:rPr>
                <w:sz w:val="20"/>
              </w:rPr>
              <w:t>Severity of Sight Loss</w:t>
            </w:r>
          </w:p>
        </w:tc>
        <w:tc>
          <w:tcPr>
            <w:tcW w:w="2160" w:type="dxa"/>
            <w:shd w:val="clear" w:color="auto" w:fill="000000" w:themeFill="text1"/>
          </w:tcPr>
          <w:p w14:paraId="18D3600E" w14:textId="518B43BC" w:rsidR="003D6E48" w:rsidRPr="0085083D" w:rsidRDefault="003D6E48"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r>
      <w:tr w:rsidR="001B7364" w:rsidRPr="005D00FC" w14:paraId="7F7C157C"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tcPr>
          <w:p w14:paraId="5107DACC" w14:textId="77777777" w:rsidR="001B7364" w:rsidRPr="00987133" w:rsidRDefault="001B7364" w:rsidP="0085083D">
            <w:pPr>
              <w:pStyle w:val="TableText"/>
              <w:jc w:val="left"/>
              <w:rPr>
                <w:b w:val="0"/>
                <w:bCs w:val="0"/>
                <w:sz w:val="20"/>
              </w:rPr>
            </w:pPr>
            <w:r w:rsidRPr="00987133">
              <w:rPr>
                <w:b w:val="0"/>
                <w:bCs w:val="0"/>
                <w:sz w:val="20"/>
              </w:rPr>
              <w:t>Mild</w:t>
            </w:r>
          </w:p>
        </w:tc>
        <w:tc>
          <w:tcPr>
            <w:tcW w:w="2160" w:type="dxa"/>
          </w:tcPr>
          <w:p w14:paraId="3561AECF"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4.2</w:t>
            </w:r>
          </w:p>
        </w:tc>
      </w:tr>
      <w:tr w:rsidR="001B7364" w:rsidRPr="005D00FC" w14:paraId="27115604"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56513187" w14:textId="77777777" w:rsidR="001B7364" w:rsidRPr="00987133" w:rsidRDefault="001B7364" w:rsidP="0085083D">
            <w:pPr>
              <w:pStyle w:val="TableText"/>
              <w:jc w:val="left"/>
              <w:rPr>
                <w:b w:val="0"/>
                <w:bCs w:val="0"/>
                <w:sz w:val="20"/>
              </w:rPr>
            </w:pPr>
            <w:r w:rsidRPr="00987133">
              <w:rPr>
                <w:b w:val="0"/>
                <w:bCs w:val="0"/>
                <w:sz w:val="20"/>
              </w:rPr>
              <w:t>Moderate</w:t>
            </w:r>
          </w:p>
        </w:tc>
        <w:tc>
          <w:tcPr>
            <w:tcW w:w="2160" w:type="dxa"/>
            <w:shd w:val="clear" w:color="auto" w:fill="D9D9D9" w:themeFill="background1" w:themeFillShade="D9"/>
          </w:tcPr>
          <w:p w14:paraId="03E5EF13"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52.7</w:t>
            </w:r>
          </w:p>
        </w:tc>
      </w:tr>
      <w:tr w:rsidR="001B7364" w:rsidRPr="005D00FC" w14:paraId="38B7B726"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tcPr>
          <w:p w14:paraId="5F1D8E13" w14:textId="77777777" w:rsidR="001B7364" w:rsidRPr="00987133" w:rsidRDefault="001B7364" w:rsidP="0085083D">
            <w:pPr>
              <w:pStyle w:val="TableText"/>
              <w:jc w:val="left"/>
              <w:rPr>
                <w:b w:val="0"/>
                <w:bCs w:val="0"/>
                <w:sz w:val="20"/>
              </w:rPr>
            </w:pPr>
            <w:r w:rsidRPr="00987133">
              <w:rPr>
                <w:b w:val="0"/>
                <w:bCs w:val="0"/>
                <w:sz w:val="20"/>
              </w:rPr>
              <w:t>Significant</w:t>
            </w:r>
          </w:p>
        </w:tc>
        <w:tc>
          <w:tcPr>
            <w:tcW w:w="2160" w:type="dxa"/>
          </w:tcPr>
          <w:p w14:paraId="0BE058B4"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21.8</w:t>
            </w:r>
          </w:p>
        </w:tc>
      </w:tr>
      <w:tr w:rsidR="001B7364" w:rsidRPr="005D00FC" w14:paraId="5A47557C"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7AFA0AC3" w14:textId="77777777" w:rsidR="001B7364" w:rsidRPr="00987133" w:rsidRDefault="001B7364" w:rsidP="0085083D">
            <w:pPr>
              <w:pStyle w:val="TableText"/>
              <w:jc w:val="left"/>
              <w:rPr>
                <w:b w:val="0"/>
                <w:bCs w:val="0"/>
                <w:sz w:val="20"/>
              </w:rPr>
            </w:pPr>
            <w:r w:rsidRPr="00987133">
              <w:rPr>
                <w:b w:val="0"/>
                <w:bCs w:val="0"/>
                <w:sz w:val="20"/>
              </w:rPr>
              <w:t>Total Blindness</w:t>
            </w:r>
          </w:p>
        </w:tc>
        <w:tc>
          <w:tcPr>
            <w:tcW w:w="2160" w:type="dxa"/>
            <w:shd w:val="clear" w:color="auto" w:fill="D9D9D9" w:themeFill="background1" w:themeFillShade="D9"/>
          </w:tcPr>
          <w:p w14:paraId="657BD280"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21.4</w:t>
            </w:r>
          </w:p>
        </w:tc>
      </w:tr>
      <w:tr w:rsidR="003D6E48" w:rsidRPr="005D00FC" w14:paraId="1914CD98"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7E898BD4" w14:textId="77777777" w:rsidR="003D6E48" w:rsidRPr="0085083D" w:rsidRDefault="003D6E48" w:rsidP="0085083D">
            <w:pPr>
              <w:pStyle w:val="TableText"/>
              <w:keepNext/>
              <w:jc w:val="left"/>
              <w:rPr>
                <w:b w:val="0"/>
                <w:bCs w:val="0"/>
                <w:sz w:val="20"/>
              </w:rPr>
            </w:pPr>
            <w:r w:rsidRPr="0085083D">
              <w:rPr>
                <w:sz w:val="20"/>
              </w:rPr>
              <w:lastRenderedPageBreak/>
              <w:t>Daily Impact of Sight Loss</w:t>
            </w:r>
          </w:p>
        </w:tc>
        <w:tc>
          <w:tcPr>
            <w:tcW w:w="2160" w:type="dxa"/>
            <w:shd w:val="clear" w:color="auto" w:fill="000000" w:themeFill="text1"/>
          </w:tcPr>
          <w:p w14:paraId="7DA75FD8" w14:textId="4681D9B3" w:rsidR="003D6E48" w:rsidRPr="0085083D" w:rsidRDefault="003D6E48" w:rsidP="003D6E48">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p>
        </w:tc>
      </w:tr>
      <w:tr w:rsidR="001B7364" w:rsidRPr="005D00FC" w14:paraId="2F0A7783"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4E1FF7E4" w14:textId="77777777" w:rsidR="001B7364" w:rsidRPr="00987133" w:rsidRDefault="001B7364" w:rsidP="0085083D">
            <w:pPr>
              <w:pStyle w:val="TableText"/>
              <w:keepNext/>
              <w:jc w:val="left"/>
              <w:rPr>
                <w:b w:val="0"/>
                <w:bCs w:val="0"/>
                <w:sz w:val="20"/>
              </w:rPr>
            </w:pPr>
            <w:r w:rsidRPr="00987133">
              <w:rPr>
                <w:b w:val="0"/>
                <w:bCs w:val="0"/>
                <w:sz w:val="20"/>
              </w:rPr>
              <w:t>Never</w:t>
            </w:r>
          </w:p>
        </w:tc>
        <w:tc>
          <w:tcPr>
            <w:tcW w:w="2160" w:type="dxa"/>
            <w:shd w:val="clear" w:color="auto" w:fill="auto"/>
          </w:tcPr>
          <w:p w14:paraId="3B75BE18" w14:textId="77777777" w:rsidR="001B7364" w:rsidRPr="0085083D" w:rsidRDefault="001B7364" w:rsidP="003D6E48">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1.9</w:t>
            </w:r>
          </w:p>
        </w:tc>
      </w:tr>
      <w:tr w:rsidR="001B7364" w:rsidRPr="005D00FC" w14:paraId="5341EB8E"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3F97996F" w14:textId="77777777" w:rsidR="001B7364" w:rsidRPr="00987133" w:rsidRDefault="001B7364" w:rsidP="0085083D">
            <w:pPr>
              <w:pStyle w:val="TableText"/>
              <w:keepNext/>
              <w:jc w:val="left"/>
              <w:rPr>
                <w:b w:val="0"/>
                <w:bCs w:val="0"/>
                <w:sz w:val="20"/>
              </w:rPr>
            </w:pPr>
            <w:r w:rsidRPr="00987133">
              <w:rPr>
                <w:b w:val="0"/>
                <w:bCs w:val="0"/>
                <w:sz w:val="20"/>
              </w:rPr>
              <w:t>Rarely</w:t>
            </w:r>
          </w:p>
        </w:tc>
        <w:tc>
          <w:tcPr>
            <w:tcW w:w="2160" w:type="dxa"/>
            <w:shd w:val="clear" w:color="auto" w:fill="D9D9D9" w:themeFill="background1" w:themeFillShade="D9"/>
          </w:tcPr>
          <w:p w14:paraId="35E5FDAF" w14:textId="77777777" w:rsidR="001B7364" w:rsidRPr="0085083D" w:rsidRDefault="001B7364" w:rsidP="003D6E48">
            <w:pPr>
              <w:pStyle w:val="TableText"/>
              <w:keepN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8.8</w:t>
            </w:r>
          </w:p>
        </w:tc>
      </w:tr>
      <w:tr w:rsidR="001B7364" w:rsidRPr="005D00FC" w14:paraId="20F57C0D"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22F67D48" w14:textId="77777777" w:rsidR="001B7364" w:rsidRPr="00987133" w:rsidRDefault="001B7364" w:rsidP="0085083D">
            <w:pPr>
              <w:pStyle w:val="TableText"/>
              <w:keepNext/>
              <w:jc w:val="left"/>
              <w:rPr>
                <w:b w:val="0"/>
                <w:bCs w:val="0"/>
                <w:sz w:val="20"/>
              </w:rPr>
            </w:pPr>
            <w:r w:rsidRPr="00987133">
              <w:rPr>
                <w:b w:val="0"/>
                <w:bCs w:val="0"/>
                <w:sz w:val="20"/>
              </w:rPr>
              <w:t>Sometimes</w:t>
            </w:r>
          </w:p>
        </w:tc>
        <w:tc>
          <w:tcPr>
            <w:tcW w:w="2160" w:type="dxa"/>
            <w:shd w:val="clear" w:color="auto" w:fill="auto"/>
          </w:tcPr>
          <w:p w14:paraId="6530ECB3" w14:textId="77777777" w:rsidR="001B7364" w:rsidRPr="0085083D" w:rsidRDefault="001B7364" w:rsidP="003D6E48">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27.1</w:t>
            </w:r>
          </w:p>
        </w:tc>
      </w:tr>
      <w:tr w:rsidR="001B7364" w:rsidRPr="005D00FC" w14:paraId="582FEBD8"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04A4BD38" w14:textId="77777777" w:rsidR="001B7364" w:rsidRPr="00987133" w:rsidRDefault="001B7364" w:rsidP="0085083D">
            <w:pPr>
              <w:pStyle w:val="TableText"/>
              <w:jc w:val="left"/>
              <w:rPr>
                <w:b w:val="0"/>
                <w:bCs w:val="0"/>
                <w:sz w:val="20"/>
              </w:rPr>
            </w:pPr>
            <w:r w:rsidRPr="00987133">
              <w:rPr>
                <w:b w:val="0"/>
                <w:bCs w:val="0"/>
                <w:sz w:val="20"/>
              </w:rPr>
              <w:t>Often</w:t>
            </w:r>
          </w:p>
        </w:tc>
        <w:tc>
          <w:tcPr>
            <w:tcW w:w="2160" w:type="dxa"/>
            <w:shd w:val="clear" w:color="auto" w:fill="D9D9D9" w:themeFill="background1" w:themeFillShade="D9"/>
          </w:tcPr>
          <w:p w14:paraId="3EFBAD30"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36.3</w:t>
            </w:r>
          </w:p>
        </w:tc>
      </w:tr>
      <w:tr w:rsidR="001B7364" w:rsidRPr="005D00FC" w14:paraId="4114CD77"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41779C67" w14:textId="77777777" w:rsidR="001B7364" w:rsidRPr="00987133" w:rsidRDefault="001B7364" w:rsidP="0085083D">
            <w:pPr>
              <w:pStyle w:val="TableText"/>
              <w:jc w:val="left"/>
              <w:rPr>
                <w:b w:val="0"/>
                <w:bCs w:val="0"/>
                <w:sz w:val="20"/>
              </w:rPr>
            </w:pPr>
            <w:r w:rsidRPr="00987133">
              <w:rPr>
                <w:b w:val="0"/>
                <w:bCs w:val="0"/>
                <w:sz w:val="20"/>
              </w:rPr>
              <w:t>Below</w:t>
            </w:r>
          </w:p>
        </w:tc>
        <w:tc>
          <w:tcPr>
            <w:tcW w:w="2160" w:type="dxa"/>
            <w:shd w:val="clear" w:color="auto" w:fill="auto"/>
          </w:tcPr>
          <w:p w14:paraId="24B7FA94"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26.0</w:t>
            </w:r>
          </w:p>
        </w:tc>
      </w:tr>
      <w:tr w:rsidR="003D6E48" w:rsidRPr="005D00FC" w14:paraId="6CF0D448"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583ED93E" w14:textId="77777777" w:rsidR="003D6E48" w:rsidRPr="0085083D" w:rsidRDefault="003D6E48" w:rsidP="0085083D">
            <w:pPr>
              <w:pStyle w:val="TableText"/>
              <w:jc w:val="left"/>
              <w:rPr>
                <w:b w:val="0"/>
                <w:bCs w:val="0"/>
                <w:sz w:val="20"/>
              </w:rPr>
            </w:pPr>
            <w:r w:rsidRPr="0085083D">
              <w:rPr>
                <w:sz w:val="20"/>
              </w:rPr>
              <w:t>Employment Status</w:t>
            </w:r>
          </w:p>
        </w:tc>
        <w:tc>
          <w:tcPr>
            <w:tcW w:w="2160" w:type="dxa"/>
            <w:shd w:val="clear" w:color="auto" w:fill="000000" w:themeFill="text1"/>
          </w:tcPr>
          <w:p w14:paraId="561B35EE" w14:textId="6CBE3687" w:rsidR="003D6E48" w:rsidRPr="0085083D" w:rsidRDefault="003D6E48"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p>
        </w:tc>
      </w:tr>
      <w:tr w:rsidR="001B7364" w:rsidRPr="005D00FC" w14:paraId="5F20A679"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6E0CD2C7" w14:textId="77777777" w:rsidR="001B7364" w:rsidRPr="00987133" w:rsidRDefault="001B7364" w:rsidP="0085083D">
            <w:pPr>
              <w:pStyle w:val="TableText"/>
              <w:jc w:val="left"/>
              <w:rPr>
                <w:b w:val="0"/>
                <w:bCs w:val="0"/>
                <w:sz w:val="20"/>
              </w:rPr>
            </w:pPr>
            <w:r w:rsidRPr="00987133">
              <w:rPr>
                <w:b w:val="0"/>
                <w:bCs w:val="0"/>
                <w:sz w:val="20"/>
              </w:rPr>
              <w:t>Not Employed</w:t>
            </w:r>
          </w:p>
        </w:tc>
        <w:tc>
          <w:tcPr>
            <w:tcW w:w="2160" w:type="dxa"/>
            <w:shd w:val="clear" w:color="auto" w:fill="auto"/>
          </w:tcPr>
          <w:p w14:paraId="7CFF099C"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72.1</w:t>
            </w:r>
          </w:p>
        </w:tc>
      </w:tr>
      <w:tr w:rsidR="001B7364" w:rsidRPr="005D00FC" w14:paraId="73B0647D"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029F5317" w14:textId="77777777" w:rsidR="001B7364" w:rsidRPr="00987133" w:rsidRDefault="001B7364" w:rsidP="0085083D">
            <w:pPr>
              <w:pStyle w:val="TableText"/>
              <w:jc w:val="left"/>
              <w:rPr>
                <w:b w:val="0"/>
                <w:bCs w:val="0"/>
                <w:sz w:val="20"/>
              </w:rPr>
            </w:pPr>
            <w:r w:rsidRPr="00987133">
              <w:rPr>
                <w:b w:val="0"/>
                <w:bCs w:val="0"/>
                <w:sz w:val="20"/>
              </w:rPr>
              <w:t>Employed</w:t>
            </w:r>
          </w:p>
        </w:tc>
        <w:tc>
          <w:tcPr>
            <w:tcW w:w="2160" w:type="dxa"/>
            <w:shd w:val="clear" w:color="auto" w:fill="D9D9D9" w:themeFill="background1" w:themeFillShade="D9"/>
          </w:tcPr>
          <w:p w14:paraId="354358BF"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27.9</w:t>
            </w:r>
          </w:p>
        </w:tc>
      </w:tr>
      <w:tr w:rsidR="003D6E48" w:rsidRPr="005D00FC" w14:paraId="53EB6C5F"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77045912" w14:textId="77777777" w:rsidR="003D6E48" w:rsidRPr="0085083D" w:rsidRDefault="003D6E48" w:rsidP="0085083D">
            <w:pPr>
              <w:pStyle w:val="TableText"/>
              <w:jc w:val="left"/>
              <w:rPr>
                <w:b w:val="0"/>
                <w:bCs w:val="0"/>
                <w:sz w:val="20"/>
              </w:rPr>
            </w:pPr>
            <w:r w:rsidRPr="0085083D">
              <w:rPr>
                <w:sz w:val="20"/>
              </w:rPr>
              <w:t>White Cane Usage</w:t>
            </w:r>
          </w:p>
        </w:tc>
        <w:tc>
          <w:tcPr>
            <w:tcW w:w="2160" w:type="dxa"/>
            <w:shd w:val="clear" w:color="auto" w:fill="000000" w:themeFill="text1"/>
          </w:tcPr>
          <w:p w14:paraId="510BFCBB" w14:textId="7047368B" w:rsidR="003D6E48" w:rsidRPr="0085083D" w:rsidRDefault="003D6E48"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p>
        </w:tc>
      </w:tr>
      <w:tr w:rsidR="001B7364" w:rsidRPr="005D00FC" w14:paraId="1C8D8818" w14:textId="77777777" w:rsidTr="003D6E48">
        <w:trPr>
          <w:jc w:val="center"/>
        </w:trPr>
        <w:tc>
          <w:tcPr>
            <w:cnfStyle w:val="001000000000" w:firstRow="0" w:lastRow="0" w:firstColumn="1" w:lastColumn="0" w:oddVBand="0" w:evenVBand="0" w:oddHBand="0" w:evenHBand="0" w:firstRowFirstColumn="0" w:firstRowLastColumn="0" w:lastRowFirstColumn="0" w:lastRowLastColumn="0"/>
            <w:tcW w:w="7920" w:type="dxa"/>
          </w:tcPr>
          <w:p w14:paraId="09A95B92" w14:textId="77777777" w:rsidR="001B7364" w:rsidRPr="00987133" w:rsidRDefault="001B7364" w:rsidP="0085083D">
            <w:pPr>
              <w:pStyle w:val="TableText"/>
              <w:jc w:val="left"/>
              <w:rPr>
                <w:b w:val="0"/>
                <w:bCs w:val="0"/>
                <w:sz w:val="20"/>
              </w:rPr>
            </w:pPr>
            <w:r w:rsidRPr="00987133">
              <w:rPr>
                <w:b w:val="0"/>
                <w:bCs w:val="0"/>
                <w:sz w:val="20"/>
              </w:rPr>
              <w:t>Yes</w:t>
            </w:r>
          </w:p>
        </w:tc>
        <w:tc>
          <w:tcPr>
            <w:tcW w:w="2160" w:type="dxa"/>
          </w:tcPr>
          <w:p w14:paraId="412AA876" w14:textId="77777777" w:rsidR="001B7364" w:rsidRPr="0085083D" w:rsidRDefault="001B7364" w:rsidP="003D6E48">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52.3</w:t>
            </w:r>
          </w:p>
        </w:tc>
      </w:tr>
      <w:tr w:rsidR="001B7364" w:rsidRPr="005D00FC" w14:paraId="43E56FF8" w14:textId="77777777" w:rsidTr="003D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7CAAB04B" w14:textId="77777777" w:rsidR="001B7364" w:rsidRPr="00987133" w:rsidRDefault="001B7364" w:rsidP="0085083D">
            <w:pPr>
              <w:pStyle w:val="TableText"/>
              <w:jc w:val="left"/>
              <w:rPr>
                <w:b w:val="0"/>
                <w:bCs w:val="0"/>
                <w:sz w:val="20"/>
              </w:rPr>
            </w:pPr>
            <w:r w:rsidRPr="00987133">
              <w:rPr>
                <w:b w:val="0"/>
                <w:bCs w:val="0"/>
                <w:sz w:val="20"/>
              </w:rPr>
              <w:t>No</w:t>
            </w:r>
          </w:p>
        </w:tc>
        <w:tc>
          <w:tcPr>
            <w:tcW w:w="2160" w:type="dxa"/>
            <w:shd w:val="clear" w:color="auto" w:fill="D9D9D9" w:themeFill="background1" w:themeFillShade="D9"/>
          </w:tcPr>
          <w:p w14:paraId="3B3A3A90" w14:textId="77777777" w:rsidR="001B7364" w:rsidRPr="0085083D" w:rsidRDefault="001B7364" w:rsidP="003D6E48">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47.7</w:t>
            </w:r>
          </w:p>
        </w:tc>
      </w:tr>
    </w:tbl>
    <w:p w14:paraId="69529E1C" w14:textId="77777777" w:rsidR="001B7364" w:rsidRPr="0003507C" w:rsidRDefault="001B7364" w:rsidP="0085083D">
      <w:pPr>
        <w:pStyle w:val="Heading3"/>
      </w:pPr>
      <w:bookmarkStart w:id="356" w:name="_Toc209614177"/>
      <w:bookmarkStart w:id="357" w:name="_Toc211344289"/>
      <w:r w:rsidRPr="0003507C">
        <w:t>Results</w:t>
      </w:r>
      <w:bookmarkEnd w:id="356"/>
      <w:bookmarkEnd w:id="357"/>
    </w:p>
    <w:p w14:paraId="11C60735" w14:textId="632630DE" w:rsidR="00834903" w:rsidRDefault="001B7364" w:rsidP="0085083D">
      <w:pPr>
        <w:pStyle w:val="Paragraph"/>
      </w:pPr>
      <w:r w:rsidRPr="0085083D">
        <w:rPr>
          <w:spacing w:val="-4"/>
        </w:rPr>
        <w:t xml:space="preserve">The research here-in relies on specific categorizations of technology. </w:t>
      </w:r>
      <w:hyperlink w:anchor="Table_16" w:history="1">
        <w:r w:rsidRPr="0085083D">
          <w:rPr>
            <w:rStyle w:val="Hyperlink"/>
            <w:spacing w:val="-4"/>
          </w:rPr>
          <w:t>Table 16</w:t>
        </w:r>
      </w:hyperlink>
      <w:r w:rsidRPr="0085083D">
        <w:rPr>
          <w:spacing w:val="-4"/>
        </w:rPr>
        <w:t xml:space="preserve"> below</w:t>
      </w:r>
      <w:r w:rsidRPr="0003507C">
        <w:t xml:space="preserve"> represents the technology categories used in this report.</w:t>
      </w:r>
    </w:p>
    <w:p w14:paraId="0DEBE7D7" w14:textId="33D9A891" w:rsidR="001B7364" w:rsidRPr="0003507C" w:rsidRDefault="001B7364" w:rsidP="0085083D">
      <w:pPr>
        <w:pStyle w:val="HeadingX"/>
      </w:pPr>
      <w:bookmarkStart w:id="358" w:name="Table_16"/>
      <w:r w:rsidRPr="0003507C">
        <w:t>Table 16</w:t>
      </w:r>
      <w:bookmarkEnd w:id="358"/>
      <w:r w:rsidRPr="0003507C">
        <w:t xml:space="preserve">: Technology </w:t>
      </w:r>
      <w:r w:rsidR="00676DD9">
        <w:t>U</w:t>
      </w:r>
      <w:r w:rsidRPr="0003507C">
        <w:t xml:space="preserve">se </w:t>
      </w:r>
      <w:r w:rsidR="00676DD9">
        <w:t>C</w:t>
      </w:r>
      <w:r w:rsidR="00676DD9" w:rsidRPr="0003507C">
        <w:t>ategories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1800"/>
        <w:gridCol w:w="8280"/>
      </w:tblGrid>
      <w:tr w:rsidR="001B7364" w:rsidRPr="005D00FC" w14:paraId="3B95D237" w14:textId="77777777" w:rsidTr="008508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0" w:type="dxa"/>
            <w:shd w:val="clear" w:color="auto" w:fill="000000" w:themeFill="text1"/>
          </w:tcPr>
          <w:p w14:paraId="2E29C952" w14:textId="77777777" w:rsidR="001B7364" w:rsidRPr="0085083D" w:rsidRDefault="001B7364" w:rsidP="0085083D">
            <w:pPr>
              <w:pStyle w:val="TableText"/>
              <w:rPr>
                <w:sz w:val="20"/>
              </w:rPr>
            </w:pPr>
            <w:r w:rsidRPr="0085083D">
              <w:rPr>
                <w:sz w:val="20"/>
              </w:rPr>
              <w:t>Technology Category</w:t>
            </w:r>
          </w:p>
        </w:tc>
        <w:tc>
          <w:tcPr>
            <w:tcW w:w="0" w:type="auto"/>
            <w:shd w:val="clear" w:color="auto" w:fill="000000" w:themeFill="text1"/>
          </w:tcPr>
          <w:p w14:paraId="141D1AB2"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Technology</w:t>
            </w:r>
          </w:p>
        </w:tc>
      </w:tr>
      <w:tr w:rsidR="001B7364" w:rsidRPr="005D00FC" w14:paraId="733EC6A7"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7DAE609E" w14:textId="77777777" w:rsidR="001B7364" w:rsidRPr="000E3AA9" w:rsidRDefault="001B7364" w:rsidP="0085083D">
            <w:pPr>
              <w:pStyle w:val="TableText"/>
              <w:rPr>
                <w:b w:val="0"/>
                <w:bCs w:val="0"/>
                <w:sz w:val="20"/>
              </w:rPr>
            </w:pPr>
            <w:r w:rsidRPr="000E3AA9">
              <w:rPr>
                <w:b w:val="0"/>
                <w:bCs w:val="0"/>
                <w:sz w:val="20"/>
              </w:rPr>
              <w:t>Software</w:t>
            </w:r>
          </w:p>
        </w:tc>
        <w:tc>
          <w:tcPr>
            <w:tcW w:w="0" w:type="auto"/>
            <w:shd w:val="clear" w:color="auto" w:fill="auto"/>
          </w:tcPr>
          <w:p w14:paraId="25BD890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sz w:val="20"/>
              </w:rPr>
            </w:pPr>
            <w:r w:rsidRPr="0085083D">
              <w:rPr>
                <w:sz w:val="20"/>
              </w:rPr>
              <w:t>Screen reader, screen magnifier, OCR</w:t>
            </w:r>
          </w:p>
        </w:tc>
      </w:tr>
      <w:tr w:rsidR="001B7364" w:rsidRPr="005D00FC" w14:paraId="1698EE11"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4A57F133" w14:textId="40249758" w:rsidR="001B7364" w:rsidRPr="000E3AA9" w:rsidRDefault="001B7364" w:rsidP="0085083D">
            <w:pPr>
              <w:pStyle w:val="TableText"/>
              <w:rPr>
                <w:b w:val="0"/>
                <w:bCs w:val="0"/>
                <w:sz w:val="20"/>
              </w:rPr>
            </w:pPr>
            <w:r w:rsidRPr="000E3AA9">
              <w:rPr>
                <w:b w:val="0"/>
                <w:bCs w:val="0"/>
                <w:sz w:val="20"/>
              </w:rPr>
              <w:t xml:space="preserve">Mainstream </w:t>
            </w:r>
            <w:r w:rsidR="00676DD9" w:rsidRPr="000E3AA9">
              <w:rPr>
                <w:b w:val="0"/>
                <w:bCs w:val="0"/>
                <w:sz w:val="20"/>
              </w:rPr>
              <w:t>Technologies</w:t>
            </w:r>
          </w:p>
        </w:tc>
        <w:tc>
          <w:tcPr>
            <w:tcW w:w="0" w:type="auto"/>
            <w:shd w:val="clear" w:color="auto" w:fill="D9D9D9" w:themeFill="background1" w:themeFillShade="D9"/>
          </w:tcPr>
          <w:p w14:paraId="2ACD072C"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Laptop, large monitor, custom computer/workstation, audiobook player</w:t>
            </w:r>
          </w:p>
        </w:tc>
      </w:tr>
      <w:tr w:rsidR="001B7364" w:rsidRPr="005D00FC" w14:paraId="08DE4BC8"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03F1B5CE" w14:textId="56CEEE8C" w:rsidR="001B7364" w:rsidRPr="000E3AA9" w:rsidRDefault="001B7364" w:rsidP="0085083D">
            <w:pPr>
              <w:pStyle w:val="TableText"/>
              <w:rPr>
                <w:b w:val="0"/>
                <w:bCs w:val="0"/>
                <w:sz w:val="20"/>
              </w:rPr>
            </w:pPr>
            <w:r w:rsidRPr="000E3AA9">
              <w:rPr>
                <w:b w:val="0"/>
                <w:bCs w:val="0"/>
                <w:sz w:val="20"/>
              </w:rPr>
              <w:t xml:space="preserve">Smart </w:t>
            </w:r>
            <w:r w:rsidR="00676DD9" w:rsidRPr="000E3AA9">
              <w:rPr>
                <w:b w:val="0"/>
                <w:bCs w:val="0"/>
                <w:sz w:val="20"/>
              </w:rPr>
              <w:t>Devices</w:t>
            </w:r>
          </w:p>
        </w:tc>
        <w:tc>
          <w:tcPr>
            <w:tcW w:w="0" w:type="auto"/>
            <w:shd w:val="clear" w:color="auto" w:fill="auto"/>
          </w:tcPr>
          <w:p w14:paraId="6AD85914"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sz w:val="20"/>
              </w:rPr>
            </w:pPr>
            <w:r w:rsidRPr="0085083D">
              <w:rPr>
                <w:sz w:val="20"/>
              </w:rPr>
              <w:t>Smartphone, tablet, Apple Watch, smart home assistant</w:t>
            </w:r>
          </w:p>
        </w:tc>
      </w:tr>
      <w:tr w:rsidR="001B7364" w:rsidRPr="005D00FC" w14:paraId="631CB450"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530DE057" w14:textId="5BA25A0F" w:rsidR="001B7364" w:rsidRPr="000E3AA9" w:rsidRDefault="001B7364" w:rsidP="0085083D">
            <w:pPr>
              <w:pStyle w:val="TableText"/>
              <w:rPr>
                <w:b w:val="0"/>
                <w:bCs w:val="0"/>
                <w:sz w:val="20"/>
              </w:rPr>
            </w:pPr>
            <w:r w:rsidRPr="000E3AA9">
              <w:rPr>
                <w:b w:val="0"/>
                <w:bCs w:val="0"/>
                <w:sz w:val="20"/>
              </w:rPr>
              <w:lastRenderedPageBreak/>
              <w:t xml:space="preserve">High </w:t>
            </w:r>
            <w:r w:rsidR="00676DD9" w:rsidRPr="000E3AA9">
              <w:rPr>
                <w:b w:val="0"/>
                <w:bCs w:val="0"/>
                <w:sz w:val="20"/>
              </w:rPr>
              <w:t xml:space="preserve">Tech </w:t>
            </w:r>
            <w:r w:rsidRPr="000E3AA9">
              <w:rPr>
                <w:b w:val="0"/>
                <w:bCs w:val="0"/>
                <w:sz w:val="20"/>
              </w:rPr>
              <w:t>AT</w:t>
            </w:r>
          </w:p>
        </w:tc>
        <w:tc>
          <w:tcPr>
            <w:tcW w:w="0" w:type="auto"/>
            <w:shd w:val="clear" w:color="auto" w:fill="D9D9D9" w:themeFill="background1" w:themeFillShade="D9"/>
          </w:tcPr>
          <w:p w14:paraId="56645BA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CCTV, DAISY, Braille devices, OCR reader, artificial vision, assistive listening devices</w:t>
            </w:r>
          </w:p>
        </w:tc>
      </w:tr>
      <w:tr w:rsidR="001B7364" w:rsidRPr="005D00FC" w14:paraId="3381F8F4"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5F3E4610" w14:textId="7E65CC2F" w:rsidR="001B7364" w:rsidRPr="000E3AA9" w:rsidRDefault="001B7364" w:rsidP="0085083D">
            <w:pPr>
              <w:pStyle w:val="TableText"/>
              <w:rPr>
                <w:b w:val="0"/>
                <w:bCs w:val="0"/>
                <w:sz w:val="20"/>
              </w:rPr>
            </w:pPr>
            <w:r w:rsidRPr="000E3AA9">
              <w:rPr>
                <w:b w:val="0"/>
                <w:bCs w:val="0"/>
                <w:sz w:val="20"/>
              </w:rPr>
              <w:t xml:space="preserve">Low </w:t>
            </w:r>
            <w:r w:rsidR="00676DD9" w:rsidRPr="000E3AA9">
              <w:rPr>
                <w:b w:val="0"/>
                <w:bCs w:val="0"/>
                <w:sz w:val="20"/>
              </w:rPr>
              <w:t xml:space="preserve">Tech </w:t>
            </w:r>
            <w:r w:rsidRPr="000E3AA9">
              <w:rPr>
                <w:b w:val="0"/>
                <w:bCs w:val="0"/>
                <w:sz w:val="20"/>
              </w:rPr>
              <w:t>AT</w:t>
            </w:r>
          </w:p>
        </w:tc>
        <w:tc>
          <w:tcPr>
            <w:tcW w:w="0" w:type="auto"/>
            <w:shd w:val="clear" w:color="auto" w:fill="auto"/>
          </w:tcPr>
          <w:p w14:paraId="7312CE51"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sz w:val="20"/>
              </w:rPr>
            </w:pPr>
            <w:r w:rsidRPr="0085083D">
              <w:rPr>
                <w:sz w:val="20"/>
              </w:rPr>
              <w:t>Monocular, binocular, handheld magnifier, slate and stylus, talking products, white cane</w:t>
            </w:r>
          </w:p>
        </w:tc>
      </w:tr>
      <w:tr w:rsidR="001B7364" w:rsidRPr="005D00FC" w14:paraId="6D4DE5B3"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1C38887A" w14:textId="22572601" w:rsidR="001B7364" w:rsidRPr="000E3AA9" w:rsidRDefault="001B7364" w:rsidP="0085083D">
            <w:pPr>
              <w:pStyle w:val="TableText"/>
              <w:rPr>
                <w:b w:val="0"/>
                <w:bCs w:val="0"/>
                <w:sz w:val="20"/>
              </w:rPr>
            </w:pPr>
            <w:r w:rsidRPr="000E3AA9">
              <w:rPr>
                <w:b w:val="0"/>
                <w:bCs w:val="0"/>
                <w:sz w:val="20"/>
              </w:rPr>
              <w:t xml:space="preserve">Mobile </w:t>
            </w:r>
            <w:r w:rsidR="00676DD9" w:rsidRPr="000E3AA9">
              <w:rPr>
                <w:b w:val="0"/>
                <w:bCs w:val="0"/>
                <w:sz w:val="20"/>
              </w:rPr>
              <w:t>Apps</w:t>
            </w:r>
          </w:p>
        </w:tc>
        <w:tc>
          <w:tcPr>
            <w:tcW w:w="0" w:type="auto"/>
            <w:shd w:val="clear" w:color="auto" w:fill="D9D9D9" w:themeFill="background1" w:themeFillShade="D9"/>
          </w:tcPr>
          <w:p w14:paraId="3FD87002"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For navigation, for reading, for e-books/audiobooks, for human vision assistance, for typing assistance</w:t>
            </w:r>
          </w:p>
        </w:tc>
      </w:tr>
    </w:tbl>
    <w:p w14:paraId="6071F039" w14:textId="77777777" w:rsidR="001B7364" w:rsidRPr="0003507C" w:rsidRDefault="001B7364" w:rsidP="0085083D">
      <w:pPr>
        <w:pStyle w:val="ParagraphIndent"/>
        <w:spacing w:before="240"/>
      </w:pPr>
      <w:r w:rsidRPr="0003507C">
        <w:t xml:space="preserve">We found that the most common technology devices used by participants were </w:t>
      </w:r>
      <w:r w:rsidRPr="0085083D">
        <w:rPr>
          <w:spacing w:val="4"/>
        </w:rPr>
        <w:t>iPhone and laptop devices (46.6% and 45.8%). Large monitors and handheld magnifiers were the third (43.5%) and fourth (37.4%) most used technology</w:t>
      </w:r>
      <w:r w:rsidRPr="0003507C">
        <w:t xml:space="preserve"> </w:t>
      </w:r>
      <w:r w:rsidRPr="0085083D">
        <w:rPr>
          <w:spacing w:val="-4"/>
        </w:rPr>
        <w:t>devices. We find that the most common devices used were high technology devices</w:t>
      </w:r>
      <w:r w:rsidRPr="0003507C">
        <w:t xml:space="preserve"> </w:t>
      </w:r>
      <w:r w:rsidRPr="0085083D">
        <w:rPr>
          <w:spacing w:val="4"/>
        </w:rPr>
        <w:t xml:space="preserve">such as iPhones and laptops. Many of these devices offer </w:t>
      </w:r>
      <w:proofErr w:type="gramStart"/>
      <w:r w:rsidRPr="0085083D">
        <w:rPr>
          <w:spacing w:val="4"/>
        </w:rPr>
        <w:t>built in</w:t>
      </w:r>
      <w:proofErr w:type="gramEnd"/>
      <w:r w:rsidRPr="0085083D">
        <w:rPr>
          <w:spacing w:val="4"/>
        </w:rPr>
        <w:t xml:space="preserve"> accessibility</w:t>
      </w:r>
      <w:r w:rsidRPr="0003507C">
        <w:t xml:space="preserve"> features, such as large font or voice assistance/screen readers. The top ten most used devices are listed in table 17 below.</w:t>
      </w:r>
    </w:p>
    <w:p w14:paraId="0E199FA4" w14:textId="5D2A9B4F" w:rsidR="001B7364" w:rsidRPr="0003507C" w:rsidRDefault="001B7364" w:rsidP="0085083D">
      <w:pPr>
        <w:pStyle w:val="HeadingX"/>
      </w:pPr>
      <w:bookmarkStart w:id="359" w:name="Table_17"/>
      <w:r w:rsidRPr="0003507C">
        <w:t>Table 17</w:t>
      </w:r>
      <w:bookmarkEnd w:id="359"/>
      <w:r w:rsidRPr="0003507C">
        <w:t xml:space="preserve">: Top </w:t>
      </w:r>
      <w:r w:rsidR="00676DD9">
        <w:t>T</w:t>
      </w:r>
      <w:r w:rsidR="00676DD9" w:rsidRPr="0003507C">
        <w:t xml:space="preserve">en </w:t>
      </w:r>
      <w:r w:rsidR="00676DD9">
        <w:t>M</w:t>
      </w:r>
      <w:r w:rsidR="00676DD9" w:rsidRPr="0003507C">
        <w:t xml:space="preserve">ost </w:t>
      </w:r>
      <w:r w:rsidR="00676DD9">
        <w:t>U</w:t>
      </w:r>
      <w:r w:rsidR="00676DD9" w:rsidRPr="0003507C">
        <w:t xml:space="preserve">sed </w:t>
      </w:r>
      <w:r w:rsidR="00676DD9">
        <w:t>T</w:t>
      </w:r>
      <w:r w:rsidR="00676DD9" w:rsidRPr="0003507C">
        <w:t xml:space="preserve">echnology </w:t>
      </w:r>
      <w:r w:rsidR="00676DD9">
        <w:t>D</w:t>
      </w:r>
      <w:r w:rsidR="00676DD9" w:rsidRPr="0003507C">
        <w:t xml:space="preserve">evices </w:t>
      </w:r>
      <w:r w:rsidRPr="0003507C">
        <w:t xml:space="preserve">by </w:t>
      </w:r>
      <w:r w:rsidR="00676DD9">
        <w:t>P</w:t>
      </w:r>
      <w:r w:rsidR="00676DD9" w:rsidRPr="0003507C">
        <w:t>articipants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920"/>
        <w:gridCol w:w="2160"/>
      </w:tblGrid>
      <w:tr w:rsidR="001B7364" w:rsidRPr="00676DD9" w14:paraId="003CE059" w14:textId="77777777" w:rsidTr="003D6E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20" w:type="dxa"/>
            <w:shd w:val="clear" w:color="auto" w:fill="000000" w:themeFill="text1"/>
          </w:tcPr>
          <w:p w14:paraId="080DFD65" w14:textId="77777777" w:rsidR="001B7364" w:rsidRPr="0085083D" w:rsidRDefault="001B7364" w:rsidP="0085083D">
            <w:pPr>
              <w:pStyle w:val="TableText"/>
              <w:jc w:val="left"/>
              <w:rPr>
                <w:sz w:val="20"/>
              </w:rPr>
            </w:pPr>
            <w:r w:rsidRPr="0085083D">
              <w:rPr>
                <w:sz w:val="20"/>
              </w:rPr>
              <w:t>Technology Devices Used</w:t>
            </w:r>
          </w:p>
        </w:tc>
        <w:tc>
          <w:tcPr>
            <w:tcW w:w="2160" w:type="dxa"/>
            <w:shd w:val="clear" w:color="auto" w:fill="000000" w:themeFill="text1"/>
          </w:tcPr>
          <w:p w14:paraId="1BBEC29E"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Percentage (%)</w:t>
            </w:r>
          </w:p>
        </w:tc>
      </w:tr>
      <w:tr w:rsidR="001B7364" w:rsidRPr="00676DD9" w14:paraId="39BF6F2A"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3A776B9B" w14:textId="77777777" w:rsidR="001B7364" w:rsidRPr="00987133" w:rsidRDefault="001B7364" w:rsidP="0085083D">
            <w:pPr>
              <w:pStyle w:val="TableText"/>
              <w:jc w:val="left"/>
              <w:rPr>
                <w:b w:val="0"/>
                <w:bCs w:val="0"/>
                <w:sz w:val="20"/>
              </w:rPr>
            </w:pPr>
            <w:r w:rsidRPr="00987133">
              <w:rPr>
                <w:b w:val="0"/>
                <w:bCs w:val="0"/>
                <w:sz w:val="20"/>
              </w:rPr>
              <w:t>iPhone</w:t>
            </w:r>
          </w:p>
        </w:tc>
        <w:tc>
          <w:tcPr>
            <w:tcW w:w="2160" w:type="dxa"/>
            <w:shd w:val="clear" w:color="auto" w:fill="auto"/>
          </w:tcPr>
          <w:p w14:paraId="1267F8C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46.6</w:t>
            </w:r>
          </w:p>
        </w:tc>
      </w:tr>
      <w:tr w:rsidR="001B7364" w:rsidRPr="00676DD9" w14:paraId="6C215A53" w14:textId="77777777" w:rsidTr="003D6E48">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001870AF" w14:textId="77777777" w:rsidR="001B7364" w:rsidRPr="00987133" w:rsidRDefault="001B7364" w:rsidP="0085083D">
            <w:pPr>
              <w:pStyle w:val="TableText"/>
              <w:jc w:val="left"/>
              <w:rPr>
                <w:b w:val="0"/>
                <w:bCs w:val="0"/>
                <w:sz w:val="20"/>
              </w:rPr>
            </w:pPr>
            <w:r w:rsidRPr="00987133">
              <w:rPr>
                <w:b w:val="0"/>
                <w:bCs w:val="0"/>
                <w:sz w:val="20"/>
              </w:rPr>
              <w:t>Laptop</w:t>
            </w:r>
          </w:p>
        </w:tc>
        <w:tc>
          <w:tcPr>
            <w:tcW w:w="2160" w:type="dxa"/>
            <w:shd w:val="clear" w:color="auto" w:fill="D9D9D9" w:themeFill="background1" w:themeFillShade="D9"/>
          </w:tcPr>
          <w:p w14:paraId="44A7958F"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45.8</w:t>
            </w:r>
          </w:p>
        </w:tc>
      </w:tr>
      <w:tr w:rsidR="001B7364" w:rsidRPr="00676DD9" w14:paraId="4CB9C862"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569325A7" w14:textId="77777777" w:rsidR="001B7364" w:rsidRPr="00987133" w:rsidRDefault="001B7364" w:rsidP="0085083D">
            <w:pPr>
              <w:pStyle w:val="TableText"/>
              <w:jc w:val="left"/>
              <w:rPr>
                <w:b w:val="0"/>
                <w:bCs w:val="0"/>
                <w:sz w:val="20"/>
              </w:rPr>
            </w:pPr>
            <w:r w:rsidRPr="00987133">
              <w:rPr>
                <w:b w:val="0"/>
                <w:bCs w:val="0"/>
                <w:sz w:val="20"/>
              </w:rPr>
              <w:t>Large Monitor</w:t>
            </w:r>
          </w:p>
        </w:tc>
        <w:tc>
          <w:tcPr>
            <w:tcW w:w="2160" w:type="dxa"/>
            <w:shd w:val="clear" w:color="auto" w:fill="auto"/>
          </w:tcPr>
          <w:p w14:paraId="6618491D"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43.5</w:t>
            </w:r>
          </w:p>
        </w:tc>
      </w:tr>
      <w:tr w:rsidR="001B7364" w:rsidRPr="00676DD9" w14:paraId="7DDBEE80" w14:textId="77777777" w:rsidTr="003D6E48">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0E493231" w14:textId="77777777" w:rsidR="001B7364" w:rsidRPr="00987133" w:rsidRDefault="001B7364" w:rsidP="0085083D">
            <w:pPr>
              <w:pStyle w:val="TableText"/>
              <w:jc w:val="left"/>
              <w:rPr>
                <w:b w:val="0"/>
                <w:bCs w:val="0"/>
                <w:sz w:val="20"/>
              </w:rPr>
            </w:pPr>
            <w:r w:rsidRPr="00987133">
              <w:rPr>
                <w:b w:val="0"/>
                <w:bCs w:val="0"/>
                <w:sz w:val="20"/>
              </w:rPr>
              <w:t>Handheld Magnifier</w:t>
            </w:r>
          </w:p>
        </w:tc>
        <w:tc>
          <w:tcPr>
            <w:tcW w:w="2160" w:type="dxa"/>
            <w:shd w:val="clear" w:color="auto" w:fill="D9D9D9" w:themeFill="background1" w:themeFillShade="D9"/>
          </w:tcPr>
          <w:p w14:paraId="29174C6E"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37.4</w:t>
            </w:r>
          </w:p>
        </w:tc>
      </w:tr>
      <w:tr w:rsidR="001B7364" w:rsidRPr="00676DD9" w14:paraId="7740137F"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79599CD5" w14:textId="77777777" w:rsidR="001B7364" w:rsidRPr="00987133" w:rsidRDefault="001B7364" w:rsidP="0085083D">
            <w:pPr>
              <w:pStyle w:val="TableText"/>
              <w:jc w:val="left"/>
              <w:rPr>
                <w:b w:val="0"/>
                <w:bCs w:val="0"/>
                <w:sz w:val="20"/>
              </w:rPr>
            </w:pPr>
            <w:r w:rsidRPr="00987133">
              <w:rPr>
                <w:b w:val="0"/>
                <w:bCs w:val="0"/>
                <w:sz w:val="20"/>
              </w:rPr>
              <w:t>Screen Magnifier</w:t>
            </w:r>
          </w:p>
        </w:tc>
        <w:tc>
          <w:tcPr>
            <w:tcW w:w="2160" w:type="dxa"/>
            <w:shd w:val="clear" w:color="auto" w:fill="auto"/>
          </w:tcPr>
          <w:p w14:paraId="7DE28CCA"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34.4</w:t>
            </w:r>
          </w:p>
        </w:tc>
      </w:tr>
      <w:tr w:rsidR="001B7364" w:rsidRPr="00676DD9" w14:paraId="7D8B773E" w14:textId="77777777" w:rsidTr="003D6E48">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7038E18D" w14:textId="46950156" w:rsidR="001B7364" w:rsidRPr="00987133" w:rsidRDefault="001B7364" w:rsidP="0085083D">
            <w:pPr>
              <w:pStyle w:val="TableText"/>
              <w:jc w:val="left"/>
              <w:rPr>
                <w:b w:val="0"/>
                <w:bCs w:val="0"/>
                <w:sz w:val="20"/>
              </w:rPr>
            </w:pPr>
            <w:r w:rsidRPr="00987133">
              <w:rPr>
                <w:b w:val="0"/>
                <w:bCs w:val="0"/>
                <w:sz w:val="20"/>
              </w:rPr>
              <w:t xml:space="preserve">Screen </w:t>
            </w:r>
            <w:r w:rsidR="00676DD9" w:rsidRPr="00987133">
              <w:rPr>
                <w:b w:val="0"/>
                <w:bCs w:val="0"/>
                <w:sz w:val="20"/>
              </w:rPr>
              <w:t>Reader</w:t>
            </w:r>
          </w:p>
        </w:tc>
        <w:tc>
          <w:tcPr>
            <w:tcW w:w="2160" w:type="dxa"/>
            <w:shd w:val="clear" w:color="auto" w:fill="D9D9D9" w:themeFill="background1" w:themeFillShade="D9"/>
          </w:tcPr>
          <w:p w14:paraId="5131C626"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32.8</w:t>
            </w:r>
          </w:p>
        </w:tc>
      </w:tr>
      <w:tr w:rsidR="001B7364" w:rsidRPr="00676DD9" w14:paraId="566A3D13"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6A6A84C0" w14:textId="77777777" w:rsidR="001B7364" w:rsidRPr="00987133" w:rsidRDefault="001B7364" w:rsidP="0085083D">
            <w:pPr>
              <w:pStyle w:val="TableText"/>
              <w:jc w:val="left"/>
              <w:rPr>
                <w:b w:val="0"/>
                <w:bCs w:val="0"/>
                <w:sz w:val="20"/>
              </w:rPr>
            </w:pPr>
            <w:r w:rsidRPr="00987133">
              <w:rPr>
                <w:b w:val="0"/>
                <w:bCs w:val="0"/>
                <w:sz w:val="20"/>
              </w:rPr>
              <w:t>iPad</w:t>
            </w:r>
          </w:p>
        </w:tc>
        <w:tc>
          <w:tcPr>
            <w:tcW w:w="2160" w:type="dxa"/>
            <w:shd w:val="clear" w:color="auto" w:fill="auto"/>
          </w:tcPr>
          <w:p w14:paraId="1373A41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30.9</w:t>
            </w:r>
          </w:p>
        </w:tc>
      </w:tr>
      <w:tr w:rsidR="001B7364" w:rsidRPr="00676DD9" w14:paraId="1AAAA328" w14:textId="77777777" w:rsidTr="003D6E48">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44B5E961" w14:textId="5D611FB3" w:rsidR="001B7364" w:rsidRPr="00987133" w:rsidRDefault="001B7364" w:rsidP="0085083D">
            <w:pPr>
              <w:pStyle w:val="TableText"/>
              <w:jc w:val="left"/>
              <w:rPr>
                <w:b w:val="0"/>
                <w:bCs w:val="0"/>
                <w:sz w:val="20"/>
              </w:rPr>
            </w:pPr>
            <w:r w:rsidRPr="00987133">
              <w:rPr>
                <w:b w:val="0"/>
                <w:bCs w:val="0"/>
                <w:sz w:val="20"/>
              </w:rPr>
              <w:t xml:space="preserve">DAISY </w:t>
            </w:r>
            <w:r w:rsidR="00676DD9" w:rsidRPr="00987133">
              <w:rPr>
                <w:b w:val="0"/>
                <w:bCs w:val="0"/>
                <w:sz w:val="20"/>
              </w:rPr>
              <w:t>Player</w:t>
            </w:r>
          </w:p>
        </w:tc>
        <w:tc>
          <w:tcPr>
            <w:tcW w:w="2160" w:type="dxa"/>
            <w:shd w:val="clear" w:color="auto" w:fill="D9D9D9" w:themeFill="background1" w:themeFillShade="D9"/>
          </w:tcPr>
          <w:p w14:paraId="11C70229"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27.5</w:t>
            </w:r>
          </w:p>
        </w:tc>
      </w:tr>
      <w:tr w:rsidR="001B7364" w:rsidRPr="00676DD9" w14:paraId="18EF7CE1" w14:textId="77777777"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shd w:val="clear" w:color="auto" w:fill="auto"/>
          </w:tcPr>
          <w:p w14:paraId="1F41FB38" w14:textId="7209FF99" w:rsidR="001B7364" w:rsidRPr="00987133" w:rsidRDefault="001B7364" w:rsidP="0085083D">
            <w:pPr>
              <w:pStyle w:val="TableText"/>
              <w:jc w:val="left"/>
              <w:rPr>
                <w:b w:val="0"/>
                <w:bCs w:val="0"/>
                <w:sz w:val="20"/>
              </w:rPr>
            </w:pPr>
            <w:r w:rsidRPr="00987133">
              <w:rPr>
                <w:b w:val="0"/>
                <w:bCs w:val="0"/>
                <w:sz w:val="20"/>
              </w:rPr>
              <w:lastRenderedPageBreak/>
              <w:t xml:space="preserve">Audiobook </w:t>
            </w:r>
            <w:r w:rsidR="00676DD9" w:rsidRPr="00987133">
              <w:rPr>
                <w:b w:val="0"/>
                <w:bCs w:val="0"/>
                <w:sz w:val="20"/>
              </w:rPr>
              <w:t>Player</w:t>
            </w:r>
          </w:p>
        </w:tc>
        <w:tc>
          <w:tcPr>
            <w:tcW w:w="2160" w:type="dxa"/>
            <w:shd w:val="clear" w:color="auto" w:fill="auto"/>
          </w:tcPr>
          <w:p w14:paraId="414F43F9"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26.0</w:t>
            </w:r>
          </w:p>
        </w:tc>
      </w:tr>
      <w:tr w:rsidR="001B7364" w:rsidRPr="00676DD9" w14:paraId="4EEBA61F" w14:textId="77777777" w:rsidTr="003D6E48">
        <w:tc>
          <w:tcPr>
            <w:cnfStyle w:val="001000000000" w:firstRow="0" w:lastRow="0" w:firstColumn="1" w:lastColumn="0" w:oddVBand="0" w:evenVBand="0" w:oddHBand="0" w:evenHBand="0" w:firstRowFirstColumn="0" w:firstRowLastColumn="0" w:lastRowFirstColumn="0" w:lastRowLastColumn="0"/>
            <w:tcW w:w="7920" w:type="dxa"/>
            <w:shd w:val="clear" w:color="auto" w:fill="D9D9D9" w:themeFill="background1" w:themeFillShade="D9"/>
          </w:tcPr>
          <w:p w14:paraId="369679EA" w14:textId="781DA537" w:rsidR="001B7364" w:rsidRPr="00987133" w:rsidRDefault="001B7364" w:rsidP="0085083D">
            <w:pPr>
              <w:pStyle w:val="TableText"/>
              <w:jc w:val="left"/>
              <w:rPr>
                <w:b w:val="0"/>
                <w:bCs w:val="0"/>
                <w:sz w:val="20"/>
              </w:rPr>
            </w:pPr>
            <w:r w:rsidRPr="00987133">
              <w:rPr>
                <w:b w:val="0"/>
                <w:bCs w:val="0"/>
                <w:sz w:val="20"/>
              </w:rPr>
              <w:t>Audio-</w:t>
            </w:r>
            <w:r w:rsidR="00676DD9" w:rsidRPr="00987133">
              <w:rPr>
                <w:b w:val="0"/>
                <w:bCs w:val="0"/>
                <w:sz w:val="20"/>
              </w:rPr>
              <w:t xml:space="preserve">Reader Apps </w:t>
            </w:r>
            <w:r w:rsidRPr="00987133">
              <w:rPr>
                <w:b w:val="0"/>
                <w:bCs w:val="0"/>
                <w:sz w:val="20"/>
              </w:rPr>
              <w:t>(Ex. Seeing AI)</w:t>
            </w:r>
          </w:p>
        </w:tc>
        <w:tc>
          <w:tcPr>
            <w:tcW w:w="2160" w:type="dxa"/>
            <w:shd w:val="clear" w:color="auto" w:fill="D9D9D9" w:themeFill="background1" w:themeFillShade="D9"/>
          </w:tcPr>
          <w:p w14:paraId="45CFC5FF"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25.6</w:t>
            </w:r>
          </w:p>
        </w:tc>
      </w:tr>
    </w:tbl>
    <w:p w14:paraId="4150CEF9" w14:textId="24582585" w:rsidR="001B7364" w:rsidRPr="0003507C" w:rsidRDefault="001B7364" w:rsidP="0085083D">
      <w:pPr>
        <w:pStyle w:val="ParagraphIndent"/>
        <w:spacing w:before="240"/>
      </w:pPr>
      <w:r w:rsidRPr="0085083D">
        <w:rPr>
          <w:spacing w:val="4"/>
        </w:rPr>
        <w:t>When organizing technologies into the described categories, we can gain</w:t>
      </w:r>
      <w:r w:rsidRPr="0003507C">
        <w:t xml:space="preserve"> information on their impact on daily life. We ranked technology impact on daily life on a zero to five </w:t>
      </w:r>
      <w:proofErr w:type="gramStart"/>
      <w:r w:rsidRPr="0003507C">
        <w:t>scale;</w:t>
      </w:r>
      <w:proofErr w:type="gramEnd"/>
      <w:r w:rsidRPr="0003507C">
        <w:t xml:space="preserve"> zero representing no impact, five representing maximum </w:t>
      </w:r>
      <w:r w:rsidRPr="0085083D">
        <w:rPr>
          <w:spacing w:val="4"/>
        </w:rPr>
        <w:t>impact. Mainstream devices were reported by participants to have the greatest</w:t>
      </w:r>
      <w:r w:rsidRPr="0003507C">
        <w:t xml:space="preserve"> </w:t>
      </w:r>
      <w:r w:rsidRPr="0085083D">
        <w:rPr>
          <w:spacing w:val="4"/>
        </w:rPr>
        <w:t>impact on their daily lives with an average score of 3.49 out of 5.00. The next</w:t>
      </w:r>
      <w:r w:rsidRPr="0003507C">
        <w:t xml:space="preserve"> most impactful category on the daily lives of participants were mobile application technologies at 3.35 out 5.00. The remaining technology categories all received an impact score above 3.00 with smart devices receiving the lowest score of 3.02.</w:t>
      </w:r>
    </w:p>
    <w:p w14:paraId="54210CE2" w14:textId="7BF7AC17" w:rsidR="001B7364" w:rsidRPr="0003507C" w:rsidRDefault="001B7364" w:rsidP="0085083D">
      <w:pPr>
        <w:pStyle w:val="HeadingX"/>
      </w:pPr>
      <w:bookmarkStart w:id="360" w:name="Table_18"/>
      <w:r w:rsidRPr="0003507C">
        <w:t>Table 18</w:t>
      </w:r>
      <w:bookmarkEnd w:id="360"/>
      <w:r w:rsidRPr="0003507C">
        <w:t xml:space="preserve">: Average </w:t>
      </w:r>
      <w:r w:rsidR="00676DD9">
        <w:t>D</w:t>
      </w:r>
      <w:r w:rsidR="00676DD9" w:rsidRPr="0003507C">
        <w:t xml:space="preserve">aily </w:t>
      </w:r>
      <w:r w:rsidR="00676DD9">
        <w:t>I</w:t>
      </w:r>
      <w:r w:rsidR="00676DD9" w:rsidRPr="0003507C">
        <w:t xml:space="preserve">mpact </w:t>
      </w:r>
      <w:r w:rsidRPr="0003507C">
        <w:t xml:space="preserve">of </w:t>
      </w:r>
      <w:r w:rsidR="00676DD9">
        <w:t>A</w:t>
      </w:r>
      <w:r w:rsidR="00676DD9" w:rsidRPr="0003507C">
        <w:t xml:space="preserve">ssistive </w:t>
      </w:r>
      <w:r w:rsidR="00676DD9">
        <w:t>T</w:t>
      </w:r>
      <w:r w:rsidR="00676DD9" w:rsidRPr="0003507C">
        <w:t xml:space="preserve">echnology </w:t>
      </w:r>
      <w:r w:rsidR="00676DD9">
        <w:t>C</w:t>
      </w:r>
      <w:r w:rsidR="00676DD9" w:rsidRPr="0003507C">
        <w:t>ategories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670"/>
        <w:gridCol w:w="2410"/>
      </w:tblGrid>
      <w:tr w:rsidR="001B7364" w:rsidRPr="0003507C" w14:paraId="3BC63F26" w14:textId="77777777" w:rsidTr="0085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12F81F8F" w14:textId="77777777" w:rsidR="001B7364" w:rsidRPr="0085083D" w:rsidRDefault="001B7364" w:rsidP="0085083D">
            <w:pPr>
              <w:pStyle w:val="TableText"/>
              <w:rPr>
                <w:sz w:val="20"/>
              </w:rPr>
            </w:pPr>
            <w:r w:rsidRPr="0085083D">
              <w:rPr>
                <w:sz w:val="20"/>
              </w:rPr>
              <w:t>Technology Devices Used</w:t>
            </w:r>
          </w:p>
        </w:tc>
        <w:tc>
          <w:tcPr>
            <w:tcW w:w="1584" w:type="dxa"/>
            <w:shd w:val="clear" w:color="auto" w:fill="000000" w:themeFill="text1"/>
          </w:tcPr>
          <w:p w14:paraId="53DF622D"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spacing w:val="-4"/>
                <w:sz w:val="20"/>
              </w:rPr>
            </w:pPr>
            <w:r w:rsidRPr="0085083D">
              <w:rPr>
                <w:spacing w:val="-4"/>
                <w:sz w:val="20"/>
              </w:rPr>
              <w:t>Impact (Zero-Five)</w:t>
            </w:r>
          </w:p>
        </w:tc>
      </w:tr>
      <w:tr w:rsidR="001B7364" w:rsidRPr="0003507C" w14:paraId="3063E99E"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3F7176BC" w14:textId="77777777" w:rsidR="001B7364" w:rsidRPr="00987133" w:rsidRDefault="001B7364" w:rsidP="0085083D">
            <w:pPr>
              <w:pStyle w:val="TableText"/>
              <w:rPr>
                <w:b w:val="0"/>
                <w:bCs w:val="0"/>
                <w:sz w:val="20"/>
              </w:rPr>
            </w:pPr>
            <w:r w:rsidRPr="00987133">
              <w:rPr>
                <w:b w:val="0"/>
                <w:bCs w:val="0"/>
                <w:sz w:val="20"/>
              </w:rPr>
              <w:t>Mainstream Device</w:t>
            </w:r>
          </w:p>
        </w:tc>
        <w:tc>
          <w:tcPr>
            <w:tcW w:w="1584" w:type="dxa"/>
            <w:shd w:val="clear" w:color="auto" w:fill="auto"/>
          </w:tcPr>
          <w:p w14:paraId="7EE4F3A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3.49 (3.31-3.72)</w:t>
            </w:r>
          </w:p>
        </w:tc>
      </w:tr>
      <w:tr w:rsidR="001B7364" w:rsidRPr="0003507C" w14:paraId="7931338B" w14:textId="77777777" w:rsidTr="0085083D">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Pr>
          <w:p w14:paraId="040622CD" w14:textId="77777777" w:rsidR="001B7364" w:rsidRPr="00987133" w:rsidRDefault="001B7364" w:rsidP="0085083D">
            <w:pPr>
              <w:pStyle w:val="TableText"/>
              <w:rPr>
                <w:b w:val="0"/>
                <w:bCs w:val="0"/>
                <w:sz w:val="20"/>
              </w:rPr>
            </w:pPr>
            <w:r w:rsidRPr="00987133">
              <w:rPr>
                <w:b w:val="0"/>
                <w:bCs w:val="0"/>
                <w:sz w:val="20"/>
              </w:rPr>
              <w:t>Mobile App</w:t>
            </w:r>
          </w:p>
        </w:tc>
        <w:tc>
          <w:tcPr>
            <w:tcW w:w="1584" w:type="dxa"/>
            <w:shd w:val="clear" w:color="auto" w:fill="D9D9D9" w:themeFill="background1" w:themeFillShade="D9"/>
          </w:tcPr>
          <w:p w14:paraId="7A71C220"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3.35 (3.04-3.77)</w:t>
            </w:r>
          </w:p>
        </w:tc>
      </w:tr>
      <w:tr w:rsidR="001B7364" w:rsidRPr="0003507C" w14:paraId="79FA1119"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6F934751" w14:textId="77777777" w:rsidR="001B7364" w:rsidRPr="00987133" w:rsidRDefault="001B7364" w:rsidP="0085083D">
            <w:pPr>
              <w:pStyle w:val="TableText"/>
              <w:rPr>
                <w:b w:val="0"/>
                <w:bCs w:val="0"/>
                <w:sz w:val="20"/>
              </w:rPr>
            </w:pPr>
            <w:r w:rsidRPr="00987133">
              <w:rPr>
                <w:b w:val="0"/>
                <w:bCs w:val="0"/>
                <w:sz w:val="20"/>
              </w:rPr>
              <w:t>Software</w:t>
            </w:r>
          </w:p>
        </w:tc>
        <w:tc>
          <w:tcPr>
            <w:tcW w:w="1584" w:type="dxa"/>
            <w:shd w:val="clear" w:color="auto" w:fill="auto"/>
          </w:tcPr>
          <w:p w14:paraId="0023D6F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3.21 (2.78-3.59)</w:t>
            </w:r>
          </w:p>
        </w:tc>
      </w:tr>
      <w:tr w:rsidR="001B7364" w:rsidRPr="0003507C" w14:paraId="463745E9" w14:textId="77777777" w:rsidTr="0085083D">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Pr>
          <w:p w14:paraId="096EF0B6" w14:textId="77777777" w:rsidR="001B7364" w:rsidRPr="00987133" w:rsidRDefault="001B7364" w:rsidP="0085083D">
            <w:pPr>
              <w:pStyle w:val="TableText"/>
              <w:rPr>
                <w:b w:val="0"/>
                <w:bCs w:val="0"/>
                <w:sz w:val="20"/>
              </w:rPr>
            </w:pPr>
            <w:r w:rsidRPr="00987133">
              <w:rPr>
                <w:b w:val="0"/>
                <w:bCs w:val="0"/>
                <w:sz w:val="20"/>
              </w:rPr>
              <w:t>Low Tech AT</w:t>
            </w:r>
          </w:p>
        </w:tc>
        <w:tc>
          <w:tcPr>
            <w:tcW w:w="1584" w:type="dxa"/>
            <w:shd w:val="clear" w:color="auto" w:fill="D9D9D9" w:themeFill="background1" w:themeFillShade="D9"/>
          </w:tcPr>
          <w:p w14:paraId="001524F4"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3.17 (2.29-3.69)</w:t>
            </w:r>
          </w:p>
        </w:tc>
      </w:tr>
      <w:tr w:rsidR="001B7364" w:rsidRPr="0003507C" w14:paraId="5B6E6B60"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5181C7FF" w14:textId="77777777" w:rsidR="001B7364" w:rsidRPr="00987133" w:rsidRDefault="001B7364" w:rsidP="0085083D">
            <w:pPr>
              <w:pStyle w:val="TableText"/>
              <w:rPr>
                <w:b w:val="0"/>
                <w:bCs w:val="0"/>
                <w:sz w:val="20"/>
              </w:rPr>
            </w:pPr>
            <w:r w:rsidRPr="00987133">
              <w:rPr>
                <w:b w:val="0"/>
                <w:bCs w:val="0"/>
                <w:sz w:val="20"/>
              </w:rPr>
              <w:t>High Tech AT</w:t>
            </w:r>
          </w:p>
        </w:tc>
        <w:tc>
          <w:tcPr>
            <w:tcW w:w="1584" w:type="dxa"/>
            <w:shd w:val="clear" w:color="auto" w:fill="auto"/>
          </w:tcPr>
          <w:p w14:paraId="7AE26CA2"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3.12 (2.29-3.64)</w:t>
            </w:r>
          </w:p>
        </w:tc>
      </w:tr>
      <w:tr w:rsidR="001B7364" w:rsidRPr="0003507C" w14:paraId="7E5624B0" w14:textId="77777777" w:rsidTr="0085083D">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Pr>
          <w:p w14:paraId="361A2AB3" w14:textId="77777777" w:rsidR="001B7364" w:rsidRPr="00987133" w:rsidRDefault="001B7364" w:rsidP="0085083D">
            <w:pPr>
              <w:pStyle w:val="TableText"/>
              <w:rPr>
                <w:b w:val="0"/>
                <w:bCs w:val="0"/>
                <w:sz w:val="20"/>
              </w:rPr>
            </w:pPr>
            <w:r w:rsidRPr="00987133">
              <w:rPr>
                <w:b w:val="0"/>
                <w:bCs w:val="0"/>
                <w:sz w:val="20"/>
              </w:rPr>
              <w:t>Smart Device</w:t>
            </w:r>
          </w:p>
        </w:tc>
        <w:tc>
          <w:tcPr>
            <w:tcW w:w="1584" w:type="dxa"/>
            <w:shd w:val="clear" w:color="auto" w:fill="D9D9D9" w:themeFill="background1" w:themeFillShade="D9"/>
          </w:tcPr>
          <w:p w14:paraId="24E4F34A"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3.02 (2.62-3.44)</w:t>
            </w:r>
          </w:p>
        </w:tc>
      </w:tr>
    </w:tbl>
    <w:p w14:paraId="49CA66BA" w14:textId="61B3B590" w:rsidR="001B7364" w:rsidRPr="0003507C" w:rsidRDefault="001B7364" w:rsidP="0085083D">
      <w:pPr>
        <w:pStyle w:val="ParagraphIndent"/>
        <w:spacing w:before="240"/>
      </w:pPr>
      <w:r w:rsidRPr="0003507C">
        <w:t xml:space="preserve">Next, we investigated the ease of use of these assistive technology categories. By understanding the daily impact and ease of technology use, we can better draw correlations between the accessibility impacts on device usage. </w:t>
      </w:r>
      <w:hyperlink w:anchor="Table_19" w:history="1">
        <w:r w:rsidRPr="0031102F">
          <w:rPr>
            <w:rStyle w:val="Hyperlink"/>
          </w:rPr>
          <w:t>Table 19</w:t>
        </w:r>
      </w:hyperlink>
      <w:r w:rsidRPr="0003507C">
        <w:t xml:space="preserve"> below </w:t>
      </w:r>
      <w:r w:rsidRPr="0085083D">
        <w:rPr>
          <w:spacing w:val="4"/>
        </w:rPr>
        <w:t>represents the average useability scores for each assistive technology category.</w:t>
      </w:r>
      <w:r w:rsidRPr="0003507C">
        <w:t xml:space="preserve"> </w:t>
      </w:r>
      <w:r w:rsidRPr="0085083D">
        <w:rPr>
          <w:spacing w:val="-4"/>
        </w:rPr>
        <w:t>The scores were rated on a scale from zero to four, with zero representing unusable</w:t>
      </w:r>
      <w:r w:rsidRPr="0003507C">
        <w:t xml:space="preserve"> and four representing highly useable. We found a small discrepancy between the </w:t>
      </w:r>
      <w:r w:rsidRPr="0003507C">
        <w:lastRenderedPageBreak/>
        <w:t xml:space="preserve">daily impact a device has on </w:t>
      </w:r>
      <w:proofErr w:type="gramStart"/>
      <w:r w:rsidRPr="0003507C">
        <w:t>participants</w:t>
      </w:r>
      <w:proofErr w:type="gramEnd"/>
      <w:r w:rsidRPr="0003507C">
        <w:t xml:space="preserve"> lives and their usability. As an example, although ranked as 4</w:t>
      </w:r>
      <w:r w:rsidR="008A0953">
        <w:t>th</w:t>
      </w:r>
      <w:r w:rsidRPr="0003507C">
        <w:t xml:space="preserve"> most impactful on daily life by participants, low technology assistive devices were ranked as the easiest devices to be used. It is worth noting that the next two easiest devices to use were the top two most impactful devices </w:t>
      </w:r>
      <w:r w:rsidRPr="0085083D">
        <w:rPr>
          <w:spacing w:val="4"/>
        </w:rPr>
        <w:t xml:space="preserve">on </w:t>
      </w:r>
      <w:proofErr w:type="gramStart"/>
      <w:r w:rsidRPr="0085083D">
        <w:rPr>
          <w:spacing w:val="4"/>
        </w:rPr>
        <w:t>participants</w:t>
      </w:r>
      <w:proofErr w:type="gramEnd"/>
      <w:r w:rsidRPr="0085083D">
        <w:rPr>
          <w:spacing w:val="4"/>
        </w:rPr>
        <w:t xml:space="preserve"> daily lives. With that said, there is room for growth with device</w:t>
      </w:r>
      <w:r w:rsidRPr="0003507C">
        <w:t xml:space="preserve"> </w:t>
      </w:r>
      <w:r w:rsidRPr="0085083D">
        <w:rPr>
          <w:spacing w:val="-4"/>
        </w:rPr>
        <w:t>accessibility. No category surpassed a ranking of 3.0 with all but one category being</w:t>
      </w:r>
      <w:r w:rsidRPr="0003507C">
        <w:t xml:space="preserve"> ranked at or below 2.50.</w:t>
      </w:r>
    </w:p>
    <w:p w14:paraId="74D3D1E5" w14:textId="585EE67B" w:rsidR="001B7364" w:rsidRPr="0003507C" w:rsidRDefault="001B7364" w:rsidP="0085083D">
      <w:pPr>
        <w:pStyle w:val="HeadingX"/>
      </w:pPr>
      <w:bookmarkStart w:id="361" w:name="Table_19"/>
      <w:r w:rsidRPr="0003507C">
        <w:t>Table 19</w:t>
      </w:r>
      <w:bookmarkEnd w:id="361"/>
      <w:r w:rsidRPr="0003507C">
        <w:t xml:space="preserve">: Average </w:t>
      </w:r>
      <w:r w:rsidR="00676DD9">
        <w:t>A</w:t>
      </w:r>
      <w:r w:rsidR="00676DD9" w:rsidRPr="0003507C">
        <w:t xml:space="preserve">bility </w:t>
      </w:r>
      <w:r w:rsidRPr="0003507C">
        <w:t xml:space="preserve">of </w:t>
      </w:r>
      <w:r w:rsidR="00676DD9">
        <w:t>U</w:t>
      </w:r>
      <w:r w:rsidR="00676DD9" w:rsidRPr="0003507C">
        <w:t xml:space="preserve">se </w:t>
      </w:r>
      <w:r w:rsidRPr="0003507C">
        <w:t xml:space="preserve">of </w:t>
      </w:r>
      <w:r w:rsidR="00676DD9">
        <w:t>A</w:t>
      </w:r>
      <w:r w:rsidR="00676DD9" w:rsidRPr="0003507C">
        <w:t xml:space="preserve">ssistive </w:t>
      </w:r>
      <w:r w:rsidR="00676DD9">
        <w:t>T</w:t>
      </w:r>
      <w:r w:rsidR="00676DD9" w:rsidRPr="0003507C">
        <w:t xml:space="preserve">echnology </w:t>
      </w:r>
      <w:r w:rsidR="00676DD9">
        <w:t>C</w:t>
      </w:r>
      <w:r w:rsidR="00676DD9" w:rsidRPr="0003507C">
        <w:t>ategories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531"/>
        <w:gridCol w:w="2549"/>
      </w:tblGrid>
      <w:tr w:rsidR="001B7364" w:rsidRPr="00676DD9" w14:paraId="2766C4DB" w14:textId="77777777" w:rsidTr="0085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000000" w:themeFill="text1"/>
          </w:tcPr>
          <w:p w14:paraId="7D2846B5" w14:textId="77777777" w:rsidR="001B7364" w:rsidRPr="0085083D" w:rsidRDefault="001B7364" w:rsidP="0085083D">
            <w:pPr>
              <w:pStyle w:val="TableText"/>
              <w:jc w:val="left"/>
              <w:rPr>
                <w:sz w:val="20"/>
              </w:rPr>
            </w:pPr>
            <w:r w:rsidRPr="0085083D">
              <w:rPr>
                <w:sz w:val="20"/>
              </w:rPr>
              <w:t>Technology Devices Ease of Use</w:t>
            </w:r>
          </w:p>
        </w:tc>
        <w:tc>
          <w:tcPr>
            <w:tcW w:w="1584" w:type="dxa"/>
            <w:shd w:val="clear" w:color="auto" w:fill="000000" w:themeFill="text1"/>
          </w:tcPr>
          <w:p w14:paraId="0D2D8C29"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Impact (Zero-Four)</w:t>
            </w:r>
          </w:p>
        </w:tc>
      </w:tr>
      <w:tr w:rsidR="001B7364" w:rsidRPr="00676DD9" w14:paraId="4BFAE610"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tcPr>
          <w:p w14:paraId="2C9AD5BC" w14:textId="77777777" w:rsidR="001B7364" w:rsidRPr="00987133" w:rsidRDefault="001B7364" w:rsidP="0085083D">
            <w:pPr>
              <w:pStyle w:val="TableText"/>
              <w:jc w:val="left"/>
              <w:rPr>
                <w:b w:val="0"/>
                <w:bCs w:val="0"/>
                <w:sz w:val="20"/>
              </w:rPr>
            </w:pPr>
            <w:r w:rsidRPr="00987133">
              <w:rPr>
                <w:b w:val="0"/>
                <w:bCs w:val="0"/>
                <w:sz w:val="20"/>
              </w:rPr>
              <w:t>Low Tech AT</w:t>
            </w:r>
          </w:p>
        </w:tc>
        <w:tc>
          <w:tcPr>
            <w:tcW w:w="1584" w:type="dxa"/>
            <w:shd w:val="clear" w:color="auto" w:fill="auto"/>
          </w:tcPr>
          <w:p w14:paraId="4B064E69"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2.71 (2.49-2.94)</w:t>
            </w:r>
          </w:p>
        </w:tc>
      </w:tr>
      <w:tr w:rsidR="001B7364" w:rsidRPr="00676DD9" w14:paraId="2697F7A8" w14:textId="77777777" w:rsidTr="0085083D">
        <w:tc>
          <w:tcPr>
            <w:cnfStyle w:val="001000000000" w:firstRow="0" w:lastRow="0" w:firstColumn="1" w:lastColumn="0" w:oddVBand="0" w:evenVBand="0" w:oddHBand="0" w:evenHBand="0" w:firstRowFirstColumn="0" w:firstRowLastColumn="0" w:lastRowFirstColumn="0" w:lastRowLastColumn="0"/>
            <w:tcW w:w="4680" w:type="dxa"/>
            <w:shd w:val="clear" w:color="auto" w:fill="D9D9D9" w:themeFill="background1" w:themeFillShade="D9"/>
          </w:tcPr>
          <w:p w14:paraId="7358DE6F" w14:textId="77777777" w:rsidR="001B7364" w:rsidRPr="00987133" w:rsidRDefault="001B7364" w:rsidP="0085083D">
            <w:pPr>
              <w:pStyle w:val="TableText"/>
              <w:jc w:val="left"/>
              <w:rPr>
                <w:b w:val="0"/>
                <w:bCs w:val="0"/>
                <w:sz w:val="20"/>
              </w:rPr>
            </w:pPr>
            <w:r w:rsidRPr="00987133">
              <w:rPr>
                <w:b w:val="0"/>
                <w:bCs w:val="0"/>
                <w:sz w:val="20"/>
              </w:rPr>
              <w:t>Mainstream Device</w:t>
            </w:r>
          </w:p>
        </w:tc>
        <w:tc>
          <w:tcPr>
            <w:tcW w:w="1584" w:type="dxa"/>
            <w:shd w:val="clear" w:color="auto" w:fill="D9D9D9" w:themeFill="background1" w:themeFillShade="D9"/>
          </w:tcPr>
          <w:p w14:paraId="335A345F"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2.50 (2.38-2.66)</w:t>
            </w:r>
          </w:p>
        </w:tc>
      </w:tr>
      <w:tr w:rsidR="001B7364" w:rsidRPr="00676DD9" w14:paraId="6C2E280E"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tcPr>
          <w:p w14:paraId="2F04A506" w14:textId="77777777" w:rsidR="001B7364" w:rsidRPr="00987133" w:rsidRDefault="001B7364" w:rsidP="0085083D">
            <w:pPr>
              <w:pStyle w:val="TableText"/>
              <w:jc w:val="left"/>
              <w:rPr>
                <w:b w:val="0"/>
                <w:bCs w:val="0"/>
                <w:sz w:val="20"/>
              </w:rPr>
            </w:pPr>
            <w:r w:rsidRPr="00987133">
              <w:rPr>
                <w:b w:val="0"/>
                <w:bCs w:val="0"/>
                <w:sz w:val="20"/>
              </w:rPr>
              <w:t>Mobile App</w:t>
            </w:r>
          </w:p>
        </w:tc>
        <w:tc>
          <w:tcPr>
            <w:tcW w:w="1584" w:type="dxa"/>
            <w:shd w:val="clear" w:color="auto" w:fill="auto"/>
          </w:tcPr>
          <w:p w14:paraId="603BAB79"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2.48 (2.31-2.67)</w:t>
            </w:r>
          </w:p>
        </w:tc>
      </w:tr>
      <w:tr w:rsidR="001B7364" w:rsidRPr="00676DD9" w14:paraId="65ED7558" w14:textId="77777777" w:rsidTr="0085083D">
        <w:tc>
          <w:tcPr>
            <w:cnfStyle w:val="001000000000" w:firstRow="0" w:lastRow="0" w:firstColumn="1" w:lastColumn="0" w:oddVBand="0" w:evenVBand="0" w:oddHBand="0" w:evenHBand="0" w:firstRowFirstColumn="0" w:firstRowLastColumn="0" w:lastRowFirstColumn="0" w:lastRowLastColumn="0"/>
            <w:tcW w:w="4680" w:type="dxa"/>
            <w:shd w:val="clear" w:color="auto" w:fill="D9D9D9" w:themeFill="background1" w:themeFillShade="D9"/>
          </w:tcPr>
          <w:p w14:paraId="41C39EE4" w14:textId="77777777" w:rsidR="001B7364" w:rsidRPr="00987133" w:rsidRDefault="001B7364" w:rsidP="0085083D">
            <w:pPr>
              <w:pStyle w:val="TableText"/>
              <w:jc w:val="left"/>
              <w:rPr>
                <w:b w:val="0"/>
                <w:bCs w:val="0"/>
                <w:sz w:val="20"/>
              </w:rPr>
            </w:pPr>
            <w:r w:rsidRPr="00987133">
              <w:rPr>
                <w:b w:val="0"/>
                <w:bCs w:val="0"/>
                <w:sz w:val="20"/>
              </w:rPr>
              <w:t>Software</w:t>
            </w:r>
          </w:p>
        </w:tc>
        <w:tc>
          <w:tcPr>
            <w:tcW w:w="1584" w:type="dxa"/>
            <w:shd w:val="clear" w:color="auto" w:fill="D9D9D9" w:themeFill="background1" w:themeFillShade="D9"/>
          </w:tcPr>
          <w:p w14:paraId="08B369C6"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2.45 (2.19-2.61)</w:t>
            </w:r>
          </w:p>
        </w:tc>
      </w:tr>
      <w:tr w:rsidR="001B7364" w:rsidRPr="00676DD9" w14:paraId="4E0F18E0"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tcPr>
          <w:p w14:paraId="61BB9572" w14:textId="77777777" w:rsidR="001B7364" w:rsidRPr="00987133" w:rsidRDefault="001B7364" w:rsidP="0085083D">
            <w:pPr>
              <w:pStyle w:val="TableText"/>
              <w:jc w:val="left"/>
              <w:rPr>
                <w:b w:val="0"/>
                <w:bCs w:val="0"/>
                <w:sz w:val="20"/>
              </w:rPr>
            </w:pPr>
            <w:r w:rsidRPr="00987133">
              <w:rPr>
                <w:b w:val="0"/>
                <w:bCs w:val="0"/>
                <w:sz w:val="20"/>
              </w:rPr>
              <w:t>High Tech AT</w:t>
            </w:r>
          </w:p>
        </w:tc>
        <w:tc>
          <w:tcPr>
            <w:tcW w:w="1584" w:type="dxa"/>
            <w:shd w:val="clear" w:color="auto" w:fill="auto"/>
          </w:tcPr>
          <w:p w14:paraId="74612681"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2.41 (1.63-2.69)</w:t>
            </w:r>
          </w:p>
        </w:tc>
      </w:tr>
      <w:tr w:rsidR="001B7364" w:rsidRPr="00676DD9" w14:paraId="109D0140" w14:textId="77777777" w:rsidTr="0085083D">
        <w:tc>
          <w:tcPr>
            <w:cnfStyle w:val="001000000000" w:firstRow="0" w:lastRow="0" w:firstColumn="1" w:lastColumn="0" w:oddVBand="0" w:evenVBand="0" w:oddHBand="0" w:evenHBand="0" w:firstRowFirstColumn="0" w:firstRowLastColumn="0" w:lastRowFirstColumn="0" w:lastRowLastColumn="0"/>
            <w:tcW w:w="4680" w:type="dxa"/>
            <w:shd w:val="clear" w:color="auto" w:fill="D9D9D9" w:themeFill="background1" w:themeFillShade="D9"/>
          </w:tcPr>
          <w:p w14:paraId="343A2683" w14:textId="77777777" w:rsidR="001B7364" w:rsidRPr="00987133" w:rsidRDefault="001B7364" w:rsidP="0085083D">
            <w:pPr>
              <w:pStyle w:val="TableText"/>
              <w:jc w:val="left"/>
              <w:rPr>
                <w:b w:val="0"/>
                <w:bCs w:val="0"/>
                <w:sz w:val="20"/>
              </w:rPr>
            </w:pPr>
            <w:r w:rsidRPr="00987133">
              <w:rPr>
                <w:b w:val="0"/>
                <w:bCs w:val="0"/>
                <w:sz w:val="20"/>
              </w:rPr>
              <w:t>Smart Device</w:t>
            </w:r>
          </w:p>
        </w:tc>
        <w:tc>
          <w:tcPr>
            <w:tcW w:w="1584" w:type="dxa"/>
            <w:shd w:val="clear" w:color="auto" w:fill="D9D9D9" w:themeFill="background1" w:themeFillShade="D9"/>
          </w:tcPr>
          <w:p w14:paraId="35E440F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2.23 (2.04-2.44)</w:t>
            </w:r>
          </w:p>
        </w:tc>
      </w:tr>
    </w:tbl>
    <w:p w14:paraId="750F459B" w14:textId="27CEF539" w:rsidR="00834903" w:rsidRDefault="001B7364" w:rsidP="0085083D">
      <w:pPr>
        <w:pStyle w:val="ParagraphIndent"/>
        <w:spacing w:before="240"/>
      </w:pPr>
      <w:r w:rsidRPr="0003507C">
        <w:t xml:space="preserve">Diving into more detail, we examine specific devices for their impact on daily life and their ease of use. Screen readers were rated as one of the most impactful devices on </w:t>
      </w:r>
      <w:proofErr w:type="gramStart"/>
      <w:r w:rsidRPr="0003507C">
        <w:t>participants</w:t>
      </w:r>
      <w:proofErr w:type="gramEnd"/>
      <w:r w:rsidRPr="0003507C">
        <w:t xml:space="preserve"> daily lives. Participants gave screen readers a daily impact score of 3.59 out of 5.00 while giving an ease of access score of 2.19 out of 4.00. On the other hand, screen magnifiers were given a daily impact score of 2.78 out of 5.00 and an ease of access score of 2.19 out of 4.00. These numbers suggest </w:t>
      </w:r>
      <w:r w:rsidRPr="0085083D">
        <w:rPr>
          <w:spacing w:val="4"/>
        </w:rPr>
        <w:t>that participants find screen readers more impactful and easier to use when</w:t>
      </w:r>
      <w:r w:rsidRPr="0003507C">
        <w:t xml:space="preserve"> compared to screen magnifiers.</w:t>
      </w:r>
    </w:p>
    <w:p w14:paraId="75FB33D5" w14:textId="77777777" w:rsidR="001B7364" w:rsidRPr="0003507C" w:rsidRDefault="001B7364" w:rsidP="0085083D">
      <w:pPr>
        <w:pStyle w:val="Heading4"/>
      </w:pPr>
      <w:r w:rsidRPr="0003507C">
        <w:lastRenderedPageBreak/>
        <w:t>Electronic Devices</w:t>
      </w:r>
    </w:p>
    <w:p w14:paraId="038FBC48" w14:textId="14898B1E" w:rsidR="00BF0AEA" w:rsidRDefault="001B7364" w:rsidP="0085083D">
      <w:pPr>
        <w:pStyle w:val="Paragraph"/>
      </w:pPr>
      <w:r w:rsidRPr="0003507C">
        <w:t xml:space="preserve">An electronic device comparison of interest is found between Apple and Android smartphones. We found that Apple iPhones possessed a higher impact on daily life </w:t>
      </w:r>
      <w:r w:rsidRPr="0085083D">
        <w:rPr>
          <w:spacing w:val="4"/>
        </w:rPr>
        <w:t>compared to Android smartphones; 3.41 vs. 2.62 out of 5.00. Similarly, Apple</w:t>
      </w:r>
      <w:r w:rsidRPr="0003507C">
        <w:t xml:space="preserve"> iPhones were rated as easier devices to use than Android smartphones with a participant rated score of 2.44 out of 4.00 as compared to Android</w:t>
      </w:r>
      <w:r w:rsidR="00896275">
        <w:t>’</w:t>
      </w:r>
      <w:r w:rsidRPr="0003507C">
        <w:t xml:space="preserve">s 2.30 out of 4.00. It is interesting to note that the ease-of-use scores between the two devices </w:t>
      </w:r>
      <w:r w:rsidRPr="0085083D">
        <w:rPr>
          <w:spacing w:val="-4"/>
        </w:rPr>
        <w:t xml:space="preserve">are </w:t>
      </w:r>
      <w:proofErr w:type="gramStart"/>
      <w:r w:rsidRPr="0085083D">
        <w:rPr>
          <w:spacing w:val="-4"/>
        </w:rPr>
        <w:t>similar</w:t>
      </w:r>
      <w:proofErr w:type="gramEnd"/>
      <w:r w:rsidRPr="0085083D">
        <w:rPr>
          <w:spacing w:val="-4"/>
        </w:rPr>
        <w:t xml:space="preserve"> suggesting that the observed discrepancy in daily impact on </w:t>
      </w:r>
      <w:proofErr w:type="gramStart"/>
      <w:r w:rsidRPr="0085083D">
        <w:rPr>
          <w:spacing w:val="-4"/>
        </w:rPr>
        <w:t>participants</w:t>
      </w:r>
      <w:proofErr w:type="gramEnd"/>
      <w:r w:rsidRPr="0003507C">
        <w:t xml:space="preserve"> lives were not heavily </w:t>
      </w:r>
      <w:proofErr w:type="gramStart"/>
      <w:r w:rsidRPr="0003507C">
        <w:t>influences</w:t>
      </w:r>
      <w:proofErr w:type="gramEnd"/>
      <w:r w:rsidRPr="0003507C">
        <w:t xml:space="preserve"> by differences in the ease of device use.</w:t>
      </w:r>
    </w:p>
    <w:p w14:paraId="00D3DDED" w14:textId="5DCB2866" w:rsidR="00834903" w:rsidRDefault="001B7364" w:rsidP="0085083D">
      <w:pPr>
        <w:pStyle w:val="ParagraphIndent"/>
      </w:pPr>
      <w:r w:rsidRPr="0085083D">
        <w:rPr>
          <w:spacing w:val="-4"/>
        </w:rPr>
        <w:t>We can confirm this trend with Apple and Android devices when measuring tablet</w:t>
      </w:r>
      <w:r w:rsidRPr="0003507C">
        <w:t xml:space="preserve"> </w:t>
      </w:r>
      <w:r w:rsidRPr="0085083D">
        <w:rPr>
          <w:spacing w:val="-4"/>
        </w:rPr>
        <w:t>technologies. Apple iPad received an average daily impact score of 3.44 out of 5.00</w:t>
      </w:r>
      <w:r w:rsidRPr="0003507C">
        <w:t xml:space="preserve"> compared to 2.66 out of 5.00 for Android tablets. A similar trend exists for ease of </w:t>
      </w:r>
      <w:r w:rsidRPr="0085083D">
        <w:rPr>
          <w:spacing w:val="4"/>
        </w:rPr>
        <w:t>access. Android tablets were rated as less accessible compared to Apple iPad.</w:t>
      </w:r>
      <w:r w:rsidRPr="0003507C">
        <w:t xml:space="preserve"> </w:t>
      </w:r>
      <w:r w:rsidRPr="0085083D">
        <w:rPr>
          <w:spacing w:val="-4"/>
        </w:rPr>
        <w:t>Specifically, participants gave ratings of 2.36 and 2.05 out of 4.00 for Apple iPad and</w:t>
      </w:r>
      <w:r w:rsidRPr="0003507C">
        <w:t xml:space="preserve"> Android Tablet, respectively.</w:t>
      </w:r>
    </w:p>
    <w:p w14:paraId="530E0C4B" w14:textId="77777777" w:rsidR="001B7364" w:rsidRPr="0003507C" w:rsidRDefault="001B7364" w:rsidP="0085083D">
      <w:pPr>
        <w:pStyle w:val="Heading4"/>
      </w:pPr>
      <w:r w:rsidRPr="0003507C">
        <w:t>Low Vision Aids</w:t>
      </w:r>
    </w:p>
    <w:p w14:paraId="5CFA8B36" w14:textId="77777777" w:rsidR="001B7364" w:rsidRPr="0003507C" w:rsidRDefault="001B7364" w:rsidP="0085083D">
      <w:pPr>
        <w:pStyle w:val="Paragraph"/>
      </w:pPr>
      <w:r w:rsidRPr="0085083D">
        <w:rPr>
          <w:spacing w:val="-4"/>
        </w:rPr>
        <w:t>When comparing low vision aids, we researched monocular/binoculars and hand-held</w:t>
      </w:r>
      <w:r w:rsidRPr="0003507C">
        <w:t xml:space="preserve"> </w:t>
      </w:r>
      <w:r w:rsidRPr="0085083D">
        <w:rPr>
          <w:spacing w:val="-4"/>
        </w:rPr>
        <w:t>magnifiers. Our research found that monocular/binoculars were both more impactful</w:t>
      </w:r>
      <w:r w:rsidRPr="0003507C">
        <w:t xml:space="preserve"> on daily life and easier to use </w:t>
      </w:r>
      <w:proofErr w:type="gramStart"/>
      <w:r w:rsidRPr="0003507C">
        <w:t>then</w:t>
      </w:r>
      <w:proofErr w:type="gramEnd"/>
      <w:r w:rsidRPr="0003507C">
        <w:t xml:space="preserve"> hand-held magnifiers. Specifically, participants </w:t>
      </w:r>
      <w:r w:rsidRPr="0085083D">
        <w:rPr>
          <w:spacing w:val="4"/>
        </w:rPr>
        <w:t>reported an average daily impact score of 3.04 out of 5.00 and a competency</w:t>
      </w:r>
      <w:r w:rsidRPr="0003507C">
        <w:t xml:space="preserve"> score of 2.71 out of 4.00 for monocular/binocular low vision aids. Comparatively, participants gave hand-held magnifiers an average daily impact score of 2.29 out of 5.00 and a competency score of 2.63 out of 4.00. Thus, a dramatic discrepancy </w:t>
      </w:r>
      <w:r w:rsidRPr="0085083D">
        <w:rPr>
          <w:spacing w:val="4"/>
        </w:rPr>
        <w:t xml:space="preserve">in ease of use and impact on daily life </w:t>
      </w:r>
      <w:proofErr w:type="gramStart"/>
      <w:r w:rsidRPr="0085083D">
        <w:rPr>
          <w:spacing w:val="4"/>
        </w:rPr>
        <w:t>exist</w:t>
      </w:r>
      <w:proofErr w:type="gramEnd"/>
      <w:r w:rsidRPr="0085083D">
        <w:rPr>
          <w:spacing w:val="4"/>
        </w:rPr>
        <w:t xml:space="preserve"> between monocular/binocular and</w:t>
      </w:r>
      <w:r w:rsidRPr="0003507C">
        <w:t xml:space="preserve"> hand-held magnifier low vision aids.</w:t>
      </w:r>
    </w:p>
    <w:p w14:paraId="1E88D384" w14:textId="4661C302" w:rsidR="006C6A44" w:rsidRDefault="006C6A44" w:rsidP="0085083D">
      <w:pPr>
        <w:pStyle w:val="Heading4"/>
        <w:rPr>
          <w:rFonts w:eastAsia="Verdana" w:cs="Verdana"/>
        </w:rPr>
      </w:pPr>
      <w:r w:rsidRPr="0003507C">
        <w:lastRenderedPageBreak/>
        <w:t>Braille Devices</w:t>
      </w:r>
    </w:p>
    <w:p w14:paraId="3D6B57F1" w14:textId="52AA2495" w:rsidR="001B7364" w:rsidRPr="0003507C" w:rsidRDefault="001B7364" w:rsidP="0085083D">
      <w:pPr>
        <w:pStyle w:val="Paragraph"/>
      </w:pPr>
      <w:hyperlink w:anchor="Table_20" w:history="1">
        <w:r w:rsidRPr="0085083D">
          <w:rPr>
            <w:rStyle w:val="Hyperlink"/>
            <w:spacing w:val="-4"/>
          </w:rPr>
          <w:t>Table 20</w:t>
        </w:r>
      </w:hyperlink>
      <w:r w:rsidRPr="0085083D">
        <w:rPr>
          <w:spacing w:val="-4"/>
        </w:rPr>
        <w:t xml:space="preserve"> and </w:t>
      </w:r>
      <w:hyperlink w:anchor="Table_21" w:history="1">
        <w:r w:rsidRPr="0085083D">
          <w:rPr>
            <w:rStyle w:val="Hyperlink"/>
            <w:spacing w:val="-4"/>
          </w:rPr>
          <w:t>21</w:t>
        </w:r>
      </w:hyperlink>
      <w:r w:rsidRPr="0085083D">
        <w:rPr>
          <w:spacing w:val="-4"/>
        </w:rPr>
        <w:t xml:space="preserve"> below </w:t>
      </w:r>
      <w:proofErr w:type="gramStart"/>
      <w:r w:rsidRPr="0085083D">
        <w:rPr>
          <w:spacing w:val="-4"/>
        </w:rPr>
        <w:t>represents</w:t>
      </w:r>
      <w:proofErr w:type="gramEnd"/>
      <w:r w:rsidRPr="0085083D">
        <w:rPr>
          <w:spacing w:val="-4"/>
        </w:rPr>
        <w:t xml:space="preserve"> the average daily impact and average ability of use</w:t>
      </w:r>
      <w:r w:rsidRPr="0003507C">
        <w:t xml:space="preserve"> </w:t>
      </w:r>
      <w:r w:rsidRPr="0085083D">
        <w:rPr>
          <w:spacing w:val="-4"/>
        </w:rPr>
        <w:t xml:space="preserve">scores for Braille devices. We find </w:t>
      </w:r>
      <w:proofErr w:type="gramStart"/>
      <w:r w:rsidRPr="0085083D">
        <w:rPr>
          <w:spacing w:val="-4"/>
        </w:rPr>
        <w:t>refreshable Braille displays</w:t>
      </w:r>
      <w:proofErr w:type="gramEnd"/>
      <w:r w:rsidRPr="0085083D">
        <w:rPr>
          <w:spacing w:val="-4"/>
        </w:rPr>
        <w:t xml:space="preserve"> as the most impactful</w:t>
      </w:r>
      <w:r w:rsidRPr="0003507C">
        <w:t xml:space="preserve"> on the daily lives of participants followed by slate and stylus followed by Braille note taker. With that said, we find that out of the three, refreshable Braille devices were rated as the least easy to use. Both slate and stylus and Braille note taker devices were ranked higher with ratings of 2.94 and 2.69 out of 4.00 compared to 2.61 associated with refreshable Braille devices. With that said, all three devices were ranked relatively high in ease of use compared to </w:t>
      </w:r>
      <w:proofErr w:type="gramStart"/>
      <w:r w:rsidRPr="0003507C">
        <w:t>the majority of</w:t>
      </w:r>
      <w:proofErr w:type="gramEnd"/>
      <w:r w:rsidRPr="0003507C">
        <w:t xml:space="preserve"> devices already discussed, suggesting less room for improvement exist for ease of device usage, </w:t>
      </w:r>
      <w:proofErr w:type="gramStart"/>
      <w:r w:rsidRPr="0003507C">
        <w:t>albeit,</w:t>
      </w:r>
      <w:proofErr w:type="gramEnd"/>
      <w:r w:rsidRPr="0003507C">
        <w:t xml:space="preserve"> still existing.</w:t>
      </w:r>
    </w:p>
    <w:p w14:paraId="5A198C52" w14:textId="38207800" w:rsidR="001B7364" w:rsidRPr="0003507C" w:rsidRDefault="001B7364" w:rsidP="0085083D">
      <w:pPr>
        <w:pStyle w:val="HeadingX"/>
      </w:pPr>
      <w:bookmarkStart w:id="362" w:name="Table_20"/>
      <w:r w:rsidRPr="0003507C">
        <w:t>Table 20</w:t>
      </w:r>
      <w:bookmarkEnd w:id="362"/>
      <w:r w:rsidRPr="0003507C">
        <w:t xml:space="preserve">: Average </w:t>
      </w:r>
      <w:r w:rsidR="00676DD9">
        <w:t>D</w:t>
      </w:r>
      <w:r w:rsidR="00676DD9" w:rsidRPr="0003507C">
        <w:t xml:space="preserve">aily </w:t>
      </w:r>
      <w:r w:rsidR="00676DD9">
        <w:t>I</w:t>
      </w:r>
      <w:r w:rsidR="00676DD9" w:rsidRPr="0003507C">
        <w:t xml:space="preserve">mpact </w:t>
      </w:r>
      <w:r w:rsidRPr="0003507C">
        <w:t xml:space="preserve">and of Braille </w:t>
      </w:r>
      <w:r w:rsidR="00676DD9">
        <w:t>D</w:t>
      </w:r>
      <w:r w:rsidR="00676DD9" w:rsidRPr="0003507C">
        <w:t>evices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670"/>
        <w:gridCol w:w="2410"/>
      </w:tblGrid>
      <w:tr w:rsidR="001B7364" w:rsidRPr="0003507C" w14:paraId="6051D721" w14:textId="77777777" w:rsidTr="0085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2129027A" w14:textId="77777777" w:rsidR="001B7364" w:rsidRPr="0085083D" w:rsidRDefault="001B7364" w:rsidP="0085083D">
            <w:pPr>
              <w:pStyle w:val="TableText"/>
              <w:rPr>
                <w:sz w:val="20"/>
              </w:rPr>
            </w:pPr>
            <w:r w:rsidRPr="0085083D">
              <w:rPr>
                <w:sz w:val="20"/>
              </w:rPr>
              <w:t>Technology Devices Used</w:t>
            </w:r>
          </w:p>
        </w:tc>
        <w:tc>
          <w:tcPr>
            <w:tcW w:w="1584" w:type="dxa"/>
            <w:shd w:val="clear" w:color="auto" w:fill="000000" w:themeFill="text1"/>
          </w:tcPr>
          <w:p w14:paraId="3D50D03F"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spacing w:val="-4"/>
                <w:sz w:val="20"/>
              </w:rPr>
            </w:pPr>
            <w:r w:rsidRPr="0085083D">
              <w:rPr>
                <w:spacing w:val="-4"/>
                <w:sz w:val="20"/>
              </w:rPr>
              <w:t>Impact (Zero-Five)</w:t>
            </w:r>
          </w:p>
        </w:tc>
      </w:tr>
      <w:tr w:rsidR="001B7364" w:rsidRPr="0003507C" w14:paraId="0BA6C781"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3EB6E973" w14:textId="77777777" w:rsidR="001B7364" w:rsidRPr="009F20A9" w:rsidRDefault="001B7364" w:rsidP="0085083D">
            <w:pPr>
              <w:pStyle w:val="TableText"/>
              <w:rPr>
                <w:b w:val="0"/>
                <w:bCs w:val="0"/>
                <w:sz w:val="20"/>
              </w:rPr>
            </w:pPr>
            <w:r w:rsidRPr="009F20A9">
              <w:rPr>
                <w:b w:val="0"/>
                <w:bCs w:val="0"/>
                <w:sz w:val="20"/>
              </w:rPr>
              <w:t xml:space="preserve">Refreshable Braille </w:t>
            </w:r>
          </w:p>
        </w:tc>
        <w:tc>
          <w:tcPr>
            <w:tcW w:w="1584" w:type="dxa"/>
            <w:shd w:val="clear" w:color="auto" w:fill="auto"/>
          </w:tcPr>
          <w:p w14:paraId="0A26C02A"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3.48</w:t>
            </w:r>
          </w:p>
        </w:tc>
      </w:tr>
      <w:tr w:rsidR="001B7364" w:rsidRPr="0003507C" w14:paraId="5C467CFF" w14:textId="77777777" w:rsidTr="0085083D">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Pr>
          <w:p w14:paraId="184054D7" w14:textId="77777777" w:rsidR="001B7364" w:rsidRPr="009F20A9" w:rsidRDefault="001B7364" w:rsidP="0085083D">
            <w:pPr>
              <w:pStyle w:val="TableText"/>
              <w:rPr>
                <w:b w:val="0"/>
                <w:bCs w:val="0"/>
                <w:sz w:val="20"/>
              </w:rPr>
            </w:pPr>
            <w:r w:rsidRPr="009F20A9">
              <w:rPr>
                <w:b w:val="0"/>
                <w:bCs w:val="0"/>
                <w:sz w:val="20"/>
              </w:rPr>
              <w:t>Slate and Stylus</w:t>
            </w:r>
          </w:p>
        </w:tc>
        <w:tc>
          <w:tcPr>
            <w:tcW w:w="1584" w:type="dxa"/>
            <w:shd w:val="clear" w:color="auto" w:fill="D9D9D9" w:themeFill="background1" w:themeFillShade="D9"/>
          </w:tcPr>
          <w:p w14:paraId="77037FB0"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3.37</w:t>
            </w:r>
          </w:p>
        </w:tc>
      </w:tr>
      <w:tr w:rsidR="001B7364" w:rsidRPr="0003507C" w14:paraId="6082A491"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1736186F" w14:textId="77777777" w:rsidR="001B7364" w:rsidRPr="009F20A9" w:rsidRDefault="001B7364" w:rsidP="0085083D">
            <w:pPr>
              <w:pStyle w:val="TableText"/>
              <w:rPr>
                <w:b w:val="0"/>
                <w:bCs w:val="0"/>
                <w:sz w:val="20"/>
              </w:rPr>
            </w:pPr>
            <w:r w:rsidRPr="009F20A9">
              <w:rPr>
                <w:b w:val="0"/>
                <w:bCs w:val="0"/>
                <w:sz w:val="20"/>
              </w:rPr>
              <w:t>Braille Note Taker</w:t>
            </w:r>
          </w:p>
        </w:tc>
        <w:tc>
          <w:tcPr>
            <w:tcW w:w="1584" w:type="dxa"/>
            <w:shd w:val="clear" w:color="auto" w:fill="auto"/>
          </w:tcPr>
          <w:p w14:paraId="11540CFB"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2.62</w:t>
            </w:r>
          </w:p>
        </w:tc>
      </w:tr>
    </w:tbl>
    <w:p w14:paraId="0EF02F09" w14:textId="4DCE825C" w:rsidR="001B7364" w:rsidRPr="0003507C" w:rsidRDefault="001B7364" w:rsidP="0085083D">
      <w:pPr>
        <w:pStyle w:val="HeadingX"/>
      </w:pPr>
      <w:bookmarkStart w:id="363" w:name="Table_21"/>
      <w:r w:rsidRPr="0003507C">
        <w:t>Table 21</w:t>
      </w:r>
      <w:bookmarkEnd w:id="363"/>
      <w:r w:rsidRPr="0003507C">
        <w:t xml:space="preserve">: Average </w:t>
      </w:r>
      <w:r w:rsidR="00676DD9">
        <w:t>A</w:t>
      </w:r>
      <w:r w:rsidR="00676DD9" w:rsidRPr="0003507C">
        <w:t xml:space="preserve">bility </w:t>
      </w:r>
      <w:r w:rsidRPr="0003507C">
        <w:t xml:space="preserve">of </w:t>
      </w:r>
      <w:r w:rsidR="00676DD9">
        <w:t>U</w:t>
      </w:r>
      <w:r w:rsidR="00676DD9" w:rsidRPr="0003507C">
        <w:t xml:space="preserve">se </w:t>
      </w:r>
      <w:r w:rsidRPr="0003507C">
        <w:t xml:space="preserve">of </w:t>
      </w:r>
      <w:r w:rsidR="00676DD9">
        <w:t>A</w:t>
      </w:r>
      <w:r w:rsidR="00676DD9" w:rsidRPr="0003507C">
        <w:t xml:space="preserve">ssistive </w:t>
      </w:r>
      <w:r w:rsidR="00676DD9">
        <w:t>T</w:t>
      </w:r>
      <w:r w:rsidR="00676DD9" w:rsidRPr="0003507C">
        <w:t xml:space="preserve">echnology </w:t>
      </w:r>
      <w:r w:rsidR="00676DD9">
        <w:t>C</w:t>
      </w:r>
      <w:r w:rsidR="00676DD9" w:rsidRPr="0003507C">
        <w:t>ategories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670"/>
        <w:gridCol w:w="2410"/>
      </w:tblGrid>
      <w:tr w:rsidR="001B7364" w:rsidRPr="00676DD9" w14:paraId="744067D1" w14:textId="77777777" w:rsidTr="0085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2F493660" w14:textId="77777777" w:rsidR="001B7364" w:rsidRPr="0085083D" w:rsidRDefault="001B7364" w:rsidP="0085083D">
            <w:pPr>
              <w:pStyle w:val="TableText"/>
              <w:rPr>
                <w:sz w:val="20"/>
              </w:rPr>
            </w:pPr>
            <w:r w:rsidRPr="0085083D">
              <w:rPr>
                <w:sz w:val="20"/>
              </w:rPr>
              <w:t>Technology Devices Ease of Use</w:t>
            </w:r>
          </w:p>
        </w:tc>
        <w:tc>
          <w:tcPr>
            <w:tcW w:w="1584" w:type="dxa"/>
            <w:shd w:val="clear" w:color="auto" w:fill="000000" w:themeFill="text1"/>
          </w:tcPr>
          <w:p w14:paraId="26B7CD01"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spacing w:val="-4"/>
                <w:sz w:val="20"/>
              </w:rPr>
            </w:pPr>
            <w:r w:rsidRPr="0085083D">
              <w:rPr>
                <w:spacing w:val="-4"/>
                <w:sz w:val="20"/>
              </w:rPr>
              <w:t>Impact (Zero-Four)</w:t>
            </w:r>
          </w:p>
        </w:tc>
      </w:tr>
      <w:tr w:rsidR="001B7364" w:rsidRPr="00676DD9" w14:paraId="52D94A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65DBAF90" w14:textId="77777777" w:rsidR="001B7364" w:rsidRPr="009F20A9" w:rsidRDefault="001B7364" w:rsidP="0085083D">
            <w:pPr>
              <w:pStyle w:val="TableText"/>
              <w:rPr>
                <w:b w:val="0"/>
                <w:bCs w:val="0"/>
                <w:sz w:val="20"/>
              </w:rPr>
            </w:pPr>
            <w:r w:rsidRPr="009F20A9">
              <w:rPr>
                <w:b w:val="0"/>
                <w:bCs w:val="0"/>
                <w:sz w:val="20"/>
              </w:rPr>
              <w:t xml:space="preserve">Refreshable Braille </w:t>
            </w:r>
          </w:p>
        </w:tc>
        <w:tc>
          <w:tcPr>
            <w:tcW w:w="1584" w:type="dxa"/>
            <w:shd w:val="clear" w:color="auto" w:fill="auto"/>
          </w:tcPr>
          <w:p w14:paraId="37EB2438"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2.61</w:t>
            </w:r>
          </w:p>
        </w:tc>
      </w:tr>
      <w:tr w:rsidR="001B7364" w:rsidRPr="00676DD9" w14:paraId="5310A93A" w14:textId="77777777" w:rsidTr="0085083D">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Pr>
          <w:p w14:paraId="7504D453" w14:textId="77777777" w:rsidR="001B7364" w:rsidRPr="009F20A9" w:rsidRDefault="001B7364" w:rsidP="0085083D">
            <w:pPr>
              <w:pStyle w:val="TableText"/>
              <w:rPr>
                <w:b w:val="0"/>
                <w:bCs w:val="0"/>
                <w:sz w:val="20"/>
              </w:rPr>
            </w:pPr>
            <w:r w:rsidRPr="009F20A9">
              <w:rPr>
                <w:b w:val="0"/>
                <w:bCs w:val="0"/>
                <w:sz w:val="20"/>
              </w:rPr>
              <w:t>Slate and Stylus</w:t>
            </w:r>
          </w:p>
        </w:tc>
        <w:tc>
          <w:tcPr>
            <w:tcW w:w="1584" w:type="dxa"/>
            <w:shd w:val="clear" w:color="auto" w:fill="D9D9D9" w:themeFill="background1" w:themeFillShade="D9"/>
          </w:tcPr>
          <w:p w14:paraId="55525841"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2.94</w:t>
            </w:r>
          </w:p>
        </w:tc>
      </w:tr>
      <w:tr w:rsidR="001B7364" w:rsidRPr="00676DD9" w14:paraId="00BA6E9F"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4138FA53" w14:textId="77777777" w:rsidR="001B7364" w:rsidRPr="009F20A9" w:rsidRDefault="001B7364" w:rsidP="0085083D">
            <w:pPr>
              <w:pStyle w:val="TableText"/>
              <w:rPr>
                <w:b w:val="0"/>
                <w:bCs w:val="0"/>
                <w:sz w:val="20"/>
              </w:rPr>
            </w:pPr>
            <w:r w:rsidRPr="009F20A9">
              <w:rPr>
                <w:b w:val="0"/>
                <w:bCs w:val="0"/>
                <w:sz w:val="20"/>
              </w:rPr>
              <w:t>Braille Note Taker</w:t>
            </w:r>
          </w:p>
        </w:tc>
        <w:tc>
          <w:tcPr>
            <w:tcW w:w="1584" w:type="dxa"/>
            <w:shd w:val="clear" w:color="auto" w:fill="auto"/>
          </w:tcPr>
          <w:p w14:paraId="41E81D57"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2.69</w:t>
            </w:r>
          </w:p>
        </w:tc>
      </w:tr>
    </w:tbl>
    <w:p w14:paraId="0B327F57" w14:textId="77777777" w:rsidR="001B7364" w:rsidRPr="0003507C" w:rsidRDefault="001B7364" w:rsidP="0085083D">
      <w:pPr>
        <w:pStyle w:val="Heading3"/>
      </w:pPr>
      <w:bookmarkStart w:id="364" w:name="_Toc209614178"/>
      <w:bookmarkStart w:id="365" w:name="_Toc211344290"/>
      <w:r w:rsidRPr="0003507C">
        <w:lastRenderedPageBreak/>
        <w:t>Discussion</w:t>
      </w:r>
      <w:bookmarkEnd w:id="364"/>
      <w:bookmarkEnd w:id="365"/>
    </w:p>
    <w:p w14:paraId="5AF57D33" w14:textId="0D6D63C0" w:rsidR="00834903" w:rsidRDefault="001B7364" w:rsidP="0085083D">
      <w:pPr>
        <w:pStyle w:val="Paragraph"/>
      </w:pPr>
      <w:r w:rsidRPr="0085083D">
        <w:rPr>
          <w:spacing w:val="-4"/>
        </w:rPr>
        <w:t>The research enclosed in this article focused on two important aspects of accessible</w:t>
      </w:r>
      <w:r w:rsidRPr="0003507C">
        <w:t xml:space="preserve"> </w:t>
      </w:r>
      <w:r w:rsidRPr="0085083D">
        <w:rPr>
          <w:spacing w:val="-4"/>
        </w:rPr>
        <w:t>technology use. When probing the level of comfort with technology use, we included</w:t>
      </w:r>
      <w:r w:rsidRPr="0003507C">
        <w:t xml:space="preserve"> questions on willingness to learn new technologies and which learning mechanisms they used (example of learning mechanisms includes self-teaching, instruction on technology, using a manual and </w:t>
      </w:r>
      <w:r w:rsidR="00896275">
        <w:t>“</w:t>
      </w:r>
      <w:r w:rsidRPr="0003507C">
        <w:t>playing</w:t>
      </w:r>
      <w:r w:rsidR="00896275">
        <w:t>”</w:t>
      </w:r>
      <w:r w:rsidRPr="0003507C">
        <w:t xml:space="preserve"> with technology). We also researched </w:t>
      </w:r>
      <w:proofErr w:type="gramStart"/>
      <w:r w:rsidRPr="0003507C">
        <w:t>participants</w:t>
      </w:r>
      <w:proofErr w:type="gramEnd"/>
      <w:r w:rsidRPr="0003507C">
        <w:t xml:space="preserve"> willingness to learn new technology or fears of damaging technologies. </w:t>
      </w:r>
      <w:r w:rsidRPr="0085083D">
        <w:rPr>
          <w:spacing w:val="4"/>
        </w:rPr>
        <w:t>By asking these questions, we can better understand what barriers exist for</w:t>
      </w:r>
      <w:r w:rsidRPr="0003507C">
        <w:t xml:space="preserve"> participants when using everyday technologies. </w:t>
      </w:r>
    </w:p>
    <w:p w14:paraId="16D0FEE6" w14:textId="4D57F8BF" w:rsidR="00834903" w:rsidRDefault="001B7364" w:rsidP="0085083D">
      <w:pPr>
        <w:pStyle w:val="ParagraphIndent"/>
      </w:pPr>
      <w:r w:rsidRPr="0003507C">
        <w:t xml:space="preserve">We also observed self-perceived levels of competency when using technology. </w:t>
      </w:r>
      <w:r w:rsidRPr="0085083D">
        <w:rPr>
          <w:spacing w:val="4"/>
        </w:rPr>
        <w:t>This metric measured how well participants use a keyboard, identify parts of</w:t>
      </w:r>
      <w:r w:rsidRPr="0003507C">
        <w:t xml:space="preserve"> technology, and understand general technology practices.</w:t>
      </w:r>
    </w:p>
    <w:p w14:paraId="735A579D" w14:textId="77777777" w:rsidR="001B7364" w:rsidRPr="0003507C" w:rsidRDefault="001B7364" w:rsidP="0085083D">
      <w:pPr>
        <w:pStyle w:val="ParagraphIndent"/>
      </w:pPr>
      <w:r w:rsidRPr="0085083D">
        <w:rPr>
          <w:spacing w:val="4"/>
        </w:rPr>
        <w:t>Early stages of linear regression analysis identified competency and comfort</w:t>
      </w:r>
      <w:r w:rsidRPr="0003507C">
        <w:t xml:space="preserve"> </w:t>
      </w:r>
      <w:r w:rsidRPr="0085083D">
        <w:rPr>
          <w:spacing w:val="4"/>
        </w:rPr>
        <w:t>models with 6 predictive variables in each based on adjusted coefficient of</w:t>
      </w:r>
      <w:r w:rsidRPr="0003507C">
        <w:t xml:space="preserve"> determination (R</w:t>
      </w:r>
      <w:r w:rsidRPr="0003507C">
        <w:rPr>
          <w:vertAlign w:val="superscript"/>
        </w:rPr>
        <w:t>2</w:t>
      </w:r>
      <w:r w:rsidRPr="0003507C">
        <w:t>). These relationships have not yet been explored but are listed below in table 22.</w:t>
      </w:r>
    </w:p>
    <w:p w14:paraId="6BE0250C" w14:textId="53D47C01" w:rsidR="001B7364" w:rsidRPr="0003507C" w:rsidRDefault="001B7364" w:rsidP="0085083D">
      <w:pPr>
        <w:pStyle w:val="HeadingX"/>
      </w:pPr>
      <w:bookmarkStart w:id="366" w:name="Table_22"/>
      <w:r w:rsidRPr="0003507C">
        <w:t>Table 22</w:t>
      </w:r>
      <w:bookmarkEnd w:id="366"/>
      <w:r w:rsidRPr="0003507C">
        <w:t xml:space="preserve">: Competency and </w:t>
      </w:r>
      <w:r w:rsidR="00676DD9">
        <w:t>C</w:t>
      </w:r>
      <w:r w:rsidR="00676DD9" w:rsidRPr="0003507C">
        <w:t xml:space="preserve">omfort </w:t>
      </w:r>
      <w:r w:rsidR="00676DD9">
        <w:t>P</w:t>
      </w:r>
      <w:r w:rsidR="00676DD9" w:rsidRPr="0003507C">
        <w:t xml:space="preserve">redictive </w:t>
      </w:r>
      <w:r w:rsidR="00676DD9">
        <w:t>V</w:t>
      </w:r>
      <w:r w:rsidR="00676DD9" w:rsidRPr="0003507C">
        <w:t>ariables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2653"/>
        <w:gridCol w:w="7427"/>
      </w:tblGrid>
      <w:tr w:rsidR="001B7364" w:rsidRPr="00676DD9" w14:paraId="01AECD1B" w14:textId="77777777" w:rsidTr="0085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000000" w:themeFill="text1"/>
          </w:tcPr>
          <w:p w14:paraId="10FA1B19" w14:textId="77777777" w:rsidR="001B7364" w:rsidRPr="0085083D" w:rsidRDefault="001B7364" w:rsidP="0085083D">
            <w:pPr>
              <w:pStyle w:val="TableText"/>
              <w:rPr>
                <w:sz w:val="20"/>
              </w:rPr>
            </w:pPr>
            <w:r w:rsidRPr="0085083D">
              <w:rPr>
                <w:sz w:val="20"/>
              </w:rPr>
              <w:t>Model</w:t>
            </w:r>
          </w:p>
        </w:tc>
        <w:tc>
          <w:tcPr>
            <w:tcW w:w="5040" w:type="dxa"/>
            <w:shd w:val="clear" w:color="auto" w:fill="000000" w:themeFill="text1"/>
          </w:tcPr>
          <w:p w14:paraId="65EE4A8C"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b w:val="0"/>
                <w:bCs w:val="0"/>
                <w:sz w:val="20"/>
              </w:rPr>
            </w:pPr>
            <w:r w:rsidRPr="0085083D">
              <w:rPr>
                <w:sz w:val="20"/>
              </w:rPr>
              <w:t>Predictive Variable</w:t>
            </w:r>
          </w:p>
        </w:tc>
      </w:tr>
      <w:tr w:rsidR="001B7364" w:rsidRPr="00676DD9" w14:paraId="30FD68BA"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29FF3C08" w14:textId="19A62468" w:rsidR="001B7364" w:rsidRPr="009F20A9" w:rsidRDefault="001B7364" w:rsidP="009F20A9">
            <w:pPr>
              <w:pStyle w:val="TableText"/>
              <w:jc w:val="left"/>
              <w:rPr>
                <w:b w:val="0"/>
                <w:bCs w:val="0"/>
                <w:spacing w:val="-4"/>
                <w:sz w:val="20"/>
              </w:rPr>
            </w:pPr>
            <w:r w:rsidRPr="009F20A9">
              <w:rPr>
                <w:b w:val="0"/>
                <w:bCs w:val="0"/>
                <w:spacing w:val="-4"/>
                <w:sz w:val="20"/>
              </w:rPr>
              <w:t xml:space="preserve">Comfort </w:t>
            </w:r>
            <w:r w:rsidR="00676DD9" w:rsidRPr="009F20A9">
              <w:rPr>
                <w:b w:val="0"/>
                <w:bCs w:val="0"/>
                <w:spacing w:val="-4"/>
                <w:sz w:val="20"/>
              </w:rPr>
              <w:t xml:space="preserve">with </w:t>
            </w:r>
            <w:r w:rsidRPr="009F20A9">
              <w:rPr>
                <w:b w:val="0"/>
                <w:bCs w:val="0"/>
                <w:spacing w:val="-4"/>
                <w:sz w:val="20"/>
              </w:rPr>
              <w:t xml:space="preserve">Technology </w:t>
            </w:r>
          </w:p>
        </w:tc>
        <w:tc>
          <w:tcPr>
            <w:tcW w:w="5040" w:type="dxa"/>
            <w:shd w:val="clear" w:color="auto" w:fill="auto"/>
          </w:tcPr>
          <w:p w14:paraId="3FAED3BA"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sz w:val="20"/>
              </w:rPr>
            </w:pPr>
            <w:r w:rsidRPr="0085083D">
              <w:rPr>
                <w:sz w:val="20"/>
              </w:rPr>
              <w:t>Age, gender, size of community, impact of sight loss, use of a cane, and having other disabilities</w:t>
            </w:r>
          </w:p>
        </w:tc>
      </w:tr>
      <w:tr w:rsidR="001B7364" w:rsidRPr="00676DD9" w14:paraId="0F13EC29" w14:textId="77777777" w:rsidTr="0085083D">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04A77F77" w14:textId="77777777" w:rsidR="001B7364" w:rsidRPr="009F20A9" w:rsidRDefault="001B7364" w:rsidP="009F20A9">
            <w:pPr>
              <w:pStyle w:val="TableText"/>
              <w:jc w:val="left"/>
              <w:rPr>
                <w:b w:val="0"/>
                <w:bCs w:val="0"/>
                <w:sz w:val="20"/>
              </w:rPr>
            </w:pPr>
            <w:r w:rsidRPr="009F20A9">
              <w:rPr>
                <w:b w:val="0"/>
                <w:bCs w:val="0"/>
                <w:sz w:val="20"/>
              </w:rPr>
              <w:t>Competence</w:t>
            </w:r>
          </w:p>
        </w:tc>
        <w:tc>
          <w:tcPr>
            <w:tcW w:w="5040" w:type="dxa"/>
            <w:shd w:val="clear" w:color="auto" w:fill="D9D9D9" w:themeFill="background1" w:themeFillShade="D9"/>
          </w:tcPr>
          <w:p w14:paraId="28D1AE2E"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Age, daily impact, use of a cane, employment, gender and having other disabilities</w:t>
            </w:r>
          </w:p>
        </w:tc>
      </w:tr>
    </w:tbl>
    <w:p w14:paraId="1B4FAFA2" w14:textId="6569DBEC" w:rsidR="00BF0AEA" w:rsidRDefault="001B7364" w:rsidP="0085083D">
      <w:pPr>
        <w:pStyle w:val="ParagraphIndent"/>
        <w:spacing w:before="240"/>
      </w:pPr>
      <w:r w:rsidRPr="0085083D">
        <w:rPr>
          <w:spacing w:val="-4"/>
        </w:rPr>
        <w:t xml:space="preserve">Age and gender were both important factors in relation to an </w:t>
      </w:r>
      <w:proofErr w:type="gramStart"/>
      <w:r w:rsidRPr="0085083D">
        <w:rPr>
          <w:spacing w:val="-4"/>
        </w:rPr>
        <w:t>individuals</w:t>
      </w:r>
      <w:r w:rsidR="00896275" w:rsidRPr="0085083D">
        <w:rPr>
          <w:spacing w:val="-4"/>
        </w:rPr>
        <w:t>’</w:t>
      </w:r>
      <w:proofErr w:type="gramEnd"/>
      <w:r w:rsidRPr="0085083D">
        <w:rPr>
          <w:spacing w:val="-4"/>
        </w:rPr>
        <w:t xml:space="preserve"> comfort</w:t>
      </w:r>
      <w:r w:rsidRPr="0003507C">
        <w:t xml:space="preserve"> </w:t>
      </w:r>
      <w:r w:rsidRPr="0085083D">
        <w:rPr>
          <w:spacing w:val="-4"/>
        </w:rPr>
        <w:t>level with technology and patterns of technology use. We find growing evidence that</w:t>
      </w:r>
      <w:r w:rsidRPr="0003507C">
        <w:t xml:space="preserve"> </w:t>
      </w:r>
      <w:r w:rsidRPr="0085083D">
        <w:rPr>
          <w:spacing w:val="4"/>
        </w:rPr>
        <w:t>older populations with higher incomes have more access and openness towards technology. Naturally, individuals with easier means to acquire technology will</w:t>
      </w:r>
      <w:r w:rsidRPr="0003507C">
        <w:t xml:space="preserve"> </w:t>
      </w:r>
      <w:r w:rsidRPr="0003507C">
        <w:lastRenderedPageBreak/>
        <w:t xml:space="preserve">have a greater openness to using it and learning the associated intricacies; with opportunity, we often find hope and strength. </w:t>
      </w:r>
    </w:p>
    <w:p w14:paraId="5B118E60" w14:textId="4B0027A0" w:rsidR="00BF0AEA" w:rsidRPr="006D4720" w:rsidRDefault="001B7364" w:rsidP="0085083D">
      <w:pPr>
        <w:pStyle w:val="ParagraphIndent"/>
      </w:pPr>
      <w:r w:rsidRPr="0085083D">
        <w:rPr>
          <w:spacing w:val="4"/>
        </w:rPr>
        <w:t>On another note, gender possessed a correlation with technology comfort.</w:t>
      </w:r>
      <w:r w:rsidRPr="006D4720">
        <w:t xml:space="preserve"> Gendered attitudes around technology as well as gender roles in society may frame both access, socio-economic status, and one</w:t>
      </w:r>
      <w:r w:rsidR="00896275" w:rsidRPr="006D4720">
        <w:t>’</w:t>
      </w:r>
      <w:r w:rsidRPr="006D4720">
        <w:t xml:space="preserve">s activities of daily living such </w:t>
      </w:r>
      <w:r w:rsidRPr="0085083D">
        <w:rPr>
          <w:spacing w:val="4"/>
        </w:rPr>
        <w:t xml:space="preserve">that interactions with technology and preferences for high or low technology </w:t>
      </w:r>
      <w:r w:rsidR="008A0953" w:rsidRPr="0085083D">
        <w:rPr>
          <w:spacing w:val="4"/>
        </w:rPr>
        <w:br/>
      </w:r>
      <w:r w:rsidRPr="006D4720">
        <w:t>are influenced.</w:t>
      </w:r>
    </w:p>
    <w:p w14:paraId="0B2CD961" w14:textId="06586C38" w:rsidR="00834903" w:rsidRDefault="001B7364" w:rsidP="0085083D">
      <w:pPr>
        <w:pStyle w:val="ParagraphIndent"/>
      </w:pPr>
      <w:r w:rsidRPr="0085083D">
        <w:rPr>
          <w:spacing w:val="-2"/>
        </w:rPr>
        <w:t>Finally, community size (urban or rural) likely plays a predicative role in comfort</w:t>
      </w:r>
      <w:r w:rsidRPr="0003507C">
        <w:t xml:space="preserve"> of technology use as well. One should consider that access to digital services in </w:t>
      </w:r>
      <w:r w:rsidRPr="0085083D">
        <w:rPr>
          <w:spacing w:val="-2"/>
        </w:rPr>
        <w:t>rural communities is often difficult or inaccessible, likely acting as a large influencing</w:t>
      </w:r>
      <w:r w:rsidRPr="0003507C">
        <w:t xml:space="preserve"> factor in this correlation.</w:t>
      </w:r>
    </w:p>
    <w:p w14:paraId="529C1D54" w14:textId="6D287961" w:rsidR="00834903" w:rsidRDefault="001B7364" w:rsidP="0085083D">
      <w:pPr>
        <w:pStyle w:val="ParagraphIndent"/>
      </w:pPr>
      <w:r w:rsidRPr="0085083D">
        <w:rPr>
          <w:spacing w:val="4"/>
        </w:rPr>
        <w:t>When analyzing relationships between participant traits with technology</w:t>
      </w:r>
      <w:r w:rsidRPr="0003507C">
        <w:t xml:space="preserve"> </w:t>
      </w:r>
      <w:r w:rsidRPr="0085083D">
        <w:rPr>
          <w:spacing w:val="4"/>
        </w:rPr>
        <w:t>competency, we find that age possesses a large impact on a participant</w:t>
      </w:r>
      <w:r w:rsidR="00896275" w:rsidRPr="0085083D">
        <w:rPr>
          <w:spacing w:val="4"/>
        </w:rPr>
        <w:t>’</w:t>
      </w:r>
      <w:r w:rsidRPr="0085083D">
        <w:rPr>
          <w:spacing w:val="4"/>
        </w:rPr>
        <w:t xml:space="preserve">s ability </w:t>
      </w:r>
      <w:r w:rsidR="008A0953" w:rsidRPr="0085083D">
        <w:rPr>
          <w:spacing w:val="4"/>
        </w:rPr>
        <w:br/>
      </w:r>
      <w:r w:rsidRPr="0085083D">
        <w:rPr>
          <w:spacing w:val="4"/>
        </w:rPr>
        <w:t xml:space="preserve">to use technology. We also find that alongside </w:t>
      </w:r>
      <w:proofErr w:type="gramStart"/>
      <w:r w:rsidRPr="0085083D">
        <w:rPr>
          <w:spacing w:val="4"/>
        </w:rPr>
        <w:t>gender,</w:t>
      </w:r>
      <w:proofErr w:type="gramEnd"/>
      <w:r w:rsidRPr="0085083D">
        <w:rPr>
          <w:spacing w:val="4"/>
        </w:rPr>
        <w:t xml:space="preserve"> the use of a cane and</w:t>
      </w:r>
      <w:r w:rsidRPr="0003507C">
        <w:t xml:space="preserve"> employment are important variables to consider as well. Individuals using </w:t>
      </w:r>
      <w:proofErr w:type="gramStart"/>
      <w:r w:rsidRPr="0003507C">
        <w:t>a white</w:t>
      </w:r>
      <w:proofErr w:type="gramEnd"/>
      <w:r w:rsidRPr="0003507C">
        <w:t xml:space="preserve"> cane may be less adept at using technology, as related to the extent of their sight </w:t>
      </w:r>
      <w:r w:rsidRPr="0085083D">
        <w:rPr>
          <w:spacing w:val="4"/>
        </w:rPr>
        <w:t>loss. We know that employment levels are tied to severity levels as well as</w:t>
      </w:r>
      <w:r w:rsidRPr="0003507C">
        <w:t xml:space="preserve"> presence of other disabilities based on larger statistical data analysis for persons with disabilities.</w:t>
      </w:r>
      <w:r w:rsidRPr="0003507C">
        <w:rPr>
          <w:vertAlign w:val="superscript"/>
        </w:rPr>
        <w:t>1,2</w:t>
      </w:r>
      <w:r w:rsidRPr="0003507C">
        <w:t xml:space="preserve"> Reasonability, we can suggest the same applies to severity of sight loss and technology use.</w:t>
      </w:r>
    </w:p>
    <w:p w14:paraId="4A1DF71B" w14:textId="38E980AA" w:rsidR="00834903" w:rsidRDefault="001B7364" w:rsidP="0085083D">
      <w:pPr>
        <w:pStyle w:val="ParagraphIndent"/>
      </w:pPr>
      <w:r w:rsidRPr="0003507C">
        <w:t xml:space="preserve">Another important note is that employment status and educational attainment </w:t>
      </w:r>
      <w:r w:rsidRPr="0085083D">
        <w:rPr>
          <w:spacing w:val="4"/>
        </w:rPr>
        <w:t>have a strong relationship to an individual</w:t>
      </w:r>
      <w:r w:rsidR="00896275" w:rsidRPr="0085083D">
        <w:rPr>
          <w:spacing w:val="4"/>
        </w:rPr>
        <w:t>’</w:t>
      </w:r>
      <w:r w:rsidRPr="0085083D">
        <w:rPr>
          <w:spacing w:val="4"/>
        </w:rPr>
        <w:t>s level of digital literacy skills in the</w:t>
      </w:r>
      <w:r w:rsidRPr="0003507C">
        <w:t xml:space="preserve"> Canadian population, and a similar relationship may arise in the context of sensory processing disabilities.</w:t>
      </w:r>
      <w:r w:rsidRPr="0003507C">
        <w:rPr>
          <w:vertAlign w:val="superscript"/>
        </w:rPr>
        <w:t>3,4</w:t>
      </w:r>
      <w:r w:rsidRPr="0003507C">
        <w:t xml:space="preserve"> However, the relationship between these variables and their impact has not been fully explored at this stage of analysis.</w:t>
      </w:r>
    </w:p>
    <w:p w14:paraId="4B1C5B8E" w14:textId="68FCE070" w:rsidR="006C6A44" w:rsidRDefault="006C6A44" w:rsidP="0085083D">
      <w:pPr>
        <w:pStyle w:val="Heading3"/>
      </w:pPr>
      <w:bookmarkStart w:id="367" w:name="_Toc209614179"/>
      <w:bookmarkStart w:id="368" w:name="_Toc211344291"/>
      <w:r w:rsidRPr="0003507C">
        <w:lastRenderedPageBreak/>
        <w:t>Conclusion</w:t>
      </w:r>
      <w:bookmarkEnd w:id="367"/>
      <w:bookmarkEnd w:id="368"/>
    </w:p>
    <w:p w14:paraId="31F5827A" w14:textId="64A28D87" w:rsidR="001B7364" w:rsidRPr="0003507C" w:rsidRDefault="001B7364" w:rsidP="0085083D">
      <w:pPr>
        <w:pStyle w:val="Paragraph"/>
      </w:pPr>
      <w:r w:rsidRPr="0003507C">
        <w:t xml:space="preserve">In this article, we described the correlation of technology use with self-perceived digital competencies and attitudes towards digital literacy skills. We found that the most common devices used by participants with sight loss or blindness were smart </w:t>
      </w:r>
      <w:r w:rsidRPr="0085083D">
        <w:rPr>
          <w:spacing w:val="4"/>
        </w:rPr>
        <w:t>devices such as laptops and iPhones. We further found that there is room for</w:t>
      </w:r>
      <w:r w:rsidRPr="0003507C">
        <w:t xml:space="preserve"> improvement </w:t>
      </w:r>
      <w:proofErr w:type="gramStart"/>
      <w:r w:rsidRPr="0003507C">
        <w:t>with regard to</w:t>
      </w:r>
      <w:proofErr w:type="gramEnd"/>
      <w:r w:rsidRPr="0003507C">
        <w:t xml:space="preserve"> technology accessibility and </w:t>
      </w:r>
      <w:proofErr w:type="gramStart"/>
      <w:r w:rsidRPr="0003507C">
        <w:t>competency</w:t>
      </w:r>
      <w:proofErr w:type="gramEnd"/>
      <w:r w:rsidRPr="0003507C">
        <w:t xml:space="preserve">. The highest reported impact of daily device use </w:t>
      </w:r>
      <w:proofErr w:type="gramStart"/>
      <w:r w:rsidRPr="0003507C">
        <w:t>were</w:t>
      </w:r>
      <w:proofErr w:type="gramEnd"/>
      <w:r w:rsidRPr="0003507C">
        <w:t xml:space="preserve"> Braille devices at 3.48 out of 5.00; the lowest was a Braille note taker at 2.62. The highest reported ability of technology use was only 2.94 out of 4.00 for a Slate and Stylus while the lowest was 2.61 for a refreshable Braille device.</w:t>
      </w:r>
    </w:p>
    <w:p w14:paraId="248D393A" w14:textId="6101A710" w:rsidR="006C6A44" w:rsidRPr="006C6A44" w:rsidRDefault="006C6A44" w:rsidP="0085083D">
      <w:pPr>
        <w:pStyle w:val="Heading3"/>
      </w:pPr>
      <w:bookmarkStart w:id="369" w:name="_Toc209614180"/>
      <w:bookmarkStart w:id="370" w:name="_Toc211344292"/>
      <w:r w:rsidRPr="0003507C">
        <w:t>References</w:t>
      </w:r>
      <w:bookmarkEnd w:id="369"/>
      <w:bookmarkEnd w:id="370"/>
    </w:p>
    <w:p w14:paraId="0BE22BC8" w14:textId="690E0F09" w:rsidR="001B7364" w:rsidRPr="0003507C" w:rsidRDefault="001F13C3" w:rsidP="0085083D">
      <w:pPr>
        <w:pStyle w:val="ParagraphHang"/>
      </w:pPr>
      <w:r w:rsidRPr="0085083D">
        <w:rPr>
          <w:vertAlign w:val="superscript"/>
          <w:lang w:val="it-IT"/>
        </w:rPr>
        <w:t>1</w:t>
      </w:r>
      <w:r>
        <w:rPr>
          <w:lang w:val="it-IT"/>
        </w:rPr>
        <w:tab/>
      </w:r>
      <w:r w:rsidR="001B7364" w:rsidRPr="0085083D">
        <w:rPr>
          <w:spacing w:val="4"/>
          <w:lang w:val="it-IT"/>
        </w:rPr>
        <w:t xml:space="preserve">Gupta, S., Sukhai, M., &amp; Wittich, W. (2021). </w:t>
      </w:r>
      <w:r w:rsidR="001B7364" w:rsidRPr="0085083D">
        <w:rPr>
          <w:spacing w:val="4"/>
        </w:rPr>
        <w:t>Employment outcomes and</w:t>
      </w:r>
      <w:r w:rsidR="001B7364" w:rsidRPr="0003507C">
        <w:t xml:space="preserve"> experiences of people with seeing disability in Canada: An analysis of the Canadian Survey on Disability 2017. </w:t>
      </w:r>
      <w:proofErr w:type="spellStart"/>
      <w:r w:rsidR="001B7364" w:rsidRPr="0003507C">
        <w:rPr>
          <w:i/>
          <w:iCs/>
        </w:rPr>
        <w:t>PLos</w:t>
      </w:r>
      <w:proofErr w:type="spellEnd"/>
      <w:r w:rsidR="001B7364" w:rsidRPr="0003507C">
        <w:rPr>
          <w:i/>
          <w:iCs/>
        </w:rPr>
        <w:t xml:space="preserve"> One</w:t>
      </w:r>
      <w:r w:rsidR="001B7364" w:rsidRPr="0003507C">
        <w:t xml:space="preserve">, </w:t>
      </w:r>
      <w:r w:rsidR="001B7364" w:rsidRPr="0003507C">
        <w:rPr>
          <w:i/>
          <w:iCs/>
        </w:rPr>
        <w:t>16</w:t>
      </w:r>
      <w:r w:rsidR="001B7364" w:rsidRPr="0003507C">
        <w:t xml:space="preserve">(11), e0260160. </w:t>
      </w:r>
      <w:hyperlink r:id="rId143" w:history="1">
        <w:r w:rsidR="001B7364" w:rsidRPr="00D324D7">
          <w:rPr>
            <w:rStyle w:val="Hyperlink"/>
          </w:rPr>
          <w:t>https://</w:t>
        </w:r>
        <w:r w:rsidR="00745D08">
          <w:rPr>
            <w:rStyle w:val="Hyperlink"/>
          </w:rPr>
          <w:br/>
        </w:r>
        <w:r w:rsidR="001B7364" w:rsidRPr="00D324D7">
          <w:rPr>
            <w:rStyle w:val="Hyperlink"/>
          </w:rPr>
          <w:t>doi.org/10.1371/journal.pone.0260160</w:t>
        </w:r>
      </w:hyperlink>
      <w:r w:rsidR="00745D08">
        <w:t>.</w:t>
      </w:r>
    </w:p>
    <w:p w14:paraId="7EB64F8D" w14:textId="00675BD5" w:rsidR="001B7364" w:rsidRPr="0003507C" w:rsidRDefault="001F13C3" w:rsidP="0085083D">
      <w:pPr>
        <w:pStyle w:val="ParagraphHang"/>
      </w:pPr>
      <w:r w:rsidRPr="0085083D">
        <w:rPr>
          <w:vertAlign w:val="superscript"/>
        </w:rPr>
        <w:t>2</w:t>
      </w:r>
      <w:r>
        <w:rPr>
          <w:lang w:val="it-IT"/>
        </w:rPr>
        <w:tab/>
      </w:r>
      <w:r w:rsidR="001B7364" w:rsidRPr="0085083D">
        <w:rPr>
          <w:spacing w:val="-4"/>
        </w:rPr>
        <w:t xml:space="preserve">Morris, S. P., Fawcett, G., Brisebois, L., Hughes, J., &amp; Statistics Canada. (2018). </w:t>
      </w:r>
      <w:r w:rsidR="001B7364" w:rsidRPr="002A3B05">
        <w:rPr>
          <w:i/>
          <w:iCs/>
        </w:rPr>
        <w:t>A demographic, employment and income profile of Canadians with disabilities</w:t>
      </w:r>
      <w:r w:rsidR="001B7364" w:rsidRPr="0085083D">
        <w:rPr>
          <w:i/>
          <w:iCs/>
          <w:spacing w:val="-4"/>
        </w:rPr>
        <w:t xml:space="preserve"> aged 15 years and over, 2017</w:t>
      </w:r>
      <w:r w:rsidR="001B7364" w:rsidRPr="0085083D">
        <w:rPr>
          <w:spacing w:val="-4"/>
        </w:rPr>
        <w:t xml:space="preserve">. </w:t>
      </w:r>
      <w:hyperlink r:id="rId144" w:history="1">
        <w:r w:rsidR="009506AF" w:rsidRPr="0085083D">
          <w:rPr>
            <w:rStyle w:val="Hyperlink"/>
            <w:spacing w:val="-4"/>
          </w:rPr>
          <w:t>http://epe.lac-bac.gc.ca/100/201/301/weekly_</w:t>
        </w:r>
        <w:r w:rsidR="009506AF" w:rsidRPr="002A3B05">
          <w:rPr>
            <w:rStyle w:val="Hyperlink"/>
            <w:spacing w:val="-4"/>
          </w:rPr>
          <w:br/>
        </w:r>
        <w:r w:rsidR="009506AF" w:rsidRPr="0085083D">
          <w:rPr>
            <w:rStyle w:val="Hyperlink"/>
            <w:spacing w:val="-4"/>
          </w:rPr>
          <w:t>acquisitions_list-ef/2018/18-8/publications.gc.ca/collections/collection_2018/</w:t>
        </w:r>
        <w:r w:rsidR="009506AF" w:rsidRPr="002A3B05">
          <w:rPr>
            <w:rStyle w:val="Hyperlink"/>
            <w:spacing w:val="-4"/>
          </w:rPr>
          <w:br/>
        </w:r>
        <w:proofErr w:type="spellStart"/>
        <w:r w:rsidR="009506AF" w:rsidRPr="0085083D">
          <w:rPr>
            <w:rStyle w:val="Hyperlink"/>
            <w:spacing w:val="-4"/>
          </w:rPr>
          <w:t>statcan</w:t>
        </w:r>
        <w:proofErr w:type="spellEnd"/>
        <w:r w:rsidR="009506AF" w:rsidRPr="0085083D">
          <w:rPr>
            <w:rStyle w:val="Hyperlink"/>
            <w:spacing w:val="-4"/>
          </w:rPr>
          <w:t>/89-654-x/89-654-x2018002-eng.pdf</w:t>
        </w:r>
      </w:hyperlink>
      <w:r w:rsidR="00745D08">
        <w:rPr>
          <w:spacing w:val="-4"/>
        </w:rPr>
        <w:t>.</w:t>
      </w:r>
    </w:p>
    <w:p w14:paraId="3316C165" w14:textId="183AA1CB" w:rsidR="001B7364" w:rsidRPr="0003507C" w:rsidRDefault="001F13C3" w:rsidP="0085083D">
      <w:pPr>
        <w:pStyle w:val="ParagraphHang"/>
      </w:pPr>
      <w:r w:rsidRPr="0085083D">
        <w:rPr>
          <w:vertAlign w:val="superscript"/>
          <w:lang w:val="de-DE"/>
        </w:rPr>
        <w:t>3</w:t>
      </w:r>
      <w:r>
        <w:rPr>
          <w:lang w:val="it-IT"/>
        </w:rPr>
        <w:tab/>
      </w:r>
      <w:r w:rsidR="001B7364" w:rsidRPr="007C7D66">
        <w:rPr>
          <w:lang w:val="de-DE"/>
        </w:rPr>
        <w:t xml:space="preserve">Wavrock, D., Schellenberg, G. &amp; Christoph Schimmele. </w:t>
      </w:r>
      <w:r w:rsidR="001B7364" w:rsidRPr="0003507C">
        <w:t xml:space="preserve">(2021). </w:t>
      </w:r>
      <w:r w:rsidR="001B7364" w:rsidRPr="0003507C">
        <w:rPr>
          <w:i/>
          <w:iCs/>
        </w:rPr>
        <w:t>Internet-use Typology of Canadians: Online Activities and Digital Skills</w:t>
      </w:r>
      <w:r w:rsidR="001B7364" w:rsidRPr="0003507C">
        <w:t xml:space="preserve"> (No. 465; Analytical </w:t>
      </w:r>
      <w:r w:rsidR="001B7364" w:rsidRPr="0085083D">
        <w:rPr>
          <w:spacing w:val="4"/>
        </w:rPr>
        <w:t xml:space="preserve">Studies Branch Research Paper Series). Statistics Canada. </w:t>
      </w:r>
      <w:hyperlink r:id="rId145" w:history="1">
        <w:r w:rsidR="001B7364" w:rsidRPr="0085083D">
          <w:rPr>
            <w:rStyle w:val="Hyperlink"/>
            <w:spacing w:val="4"/>
          </w:rPr>
          <w:t>https://</w:t>
        </w:r>
        <w:r w:rsidR="009506AF" w:rsidRPr="0085083D">
          <w:rPr>
            <w:rStyle w:val="Hyperlink"/>
            <w:spacing w:val="4"/>
          </w:rPr>
          <w:br/>
        </w:r>
        <w:r w:rsidR="001B7364" w:rsidRPr="0085083D">
          <w:rPr>
            <w:rStyle w:val="Hyperlink"/>
            <w:spacing w:val="4"/>
          </w:rPr>
          <w:t>www150.statcan.gc.ca/n1/pub/11f0019m/11f0019m2021008-eng.htm</w:t>
        </w:r>
      </w:hyperlink>
      <w:r w:rsidR="00745D08">
        <w:rPr>
          <w:spacing w:val="4"/>
        </w:rPr>
        <w:t>.</w:t>
      </w:r>
    </w:p>
    <w:p w14:paraId="78CE4D15" w14:textId="54317F6D" w:rsidR="00F8063F" w:rsidRPr="0029389E" w:rsidRDefault="001F13C3" w:rsidP="0085083D">
      <w:pPr>
        <w:pStyle w:val="ParagraphHang"/>
      </w:pPr>
      <w:r w:rsidRPr="0085083D">
        <w:rPr>
          <w:vertAlign w:val="superscript"/>
        </w:rPr>
        <w:t>4</w:t>
      </w:r>
      <w:r>
        <w:rPr>
          <w:lang w:val="it-IT"/>
        </w:rPr>
        <w:tab/>
      </w:r>
      <w:r w:rsidR="001B7364" w:rsidRPr="00834903">
        <w:t xml:space="preserve">Davidson, J., &amp; </w:t>
      </w:r>
      <w:proofErr w:type="spellStart"/>
      <w:r w:rsidR="001B7364" w:rsidRPr="00834903">
        <w:t>Schimmele</w:t>
      </w:r>
      <w:proofErr w:type="spellEnd"/>
      <w:r w:rsidR="001B7364" w:rsidRPr="00834903">
        <w:t xml:space="preserve">, C. (2019). </w:t>
      </w:r>
      <w:r w:rsidR="001B7364" w:rsidRPr="00834903">
        <w:rPr>
          <w:i/>
          <w:iCs/>
        </w:rPr>
        <w:t>Evolving Internet Use Among Canadian Seniors</w:t>
      </w:r>
      <w:r w:rsidR="001B7364" w:rsidRPr="00834903">
        <w:t xml:space="preserve"> (No. 427; Analytical Studies Branch Research Paper Series). Statistics </w:t>
      </w:r>
      <w:r w:rsidR="001B7364" w:rsidRPr="00834903">
        <w:lastRenderedPageBreak/>
        <w:t xml:space="preserve">Canada. </w:t>
      </w:r>
      <w:hyperlink r:id="rId146" w:history="1">
        <w:r w:rsidR="001B7364" w:rsidRPr="009506AF">
          <w:rPr>
            <w:rStyle w:val="Hyperlink"/>
          </w:rPr>
          <w:t>https://www150.statcan.gc.ca/n1/pub/11f0019m/11f0019m2019015-eng.htm</w:t>
        </w:r>
      </w:hyperlink>
      <w:r w:rsidR="00745D08">
        <w:t>.</w:t>
      </w:r>
    </w:p>
    <w:p w14:paraId="05FA601F" w14:textId="1DD7BF30" w:rsidR="001B7364" w:rsidRPr="0003507C" w:rsidRDefault="001B7364" w:rsidP="0085083D">
      <w:pPr>
        <w:pStyle w:val="Heading2"/>
      </w:pPr>
      <w:bookmarkStart w:id="371" w:name="_Toc209614181"/>
      <w:bookmarkStart w:id="372" w:name="_Toc211344293"/>
      <w:bookmarkStart w:id="373" w:name="_Toc211502703"/>
      <w:r w:rsidRPr="0003507C">
        <w:t xml:space="preserve">Getting Creative: Choice and Technologies for Blind and </w:t>
      </w:r>
      <w:proofErr w:type="gramStart"/>
      <w:r w:rsidRPr="0003507C">
        <w:t>Partially-Sighted</w:t>
      </w:r>
      <w:proofErr w:type="gramEnd"/>
      <w:r w:rsidRPr="0003507C">
        <w:t xml:space="preserve"> Canadians at Work</w:t>
      </w:r>
      <w:bookmarkEnd w:id="371"/>
      <w:bookmarkEnd w:id="372"/>
      <w:bookmarkEnd w:id="373"/>
    </w:p>
    <w:p w14:paraId="3C2CE172" w14:textId="175C48D7" w:rsidR="001F13C3" w:rsidRDefault="001F13C3" w:rsidP="0085083D">
      <w:pPr>
        <w:pStyle w:val="Heading3"/>
      </w:pPr>
      <w:bookmarkStart w:id="374" w:name="_Toc209614182"/>
      <w:bookmarkStart w:id="375" w:name="_Toc211344294"/>
      <w:r w:rsidRPr="0003507C">
        <w:t>Authors</w:t>
      </w:r>
      <w:r>
        <w:t xml:space="preserve"> and Affiliations</w:t>
      </w:r>
      <w:bookmarkEnd w:id="374"/>
      <w:bookmarkEnd w:id="375"/>
    </w:p>
    <w:p w14:paraId="19D8668A" w14:textId="486A0574" w:rsidR="001B7364" w:rsidRPr="0085083D" w:rsidRDefault="001B7364" w:rsidP="0085083D">
      <w:pPr>
        <w:pStyle w:val="Paragraph"/>
        <w:rPr>
          <w:b/>
          <w:bCs/>
          <w:spacing w:val="4"/>
        </w:rPr>
      </w:pPr>
      <w:r w:rsidRPr="0085083D">
        <w:rPr>
          <w:b/>
          <w:bCs/>
          <w:spacing w:val="4"/>
        </w:rPr>
        <w:t xml:space="preserve">Michaela </w:t>
      </w:r>
      <w:proofErr w:type="spellStart"/>
      <w:proofErr w:type="gramStart"/>
      <w:r w:rsidRPr="0085083D">
        <w:rPr>
          <w:b/>
          <w:bCs/>
          <w:spacing w:val="4"/>
        </w:rPr>
        <w:t>Knot,</w:t>
      </w:r>
      <w:r w:rsidR="00676DD9" w:rsidRPr="0085083D">
        <w:rPr>
          <w:spacing w:val="4"/>
          <w:vertAlign w:val="superscript"/>
        </w:rPr>
        <w:t>a</w:t>
      </w:r>
      <w:proofErr w:type="spellEnd"/>
      <w:proofErr w:type="gramEnd"/>
      <w:r w:rsidRPr="0085083D">
        <w:rPr>
          <w:b/>
          <w:bCs/>
          <w:spacing w:val="4"/>
        </w:rPr>
        <w:t xml:space="preserve"> Research Consultant: </w:t>
      </w:r>
      <w:r w:rsidRPr="0085083D">
        <w:rPr>
          <w:spacing w:val="4"/>
        </w:rPr>
        <w:t>Project Design &amp; Conception,</w:t>
      </w:r>
      <w:r w:rsidRPr="006D4720">
        <w:t xml:space="preserve"> </w:t>
      </w:r>
      <w:r w:rsidRPr="0085083D">
        <w:rPr>
          <w:spacing w:val="4"/>
        </w:rPr>
        <w:t>Implementation, Data Collection &amp; Analysis, Supervision, Manuscript Write-up, and review</w:t>
      </w:r>
      <w:r w:rsidR="00A52850">
        <w:rPr>
          <w:spacing w:val="4"/>
        </w:rPr>
        <w:t>.</w:t>
      </w:r>
    </w:p>
    <w:p w14:paraId="1DE283C4" w14:textId="4325D214" w:rsidR="001B7364" w:rsidRPr="0003507C" w:rsidRDefault="001B7364" w:rsidP="0085083D">
      <w:pPr>
        <w:pStyle w:val="Paragraph"/>
      </w:pPr>
      <w:r w:rsidRPr="0003507C">
        <w:rPr>
          <w:b/>
          <w:bCs/>
        </w:rPr>
        <w:t>Mahadeo Sukhai,</w:t>
      </w:r>
      <w:r w:rsidR="00676DD9">
        <w:rPr>
          <w:rStyle w:val="FootnoteReference"/>
        </w:rPr>
        <w:footnoteReference w:id="7"/>
      </w:r>
      <w:r w:rsidR="00676DD9" w:rsidRPr="0085083D">
        <w:rPr>
          <w:vertAlign w:val="superscript"/>
        </w:rPr>
        <w:t>,</w:t>
      </w:r>
      <w:r w:rsidR="00676DD9">
        <w:rPr>
          <w:rStyle w:val="FootnoteReference"/>
        </w:rPr>
        <w:footnoteReference w:id="8"/>
      </w:r>
      <w:r w:rsidR="00676DD9" w:rsidRPr="0085083D">
        <w:rPr>
          <w:vertAlign w:val="superscript"/>
        </w:rPr>
        <w:t>,</w:t>
      </w:r>
      <w:r w:rsidR="00676DD9">
        <w:rPr>
          <w:rStyle w:val="FootnoteReference"/>
        </w:rPr>
        <w:footnoteReference w:id="9"/>
      </w:r>
      <w:r w:rsidRPr="0003507C">
        <w:rPr>
          <w:b/>
          <w:bCs/>
        </w:rPr>
        <w:t xml:space="preserve"> Assistant Professor: </w:t>
      </w:r>
      <w:r w:rsidRPr="0003507C">
        <w:t>Project Design &amp; Conception, Project Implementation &amp; Supervision, Sponsor, Manuscript Write-up and Review</w:t>
      </w:r>
      <w:r w:rsidR="00A52850">
        <w:t>.</w:t>
      </w:r>
    </w:p>
    <w:p w14:paraId="76F6A66D" w14:textId="2C249EC2" w:rsidR="00711380" w:rsidRDefault="00711380" w:rsidP="0085083D">
      <w:pPr>
        <w:pStyle w:val="Heading3"/>
      </w:pPr>
      <w:bookmarkStart w:id="376" w:name="_Toc209614183"/>
      <w:bookmarkStart w:id="377" w:name="_Toc211344295"/>
      <w:r w:rsidRPr="0003507C">
        <w:t>Introduction</w:t>
      </w:r>
      <w:bookmarkEnd w:id="376"/>
      <w:bookmarkEnd w:id="377"/>
    </w:p>
    <w:p w14:paraId="4C2A21CB" w14:textId="44B49C24" w:rsidR="00834903" w:rsidRDefault="001B7364" w:rsidP="0085083D">
      <w:pPr>
        <w:pStyle w:val="Paragraph"/>
      </w:pPr>
      <w:r w:rsidRPr="0003507C">
        <w:t xml:space="preserve">Around the world there </w:t>
      </w:r>
      <w:proofErr w:type="gramStart"/>
      <w:r w:rsidRPr="0003507C">
        <w:t>an</w:t>
      </w:r>
      <w:proofErr w:type="gramEnd"/>
      <w:r w:rsidRPr="0003507C">
        <w:t xml:space="preserve"> estimated 15% of the global population with some form of disability </w:t>
      </w:r>
      <w:r w:rsidRPr="0003507C">
        <w:rPr>
          <w:noProof/>
        </w:rPr>
        <w:t>(WHO, 2011)</w:t>
      </w:r>
      <w:r w:rsidRPr="0003507C">
        <w:t xml:space="preserve">. Amongst this population, nearly 1 </w:t>
      </w:r>
      <w:proofErr w:type="gramStart"/>
      <w:r w:rsidRPr="0003507C">
        <w:t>billion of</w:t>
      </w:r>
      <w:proofErr w:type="gramEnd"/>
      <w:r w:rsidRPr="0003507C">
        <w:t xml:space="preserve"> individuals with a disability do not have access to the assistive technology (AT) to meet their </w:t>
      </w:r>
      <w:r w:rsidRPr="0085083D">
        <w:rPr>
          <w:spacing w:val="4"/>
        </w:rPr>
        <w:t xml:space="preserve">needs </w:t>
      </w:r>
      <w:r w:rsidRPr="0085083D">
        <w:rPr>
          <w:noProof/>
          <w:spacing w:val="4"/>
        </w:rPr>
        <w:t>(WHO, 2022)</w:t>
      </w:r>
      <w:r w:rsidRPr="0085083D">
        <w:rPr>
          <w:spacing w:val="4"/>
        </w:rPr>
        <w:t xml:space="preserve">. </w:t>
      </w:r>
      <w:proofErr w:type="gramStart"/>
      <w:r w:rsidRPr="0085083D">
        <w:rPr>
          <w:spacing w:val="4"/>
        </w:rPr>
        <w:t>Although,</w:t>
      </w:r>
      <w:proofErr w:type="gramEnd"/>
      <w:r w:rsidRPr="0085083D">
        <w:rPr>
          <w:spacing w:val="4"/>
        </w:rPr>
        <w:t xml:space="preserve"> there is a clear </w:t>
      </w:r>
      <w:proofErr w:type="gramStart"/>
      <w:r w:rsidRPr="0085083D">
        <w:rPr>
          <w:spacing w:val="4"/>
        </w:rPr>
        <w:t>differentiate</w:t>
      </w:r>
      <w:proofErr w:type="gramEnd"/>
      <w:r w:rsidRPr="0085083D">
        <w:rPr>
          <w:spacing w:val="4"/>
        </w:rPr>
        <w:t xml:space="preserve"> between assistive</w:t>
      </w:r>
      <w:r w:rsidRPr="0003507C">
        <w:t xml:space="preserve"> technology (an umbrella term) and assistive device/product, these terms are used interchangeably by participants in the context of this paper (see WHO 2022).</w:t>
      </w:r>
    </w:p>
    <w:p w14:paraId="075F34F4" w14:textId="28D6E4BF" w:rsidR="00834903" w:rsidRDefault="001B7364" w:rsidP="0085083D">
      <w:pPr>
        <w:pStyle w:val="ParagraphIndent"/>
      </w:pPr>
      <w:r w:rsidRPr="0003507C">
        <w:t xml:space="preserve">In an analysis of Internet Use profiles based on the Canadian Internet Use </w:t>
      </w:r>
      <w:r w:rsidRPr="0085083D">
        <w:rPr>
          <w:spacing w:val="-4"/>
        </w:rPr>
        <w:t>Survey 2018, educational attainment, household income and age are likely to predict</w:t>
      </w:r>
      <w:r w:rsidRPr="0003507C">
        <w:t xml:space="preserve"> where someone attains Advanced User Internet Use and Digital Skills based on the </w:t>
      </w:r>
      <w:r w:rsidRPr="0085083D">
        <w:rPr>
          <w:spacing w:val="-4"/>
        </w:rPr>
        <w:lastRenderedPageBreak/>
        <w:t>self-reported selection of the number of skills and digital competencies from a list of</w:t>
      </w:r>
      <w:r w:rsidRPr="0003507C">
        <w:t xml:space="preserve"> </w:t>
      </w:r>
      <w:r w:rsidRPr="0085083D">
        <w:rPr>
          <w:spacing w:val="-4"/>
        </w:rPr>
        <w:t xml:space="preserve">36 items </w:t>
      </w:r>
      <w:r w:rsidRPr="0085083D">
        <w:rPr>
          <w:noProof/>
          <w:spacing w:val="-4"/>
        </w:rPr>
        <w:t xml:space="preserve">(Wavrock </w:t>
      </w:r>
      <w:r w:rsidR="00C31A87" w:rsidRPr="00C31A87">
        <w:rPr>
          <w:i/>
          <w:noProof/>
          <w:spacing w:val="-4"/>
        </w:rPr>
        <w:t>et al.</w:t>
      </w:r>
      <w:r w:rsidRPr="0085083D">
        <w:rPr>
          <w:noProof/>
          <w:spacing w:val="-4"/>
        </w:rPr>
        <w:t>, 2021)</w:t>
      </w:r>
      <w:r w:rsidRPr="0085083D">
        <w:rPr>
          <w:spacing w:val="-4"/>
        </w:rPr>
        <w:t>. They demonstrate that 54% of Canadians 15 years</w:t>
      </w:r>
      <w:r w:rsidRPr="0003507C">
        <w:t xml:space="preserve"> </w:t>
      </w:r>
      <w:r w:rsidRPr="0085083D">
        <w:rPr>
          <w:spacing w:val="-4"/>
        </w:rPr>
        <w:t xml:space="preserve">to 34 </w:t>
      </w:r>
      <w:proofErr w:type="gramStart"/>
      <w:r w:rsidRPr="0085083D">
        <w:rPr>
          <w:spacing w:val="-4"/>
        </w:rPr>
        <w:t>fall</w:t>
      </w:r>
      <w:proofErr w:type="gramEnd"/>
      <w:r w:rsidRPr="0085083D">
        <w:rPr>
          <w:spacing w:val="-4"/>
        </w:rPr>
        <w:t xml:space="preserve"> into an advanced user profile. For those who are employed 40.8% are likely</w:t>
      </w:r>
      <w:r w:rsidRPr="0003507C">
        <w:t xml:space="preserve"> </w:t>
      </w:r>
      <w:r w:rsidRPr="0085083D">
        <w:rPr>
          <w:spacing w:val="-4"/>
        </w:rPr>
        <w:t>to be advanced internet users compared to 22.8% for those who are not employed.</w:t>
      </w:r>
      <w:r w:rsidRPr="0003507C">
        <w:t xml:space="preserve"> </w:t>
      </w:r>
      <w:r w:rsidRPr="0085083D">
        <w:rPr>
          <w:spacing w:val="-4"/>
        </w:rPr>
        <w:t xml:space="preserve">As well, nearly 90% of individuals with a </w:t>
      </w:r>
      <w:proofErr w:type="gramStart"/>
      <w:r w:rsidRPr="0085083D">
        <w:rPr>
          <w:spacing w:val="-4"/>
        </w:rPr>
        <w:t>Bachelor</w:t>
      </w:r>
      <w:r w:rsidR="00896275" w:rsidRPr="0085083D">
        <w:rPr>
          <w:spacing w:val="-4"/>
        </w:rPr>
        <w:t>’</w:t>
      </w:r>
      <w:r w:rsidRPr="0085083D">
        <w:rPr>
          <w:spacing w:val="-4"/>
        </w:rPr>
        <w:t>s</w:t>
      </w:r>
      <w:proofErr w:type="gramEnd"/>
      <w:r w:rsidRPr="0085083D">
        <w:rPr>
          <w:spacing w:val="-4"/>
        </w:rPr>
        <w:t xml:space="preserve"> degree or above can be identified</w:t>
      </w:r>
      <w:r w:rsidRPr="0003507C">
        <w:t xml:space="preserve"> as advanced users based on the typology (</w:t>
      </w:r>
      <w:r w:rsidR="00734A44" w:rsidRPr="00734A44">
        <w:rPr>
          <w:i/>
        </w:rPr>
        <w:t>ibid.</w:t>
      </w:r>
      <w:r w:rsidRPr="0003507C">
        <w:t>). Advanced user profiles included reporting greater amounts of use, related to the skills in using the internet, the use of software and applications and the ability to navigate online websites (</w:t>
      </w:r>
      <w:r w:rsidR="00734A44" w:rsidRPr="00734A44">
        <w:rPr>
          <w:i/>
        </w:rPr>
        <w:t>ibid.</w:t>
      </w:r>
      <w:r w:rsidRPr="0003507C">
        <w:t xml:space="preserve">). The authors highlight that knowledge and skills, in relation to metrics as tasks, </w:t>
      </w:r>
      <w:r w:rsidRPr="0085083D">
        <w:rPr>
          <w:spacing w:val="-4"/>
        </w:rPr>
        <w:t>evolved between what is essential for capacity enhancing (job searches, e-learning,</w:t>
      </w:r>
      <w:r w:rsidRPr="0003507C">
        <w:t xml:space="preserve"> online banking, professional networking) and leisure activities or classification of </w:t>
      </w:r>
      <w:r w:rsidRPr="0085083D">
        <w:rPr>
          <w:spacing w:val="4"/>
        </w:rPr>
        <w:t>basic skills, such as email and internet browsing (</w:t>
      </w:r>
      <w:r w:rsidR="00734A44" w:rsidRPr="00734A44">
        <w:rPr>
          <w:i/>
          <w:spacing w:val="4"/>
        </w:rPr>
        <w:t>ibid.</w:t>
      </w:r>
      <w:r w:rsidRPr="0085083D">
        <w:rPr>
          <w:spacing w:val="4"/>
        </w:rPr>
        <w:t>). We further know that</w:t>
      </w:r>
      <w:r w:rsidRPr="0003507C">
        <w:t xml:space="preserve"> digital literacy skills have an impact on one</w:t>
      </w:r>
      <w:r w:rsidR="00896275">
        <w:t>’</w:t>
      </w:r>
      <w:r w:rsidRPr="0003507C">
        <w:t xml:space="preserve">s health </w:t>
      </w:r>
      <w:r w:rsidRPr="0003507C">
        <w:rPr>
          <w:rFonts w:cs="Arial"/>
          <w:noProof/>
        </w:rPr>
        <w:t xml:space="preserve">(Sieck </w:t>
      </w:r>
      <w:r w:rsidR="00C31A87" w:rsidRPr="00C31A87">
        <w:rPr>
          <w:rFonts w:cs="Arial"/>
          <w:i/>
          <w:noProof/>
        </w:rPr>
        <w:t>et al.</w:t>
      </w:r>
      <w:r w:rsidRPr="0003507C">
        <w:rPr>
          <w:rFonts w:cs="Arial"/>
          <w:noProof/>
        </w:rPr>
        <w:t>, 2021)</w:t>
      </w:r>
      <w:r w:rsidRPr="0003507C">
        <w:t xml:space="preserve"> and that unemployment </w:t>
      </w:r>
      <w:proofErr w:type="gramStart"/>
      <w:r w:rsidRPr="0003507C">
        <w:t>impacts on</w:t>
      </w:r>
      <w:proofErr w:type="gramEnd"/>
      <w:r w:rsidRPr="0003507C">
        <w:t xml:space="preserve"> wellbeing.</w:t>
      </w:r>
    </w:p>
    <w:p w14:paraId="6A7F1DB3" w14:textId="468F8054" w:rsidR="00834903" w:rsidRDefault="001B7364" w:rsidP="0085083D">
      <w:pPr>
        <w:pStyle w:val="ParagraphIndent"/>
      </w:pPr>
      <w:r w:rsidRPr="0003507C">
        <w:t xml:space="preserve">Darcy </w:t>
      </w:r>
      <w:r w:rsidR="00C31A87" w:rsidRPr="00C31A87">
        <w:rPr>
          <w:i/>
        </w:rPr>
        <w:t>et al.</w:t>
      </w:r>
      <w:r w:rsidRPr="0003507C">
        <w:t xml:space="preserve"> </w:t>
      </w:r>
      <w:r w:rsidRPr="0003507C">
        <w:rPr>
          <w:rFonts w:cs="Arial"/>
          <w:noProof/>
        </w:rPr>
        <w:t xml:space="preserve">(Darcy </w:t>
      </w:r>
      <w:r w:rsidR="00C31A87" w:rsidRPr="00C31A87">
        <w:rPr>
          <w:rFonts w:cs="Arial"/>
          <w:i/>
          <w:noProof/>
        </w:rPr>
        <w:t>et al.</w:t>
      </w:r>
      <w:r w:rsidRPr="0003507C">
        <w:rPr>
          <w:rFonts w:cs="Arial"/>
          <w:noProof/>
        </w:rPr>
        <w:t>, 2016)</w:t>
      </w:r>
      <w:r w:rsidRPr="0003507C">
        <w:t xml:space="preserve"> points out that in the human rights cases at the Australian Human Rights commission relating to those who are blind, reported </w:t>
      </w:r>
      <w:r w:rsidRPr="0085083D">
        <w:rPr>
          <w:spacing w:val="4"/>
        </w:rPr>
        <w:t>rights violations are primarily based on technology and information. Several AT</w:t>
      </w:r>
      <w:r w:rsidRPr="0003507C">
        <w:t xml:space="preserve"> surveys have been conducted within the Sight Loss populations in both the US and UK, identifying the uptake in Smartphone Use and Patterns of Assistive Technology Usage and barriers </w:t>
      </w:r>
      <w:r w:rsidRPr="0003507C">
        <w:rPr>
          <w:rFonts w:cs="Arial"/>
          <w:noProof/>
        </w:rPr>
        <w:t xml:space="preserve">(Crossland </w:t>
      </w:r>
      <w:r w:rsidR="00C31A87" w:rsidRPr="00C31A87">
        <w:rPr>
          <w:rFonts w:cs="Arial"/>
          <w:i/>
          <w:noProof/>
        </w:rPr>
        <w:t>et al.</w:t>
      </w:r>
      <w:r w:rsidRPr="0003507C">
        <w:rPr>
          <w:rFonts w:cs="Arial"/>
          <w:noProof/>
        </w:rPr>
        <w:t xml:space="preserve">, 2014; Griffin-Shirley </w:t>
      </w:r>
      <w:r w:rsidR="00C31A87" w:rsidRPr="00C31A87">
        <w:rPr>
          <w:rFonts w:cs="Arial"/>
          <w:i/>
          <w:noProof/>
        </w:rPr>
        <w:t>et al.</w:t>
      </w:r>
      <w:r w:rsidRPr="0003507C">
        <w:rPr>
          <w:rFonts w:cs="Arial"/>
          <w:noProof/>
        </w:rPr>
        <w:t>, 2017)</w:t>
      </w:r>
    </w:p>
    <w:p w14:paraId="29A34A8C" w14:textId="014822AF" w:rsidR="00834903" w:rsidRDefault="00A52850" w:rsidP="0085083D">
      <w:pPr>
        <w:pStyle w:val="ParagraphIndent"/>
      </w:pPr>
      <w:r w:rsidRPr="0085083D">
        <w:rPr>
          <w:spacing w:val="-4"/>
        </w:rPr>
        <w:t>I</w:t>
      </w:r>
      <w:r w:rsidR="001B7364" w:rsidRPr="0085083D">
        <w:rPr>
          <w:spacing w:val="-4"/>
        </w:rPr>
        <w:t>n Canada, based on the Canadian Survey of Disability 2012, there are 3,579,580</w:t>
      </w:r>
      <w:r w:rsidR="001B7364" w:rsidRPr="0003507C">
        <w:t xml:space="preserve"> </w:t>
      </w:r>
      <w:r w:rsidR="001B7364" w:rsidRPr="0085083D">
        <w:rPr>
          <w:spacing w:val="-4"/>
        </w:rPr>
        <w:t xml:space="preserve">individuals with a disability using some type of Assistive Technology </w:t>
      </w:r>
      <w:r w:rsidR="001B7364" w:rsidRPr="0085083D">
        <w:rPr>
          <w:noProof/>
          <w:spacing w:val="-4"/>
        </w:rPr>
        <w:t xml:space="preserve">(Berardi </w:t>
      </w:r>
      <w:r w:rsidR="00C31A87" w:rsidRPr="00C31A87">
        <w:rPr>
          <w:i/>
          <w:noProof/>
          <w:spacing w:val="-4"/>
        </w:rPr>
        <w:t>et al.</w:t>
      </w:r>
      <w:r w:rsidR="001B7364" w:rsidRPr="0085083D">
        <w:rPr>
          <w:noProof/>
          <w:spacing w:val="-4"/>
        </w:rPr>
        <w:t>,</w:t>
      </w:r>
      <w:r w:rsidR="001B7364" w:rsidRPr="0003507C">
        <w:rPr>
          <w:rFonts w:cs="Arial"/>
          <w:noProof/>
        </w:rPr>
        <w:t xml:space="preserve"> 2021)</w:t>
      </w:r>
      <w:r w:rsidR="001B7364" w:rsidRPr="0003507C">
        <w:t>. They further identify that individual with a seeing disability is one of the top five categories where assistive technology is needed in Canada (</w:t>
      </w:r>
      <w:r w:rsidR="00734A44" w:rsidRPr="00734A44">
        <w:rPr>
          <w:i/>
        </w:rPr>
        <w:t>ibid.</w:t>
      </w:r>
      <w:r w:rsidR="001B7364" w:rsidRPr="0003507C">
        <w:t xml:space="preserve">). In the 2017 </w:t>
      </w:r>
      <w:r w:rsidR="001B7364" w:rsidRPr="0085083D">
        <w:rPr>
          <w:spacing w:val="4"/>
        </w:rPr>
        <w:t>Canadian Survey on Disability, there are 1.5 million Canadians identifying as</w:t>
      </w:r>
      <w:r w:rsidR="001B7364" w:rsidRPr="0003507C">
        <w:t xml:space="preserve"> having a seeing disability, and 60% between 25 to 64 years of age </w:t>
      </w:r>
      <w:r w:rsidR="001B7364" w:rsidRPr="0003507C">
        <w:rPr>
          <w:rFonts w:cs="Arial"/>
          <w:noProof/>
        </w:rPr>
        <w:t xml:space="preserve">(Gupta </w:t>
      </w:r>
      <w:r w:rsidR="00C31A87" w:rsidRPr="00C31A87">
        <w:rPr>
          <w:rFonts w:cs="Arial"/>
          <w:i/>
          <w:noProof/>
        </w:rPr>
        <w:t>et al.</w:t>
      </w:r>
      <w:r w:rsidR="001B7364" w:rsidRPr="0003507C">
        <w:rPr>
          <w:rFonts w:cs="Arial"/>
          <w:noProof/>
        </w:rPr>
        <w:t xml:space="preserve">, </w:t>
      </w:r>
      <w:r w:rsidR="001B7364" w:rsidRPr="0085083D">
        <w:rPr>
          <w:noProof/>
          <w:spacing w:val="-4"/>
        </w:rPr>
        <w:t>2021)</w:t>
      </w:r>
      <w:r w:rsidR="001B7364" w:rsidRPr="0085083D">
        <w:rPr>
          <w:spacing w:val="-4"/>
        </w:rPr>
        <w:t>. This is an estimate of 892,220 of working-age adults with a seeing disability</w:t>
      </w:r>
      <w:r w:rsidR="001B7364" w:rsidRPr="0003507C">
        <w:t xml:space="preserve"> </w:t>
      </w:r>
      <w:r w:rsidR="001B7364" w:rsidRPr="0085083D">
        <w:rPr>
          <w:spacing w:val="4"/>
        </w:rPr>
        <w:t>in Canada, with 54% being employed, 17% self-employed, and 40% not in the</w:t>
      </w:r>
      <w:r w:rsidR="001B7364" w:rsidRPr="0003507C">
        <w:t xml:space="preserve"> </w:t>
      </w:r>
      <w:proofErr w:type="spellStart"/>
      <w:r w:rsidR="001B7364" w:rsidRPr="0003507C">
        <w:t>labour</w:t>
      </w:r>
      <w:proofErr w:type="spellEnd"/>
      <w:r w:rsidR="001B7364" w:rsidRPr="0003507C">
        <w:t xml:space="preserve"> force. Gupta </w:t>
      </w:r>
      <w:r w:rsidR="00C31A87" w:rsidRPr="00C31A87">
        <w:rPr>
          <w:i/>
        </w:rPr>
        <w:t>et al.</w:t>
      </w:r>
      <w:r w:rsidR="001B7364" w:rsidRPr="0003507C">
        <w:t xml:space="preserve"> (2021) further note that 60% of Canadians with a seeing </w:t>
      </w:r>
      <w:r w:rsidR="001B7364" w:rsidRPr="0085083D">
        <w:rPr>
          <w:spacing w:val="2"/>
        </w:rPr>
        <w:lastRenderedPageBreak/>
        <w:t>disability use more than one technical aid or device, irrespective of eyeglasses or</w:t>
      </w:r>
      <w:r w:rsidR="001B7364" w:rsidRPr="0003507C">
        <w:t xml:space="preserve"> contact lens. These devices include magnifiers, large print reading materials and </w:t>
      </w:r>
      <w:r w:rsidR="001B7364" w:rsidRPr="0085083D">
        <w:rPr>
          <w:spacing w:val="4"/>
        </w:rPr>
        <w:t>computers with specialized software, as well as smartphones. However, 26% of</w:t>
      </w:r>
      <w:r w:rsidR="001B7364" w:rsidRPr="0003507C">
        <w:t xml:space="preserve"> </w:t>
      </w:r>
      <w:r w:rsidR="001B7364" w:rsidRPr="0085083D">
        <w:rPr>
          <w:spacing w:val="-4"/>
        </w:rPr>
        <w:t>employed Canadians with sight loss report an unmet need in the workplace related to</w:t>
      </w:r>
      <w:r w:rsidR="001B7364" w:rsidRPr="0003507C">
        <w:t xml:space="preserve"> the provision of accommodations, specifically technical aids (14%), communication </w:t>
      </w:r>
      <w:r w:rsidR="001B7364" w:rsidRPr="0085083D">
        <w:rPr>
          <w:spacing w:val="-4"/>
        </w:rPr>
        <w:t>aids (22%) and computers with specialized software (27%) while 34% would rather</w:t>
      </w:r>
      <w:r w:rsidR="001B7364" w:rsidRPr="0003507C">
        <w:t xml:space="preserve"> </w:t>
      </w:r>
      <w:r w:rsidR="001B7364" w:rsidRPr="0085083D">
        <w:rPr>
          <w:spacing w:val="4"/>
        </w:rPr>
        <w:t>not disclose or request an accommodation (</w:t>
      </w:r>
      <w:r w:rsidR="00734A44" w:rsidRPr="00734A44">
        <w:rPr>
          <w:i/>
          <w:spacing w:val="4"/>
        </w:rPr>
        <w:t>ibid.</w:t>
      </w:r>
      <w:r w:rsidR="001B7364" w:rsidRPr="0085083D">
        <w:rPr>
          <w:spacing w:val="4"/>
        </w:rPr>
        <w:t>). For those who were not in the</w:t>
      </w:r>
      <w:r w:rsidR="001B7364" w:rsidRPr="0003507C">
        <w:t xml:space="preserve"> </w:t>
      </w:r>
      <w:proofErr w:type="spellStart"/>
      <w:r w:rsidR="001B7364" w:rsidRPr="0003507C">
        <w:t>labour</w:t>
      </w:r>
      <w:proofErr w:type="spellEnd"/>
      <w:r w:rsidR="001B7364" w:rsidRPr="0003507C">
        <w:t xml:space="preserve"> force, 19% reported inadequate training or experience, alongside a lack of </w:t>
      </w:r>
      <w:r w:rsidR="001B7364" w:rsidRPr="0085083D">
        <w:rPr>
          <w:spacing w:val="-4"/>
        </w:rPr>
        <w:t>opportunities at 20%, and 19% reported previous unsuccessful history (</w:t>
      </w:r>
      <w:r w:rsidR="00734A44" w:rsidRPr="00734A44">
        <w:rPr>
          <w:i/>
          <w:spacing w:val="-4"/>
        </w:rPr>
        <w:t>ibid.</w:t>
      </w:r>
      <w:r w:rsidR="001B7364" w:rsidRPr="0085083D">
        <w:rPr>
          <w:spacing w:val="-4"/>
        </w:rPr>
        <w:t>). Even</w:t>
      </w:r>
      <w:r w:rsidR="001B7364" w:rsidRPr="0003507C">
        <w:t xml:space="preserve"> </w:t>
      </w:r>
      <w:r w:rsidR="001B7364" w:rsidRPr="0085083D">
        <w:rPr>
          <w:spacing w:val="4"/>
        </w:rPr>
        <w:t>for those who are employed, 37% reported that their disability directly impacts</w:t>
      </w:r>
      <w:r w:rsidR="001B7364" w:rsidRPr="0003507C">
        <w:t xml:space="preserve"> their work in terms of hours and advancement (</w:t>
      </w:r>
      <w:r w:rsidR="00734A44" w:rsidRPr="00734A44">
        <w:rPr>
          <w:i/>
        </w:rPr>
        <w:t>ibid.</w:t>
      </w:r>
      <w:r w:rsidR="001B7364" w:rsidRPr="0003507C">
        <w:t>) and 25% reported that there existed stigma and discrimination as well.</w:t>
      </w:r>
    </w:p>
    <w:p w14:paraId="786FB3A0" w14:textId="4BAC77D9" w:rsidR="00834903" w:rsidRDefault="001B7364" w:rsidP="0085083D">
      <w:pPr>
        <w:pStyle w:val="ParagraphIndent"/>
      </w:pPr>
      <w:r w:rsidRPr="0085083D">
        <w:rPr>
          <w:spacing w:val="-2"/>
        </w:rPr>
        <w:t xml:space="preserve">Gupta </w:t>
      </w:r>
      <w:r w:rsidR="00C31A87" w:rsidRPr="00C31A87">
        <w:rPr>
          <w:i/>
          <w:spacing w:val="-2"/>
        </w:rPr>
        <w:t>et al.</w:t>
      </w:r>
      <w:r w:rsidRPr="0085083D">
        <w:rPr>
          <w:spacing w:val="-2"/>
        </w:rPr>
        <w:t xml:space="preserve"> (2021) further highlight that education levels and internet use have</w:t>
      </w:r>
      <w:r w:rsidRPr="0003507C">
        <w:t xml:space="preserve"> an impact on employment outcomes for persons with a seeing disability in Canada. They also show that of those who are employed, only 58% use the internet daily (</w:t>
      </w:r>
      <w:r w:rsidR="00734A44" w:rsidRPr="00734A44">
        <w:rPr>
          <w:i/>
        </w:rPr>
        <w:t>ibid.</w:t>
      </w:r>
      <w:r w:rsidRPr="0003507C">
        <w:t xml:space="preserve">) meaning these individuals are already at a diminished level of opportunity </w:t>
      </w:r>
      <w:r w:rsidRPr="0085083D">
        <w:rPr>
          <w:spacing w:val="4"/>
        </w:rPr>
        <w:t>to accrue the benefits associated with internet use and the development or</w:t>
      </w:r>
      <w:r w:rsidRPr="0003507C">
        <w:t xml:space="preserve"> advancement of one</w:t>
      </w:r>
      <w:r w:rsidR="00896275">
        <w:t>’</w:t>
      </w:r>
      <w:r w:rsidRPr="0003507C">
        <w:t>s digital literacy skills.</w:t>
      </w:r>
    </w:p>
    <w:p w14:paraId="704AE800" w14:textId="0A98EDA9" w:rsidR="00834903" w:rsidRDefault="001B7364" w:rsidP="0085083D">
      <w:pPr>
        <w:pStyle w:val="ParagraphIndent"/>
      </w:pPr>
      <w:r w:rsidRPr="0085083D">
        <w:rPr>
          <w:spacing w:val="4"/>
        </w:rPr>
        <w:t xml:space="preserve">Compared to some Nordic countries around welfare technologies </w:t>
      </w:r>
      <w:r w:rsidRPr="0085083D">
        <w:rPr>
          <w:noProof/>
          <w:spacing w:val="4"/>
        </w:rPr>
        <w:t>(Frennert &amp;</w:t>
      </w:r>
      <w:r w:rsidRPr="0003507C">
        <w:rPr>
          <w:rFonts w:cs="Arial"/>
          <w:noProof/>
        </w:rPr>
        <w:t xml:space="preserve"> </w:t>
      </w:r>
      <w:r w:rsidRPr="0085083D">
        <w:rPr>
          <w:rFonts w:cs="Arial"/>
          <w:noProof/>
          <w:spacing w:val="4"/>
        </w:rPr>
        <w:t>Baudin, 2021)</w:t>
      </w:r>
      <w:r w:rsidRPr="0085083D">
        <w:rPr>
          <w:spacing w:val="4"/>
        </w:rPr>
        <w:t>, Canada</w:t>
      </w:r>
      <w:r w:rsidR="00896275" w:rsidRPr="0085083D">
        <w:rPr>
          <w:spacing w:val="4"/>
        </w:rPr>
        <w:t>’</w:t>
      </w:r>
      <w:r w:rsidRPr="0085083D">
        <w:rPr>
          <w:spacing w:val="4"/>
        </w:rPr>
        <w:t>s disability employment policy landscape towards AT is</w:t>
      </w:r>
      <w:r w:rsidRPr="0003507C">
        <w:t xml:space="preserve"> restrictive and complex </w:t>
      </w:r>
      <w:r w:rsidRPr="0085083D">
        <w:rPr>
          <w:rFonts w:cs="Arial"/>
          <w:noProof/>
          <w:lang w:val="en-CA"/>
        </w:rPr>
        <w:t xml:space="preserve">(Berardi </w:t>
      </w:r>
      <w:r w:rsidR="00C31A87" w:rsidRPr="00C31A87">
        <w:rPr>
          <w:rFonts w:cs="Arial"/>
          <w:i/>
          <w:noProof/>
          <w:lang w:val="en-CA"/>
        </w:rPr>
        <w:t>et al.</w:t>
      </w:r>
      <w:r w:rsidRPr="0085083D">
        <w:rPr>
          <w:rFonts w:cs="Arial"/>
          <w:noProof/>
          <w:lang w:val="en-CA"/>
        </w:rPr>
        <w:t xml:space="preserve">, 2021; McColl </w:t>
      </w:r>
      <w:r w:rsidR="00C31A87" w:rsidRPr="00C31A87">
        <w:rPr>
          <w:rFonts w:cs="Arial"/>
          <w:i/>
          <w:noProof/>
          <w:lang w:val="en-CA"/>
        </w:rPr>
        <w:t>et al.</w:t>
      </w:r>
      <w:r w:rsidRPr="0085083D">
        <w:rPr>
          <w:rFonts w:cs="Arial"/>
          <w:noProof/>
          <w:lang w:val="en-CA"/>
        </w:rPr>
        <w:t xml:space="preserve">, 2017; Schreiber </w:t>
      </w:r>
      <w:r w:rsidR="00C31A87" w:rsidRPr="00C31A87">
        <w:rPr>
          <w:rFonts w:cs="Arial"/>
          <w:i/>
          <w:noProof/>
          <w:lang w:val="en-CA"/>
        </w:rPr>
        <w:t>et al.</w:t>
      </w:r>
      <w:r w:rsidRPr="0085083D">
        <w:rPr>
          <w:rFonts w:cs="Arial"/>
          <w:noProof/>
          <w:lang w:val="en-CA"/>
        </w:rPr>
        <w:t xml:space="preserve">, </w:t>
      </w:r>
      <w:r w:rsidRPr="0085083D">
        <w:rPr>
          <w:rFonts w:cs="Arial"/>
          <w:noProof/>
          <w:spacing w:val="4"/>
          <w:lang w:val="en-CA"/>
        </w:rPr>
        <w:t>2017; Wang &amp; Wilson, 2021)</w:t>
      </w:r>
      <w:r w:rsidRPr="0085083D">
        <w:rPr>
          <w:spacing w:val="4"/>
          <w:lang w:val="en-CA"/>
        </w:rPr>
        <w:t xml:space="preserve">. </w:t>
      </w:r>
      <w:r w:rsidRPr="0085083D">
        <w:rPr>
          <w:spacing w:val="4"/>
        </w:rPr>
        <w:t xml:space="preserve">Furthermore, as there is a growing shift towards </w:t>
      </w:r>
      <w:r w:rsidR="00A52850" w:rsidRPr="0085083D">
        <w:rPr>
          <w:spacing w:val="4"/>
        </w:rPr>
        <w:br/>
      </w:r>
      <w:r w:rsidRPr="0085083D">
        <w:rPr>
          <w:spacing w:val="4"/>
        </w:rPr>
        <w:t>the mainstreaming of accessibility features of mainstream technology products</w:t>
      </w:r>
      <w:r w:rsidRPr="0003507C">
        <w:t xml:space="preserve"> </w:t>
      </w:r>
      <w:r w:rsidRPr="0003507C">
        <w:rPr>
          <w:rFonts w:cs="Arial"/>
          <w:noProof/>
        </w:rPr>
        <w:t xml:space="preserve">(Martiniello </w:t>
      </w:r>
      <w:r w:rsidR="00C31A87" w:rsidRPr="00C31A87">
        <w:rPr>
          <w:rFonts w:cs="Arial"/>
          <w:i/>
          <w:noProof/>
        </w:rPr>
        <w:t>et al.</w:t>
      </w:r>
      <w:r w:rsidRPr="0003507C">
        <w:rPr>
          <w:rFonts w:cs="Arial"/>
          <w:noProof/>
        </w:rPr>
        <w:t xml:space="preserve">, 2019; Wittich </w:t>
      </w:r>
      <w:r w:rsidR="00C31A87" w:rsidRPr="00C31A87">
        <w:rPr>
          <w:rFonts w:cs="Arial"/>
          <w:i/>
          <w:noProof/>
        </w:rPr>
        <w:t>et al.</w:t>
      </w:r>
      <w:r w:rsidRPr="0003507C">
        <w:rPr>
          <w:rFonts w:cs="Arial"/>
          <w:noProof/>
        </w:rPr>
        <w:t>, 2021, 2021)</w:t>
      </w:r>
      <w:r w:rsidRPr="0003507C">
        <w:t xml:space="preserve"> in addition to the complexity of tasks and digital working environments, a more ecosystem approach is required </w:t>
      </w:r>
      <w:r w:rsidRPr="0085083D">
        <w:rPr>
          <w:spacing w:val="4"/>
        </w:rPr>
        <w:t>to consider environmental interventions such as it may relate to an individual</w:t>
      </w:r>
      <w:r w:rsidR="00896275" w:rsidRPr="0085083D">
        <w:rPr>
          <w:spacing w:val="4"/>
        </w:rPr>
        <w:t>’</w:t>
      </w:r>
      <w:r w:rsidRPr="0085083D">
        <w:rPr>
          <w:spacing w:val="4"/>
        </w:rPr>
        <w:t>s</w:t>
      </w:r>
      <w:r w:rsidRPr="0003507C">
        <w:t xml:space="preserve"> functioning and capability at work with both mainstream and assistive technology.</w:t>
      </w:r>
    </w:p>
    <w:p w14:paraId="04B330FA" w14:textId="7EB0E92F" w:rsidR="00834903" w:rsidRDefault="001B7364" w:rsidP="0085083D">
      <w:pPr>
        <w:pStyle w:val="ParagraphIndent"/>
      </w:pPr>
      <w:r w:rsidRPr="0085083D">
        <w:rPr>
          <w:spacing w:val="4"/>
        </w:rPr>
        <w:lastRenderedPageBreak/>
        <w:t>A key feature of Sen</w:t>
      </w:r>
      <w:r w:rsidR="00896275" w:rsidRPr="0085083D">
        <w:rPr>
          <w:spacing w:val="4"/>
        </w:rPr>
        <w:t>’</w:t>
      </w:r>
      <w:r w:rsidRPr="0085083D">
        <w:rPr>
          <w:spacing w:val="4"/>
        </w:rPr>
        <w:t>s Capabilities Approach (CA) is that individuals are able</w:t>
      </w:r>
      <w:r w:rsidRPr="0003507C">
        <w:t xml:space="preserve"> </w:t>
      </w:r>
      <w:r w:rsidRPr="0085083D">
        <w:rPr>
          <w:spacing w:val="4"/>
        </w:rPr>
        <w:t>transform varying levels of choices and freedoms towards one</w:t>
      </w:r>
      <w:r w:rsidR="00896275" w:rsidRPr="0085083D">
        <w:rPr>
          <w:spacing w:val="4"/>
        </w:rPr>
        <w:t>’</w:t>
      </w:r>
      <w:r w:rsidRPr="0085083D">
        <w:rPr>
          <w:spacing w:val="4"/>
        </w:rPr>
        <w:t>s capability in</w:t>
      </w:r>
      <w:r w:rsidRPr="0003507C">
        <w:t xml:space="preserve"> accordance with one</w:t>
      </w:r>
      <w:r w:rsidR="00896275">
        <w:t>’</w:t>
      </w:r>
      <w:r w:rsidRPr="0003507C">
        <w:t xml:space="preserve">s values and needs. Using a capability approach illuminates </w:t>
      </w:r>
      <w:proofErr w:type="gramStart"/>
      <w:r w:rsidRPr="0003507C">
        <w:t>the constraints</w:t>
      </w:r>
      <w:proofErr w:type="gramEnd"/>
      <w:r w:rsidRPr="0003507C">
        <w:t xml:space="preserve"> on the ability to fulfill these needs and the value </w:t>
      </w:r>
      <w:proofErr w:type="gramStart"/>
      <w:r w:rsidRPr="0003507C">
        <w:t>to enjoy</w:t>
      </w:r>
      <w:proofErr w:type="gramEnd"/>
      <w:r w:rsidRPr="0003507C">
        <w:t xml:space="preserve"> one</w:t>
      </w:r>
      <w:r w:rsidR="00896275">
        <w:t>’</w:t>
      </w:r>
      <w:r w:rsidRPr="0003507C">
        <w:t xml:space="preserve">s full potential in relation to wellbeing and fundamental entitlements, related to human </w:t>
      </w:r>
      <w:r w:rsidRPr="0085083D">
        <w:rPr>
          <w:spacing w:val="-4"/>
        </w:rPr>
        <w:t xml:space="preserve">rights and social justice </w:t>
      </w:r>
      <w:r w:rsidRPr="0085083D">
        <w:rPr>
          <w:rFonts w:cs="Arial"/>
          <w:noProof/>
          <w:spacing w:val="-4"/>
        </w:rPr>
        <w:t>(Mitra, 2006; Nussbaum, 2003)</w:t>
      </w:r>
      <w:r w:rsidRPr="0085083D">
        <w:rPr>
          <w:spacing w:val="-4"/>
        </w:rPr>
        <w:t>. For this paper, the capability</w:t>
      </w:r>
      <w:r w:rsidRPr="0003507C">
        <w:t xml:space="preserve"> </w:t>
      </w:r>
      <w:r w:rsidRPr="0085083D">
        <w:rPr>
          <w:spacing w:val="-4"/>
        </w:rPr>
        <w:t>approach has framed our research question to better document the lived experience</w:t>
      </w:r>
      <w:r w:rsidRPr="0003507C">
        <w:t xml:space="preserve"> </w:t>
      </w:r>
      <w:r w:rsidRPr="0085083D">
        <w:rPr>
          <w:spacing w:val="4"/>
        </w:rPr>
        <w:t>and inequalities that blind and partially sighted working-age adults encounter in Canada. With Sen</w:t>
      </w:r>
      <w:r w:rsidR="00896275" w:rsidRPr="0085083D">
        <w:rPr>
          <w:spacing w:val="4"/>
        </w:rPr>
        <w:t>’</w:t>
      </w:r>
      <w:r w:rsidRPr="0085083D">
        <w:rPr>
          <w:spacing w:val="4"/>
        </w:rPr>
        <w:t>s emphasis on an individual</w:t>
      </w:r>
      <w:r w:rsidR="00896275" w:rsidRPr="0085083D">
        <w:rPr>
          <w:spacing w:val="4"/>
        </w:rPr>
        <w:t>’</w:t>
      </w:r>
      <w:r w:rsidRPr="0085083D">
        <w:rPr>
          <w:spacing w:val="4"/>
        </w:rPr>
        <w:t>s freedom to achieve one</w:t>
      </w:r>
      <w:r w:rsidR="00896275" w:rsidRPr="0085083D">
        <w:rPr>
          <w:spacing w:val="4"/>
        </w:rPr>
        <w:t>’</w:t>
      </w:r>
      <w:r w:rsidRPr="0085083D">
        <w:rPr>
          <w:spacing w:val="4"/>
        </w:rPr>
        <w:t>s full</w:t>
      </w:r>
      <w:r w:rsidRPr="0003507C">
        <w:t xml:space="preserve"> potential, we can document the capabilities and </w:t>
      </w:r>
      <w:proofErr w:type="spellStart"/>
      <w:r w:rsidRPr="0003507C">
        <w:t>functionings</w:t>
      </w:r>
      <w:proofErr w:type="spellEnd"/>
      <w:r w:rsidRPr="0003507C">
        <w:t xml:space="preserve"> </w:t>
      </w:r>
      <w:r w:rsidRPr="0003507C">
        <w:rPr>
          <w:rFonts w:cs="Arial"/>
          <w:noProof/>
        </w:rPr>
        <w:t>(Sen, 1995)</w:t>
      </w:r>
      <w:r w:rsidRPr="0003507C">
        <w:t xml:space="preserve"> that can be enhanced or constrained by technology use and reliability of AT.</w:t>
      </w:r>
    </w:p>
    <w:p w14:paraId="25E99FF0" w14:textId="63EEAF27" w:rsidR="001B7364" w:rsidRPr="0003507C" w:rsidRDefault="001B7364" w:rsidP="0085083D">
      <w:pPr>
        <w:pStyle w:val="ParagraphIndent"/>
        <w:rPr>
          <w:lang w:val="en-GB"/>
        </w:rPr>
      </w:pPr>
      <w:r w:rsidRPr="0085083D">
        <w:rPr>
          <w:spacing w:val="4"/>
        </w:rPr>
        <w:t>Furthermore, using a capability approach we can understand the different dimensions of the working environment in relation to where and how inequities</w:t>
      </w:r>
      <w:r w:rsidRPr="0003507C">
        <w:t xml:space="preserve"> </w:t>
      </w:r>
      <w:r w:rsidRPr="0085083D">
        <w:rPr>
          <w:spacing w:val="-4"/>
        </w:rPr>
        <w:t>emerge as choices that individuals are able to enact and influence on their wellbeing</w:t>
      </w:r>
      <w:r w:rsidRPr="0003507C">
        <w:t xml:space="preserve"> </w:t>
      </w:r>
      <w:r w:rsidRPr="0085083D">
        <w:rPr>
          <w:spacing w:val="-4"/>
        </w:rPr>
        <w:t>at work (stress, anxiety, stigma and discrimination). Therefore, a capability approach</w:t>
      </w:r>
      <w:r w:rsidRPr="0003507C">
        <w:t xml:space="preserve"> </w:t>
      </w:r>
      <w:r w:rsidRPr="0085083D">
        <w:rPr>
          <w:spacing w:val="-4"/>
        </w:rPr>
        <w:t>allows for examining the current resources individuals can mobilize to act upon and</w:t>
      </w:r>
      <w:r w:rsidRPr="0003507C">
        <w:t xml:space="preserve"> </w:t>
      </w:r>
      <w:r w:rsidRPr="0085083D">
        <w:rPr>
          <w:spacing w:val="2"/>
        </w:rPr>
        <w:t>fulfill their needs, in situ. We shift away from only documenting technologies and tasks, but we consider that individuals with seeing disabilities are further subject</w:t>
      </w:r>
      <w:r w:rsidRPr="0003507C">
        <w:t xml:space="preserve"> to the same technological habits with impacts on wellbeing than their general non-disabled co-workers. </w:t>
      </w:r>
      <w:r w:rsidRPr="0003507C">
        <w:rPr>
          <w:lang w:val="en-GB"/>
        </w:rPr>
        <w:t xml:space="preserve">The capability approach further contributes to understanding </w:t>
      </w:r>
      <w:r w:rsidRPr="0085083D">
        <w:rPr>
          <w:spacing w:val="4"/>
          <w:lang w:val="en-GB"/>
        </w:rPr>
        <w:t>that the right to assistive technology must further comprise a more ecological</w:t>
      </w:r>
      <w:r w:rsidRPr="0003507C">
        <w:rPr>
          <w:lang w:val="en-GB"/>
        </w:rPr>
        <w:t xml:space="preserve"> approach to include those overt and implicit surrounding influences that impact assistive technology and individuals</w:t>
      </w:r>
      <w:r w:rsidR="00896275">
        <w:rPr>
          <w:lang w:val="en-GB"/>
        </w:rPr>
        <w:t>’</w:t>
      </w:r>
      <w:r w:rsidRPr="0003507C">
        <w:rPr>
          <w:lang w:val="en-GB"/>
        </w:rPr>
        <w:t xml:space="preserve"> behaviours and attitudes towards technology in work setting</w:t>
      </w:r>
    </w:p>
    <w:p w14:paraId="696AACBA" w14:textId="44103F02" w:rsidR="00834903" w:rsidRDefault="001B7364" w:rsidP="0085083D">
      <w:pPr>
        <w:pStyle w:val="ParagraphIndent"/>
        <w:rPr>
          <w:lang w:val="en-GB"/>
        </w:rPr>
      </w:pPr>
      <w:r w:rsidRPr="0085083D">
        <w:rPr>
          <w:spacing w:val="4"/>
        </w:rPr>
        <w:t>We are therefore interested in finding out if there is a relationship between</w:t>
      </w:r>
      <w:r w:rsidRPr="0003507C">
        <w:t xml:space="preserve"> </w:t>
      </w:r>
      <w:r w:rsidRPr="0085083D">
        <w:rPr>
          <w:spacing w:val="-2"/>
        </w:rPr>
        <w:t xml:space="preserve">technology use and assistive technology uptake, and what are the perceptions </w:t>
      </w:r>
      <w:r w:rsidR="00A52850" w:rsidRPr="0085083D">
        <w:rPr>
          <w:spacing w:val="-2"/>
        </w:rPr>
        <w:t>of</w:t>
      </w:r>
      <w:r w:rsidR="00A52850" w:rsidRPr="0085083D">
        <w:rPr>
          <w:spacing w:val="-4"/>
        </w:rPr>
        <w:t xml:space="preserve"> </w:t>
      </w:r>
      <w:r w:rsidRPr="0085083D">
        <w:rPr>
          <w:spacing w:val="-4"/>
        </w:rPr>
        <w:t xml:space="preserve">technology reliability for </w:t>
      </w:r>
      <w:proofErr w:type="gramStart"/>
      <w:r w:rsidRPr="0085083D">
        <w:rPr>
          <w:spacing w:val="-4"/>
        </w:rPr>
        <w:t>persons</w:t>
      </w:r>
      <w:proofErr w:type="gramEnd"/>
      <w:r w:rsidRPr="0085083D">
        <w:rPr>
          <w:spacing w:val="-4"/>
        </w:rPr>
        <w:t xml:space="preserve"> of working age with sensory processing disabilities.</w:t>
      </w:r>
      <w:r w:rsidRPr="0003507C">
        <w:t xml:space="preserve"> </w:t>
      </w:r>
      <w:r w:rsidRPr="0085083D">
        <w:rPr>
          <w:spacing w:val="2"/>
        </w:rPr>
        <w:t xml:space="preserve">As a result, we wish to further understand whether the </w:t>
      </w:r>
      <w:r w:rsidRPr="0085083D">
        <w:rPr>
          <w:spacing w:val="2"/>
          <w:lang w:val="en-GB"/>
        </w:rPr>
        <w:t>level of digital inclusion of working-age individuals who are blind or partially sight may be related to one</w:t>
      </w:r>
      <w:r w:rsidR="00896275" w:rsidRPr="0085083D">
        <w:rPr>
          <w:spacing w:val="2"/>
          <w:lang w:val="en-GB"/>
        </w:rPr>
        <w:t>’</w:t>
      </w:r>
      <w:r w:rsidRPr="0085083D">
        <w:rPr>
          <w:spacing w:val="2"/>
          <w:lang w:val="en-GB"/>
        </w:rPr>
        <w:t>s</w:t>
      </w:r>
      <w:r w:rsidRPr="0003507C">
        <w:rPr>
          <w:lang w:val="en-GB"/>
        </w:rPr>
        <w:t xml:space="preserve"> </w:t>
      </w:r>
      <w:r w:rsidRPr="0085083D">
        <w:rPr>
          <w:spacing w:val="-4"/>
          <w:lang w:val="en-GB"/>
        </w:rPr>
        <w:lastRenderedPageBreak/>
        <w:t>perception of software or device reliability via their assistive technologies in allowing</w:t>
      </w:r>
      <w:r w:rsidRPr="0003507C">
        <w:rPr>
          <w:lang w:val="en-GB"/>
        </w:rPr>
        <w:t xml:space="preserve"> them to reach their full potential in one</w:t>
      </w:r>
      <w:r w:rsidR="00896275">
        <w:rPr>
          <w:lang w:val="en-GB"/>
        </w:rPr>
        <w:t>’</w:t>
      </w:r>
      <w:r w:rsidRPr="0003507C">
        <w:rPr>
          <w:lang w:val="en-GB"/>
        </w:rPr>
        <w:t>s work environment.</w:t>
      </w:r>
    </w:p>
    <w:p w14:paraId="15CBD523" w14:textId="77777777" w:rsidR="001B7364" w:rsidRPr="0003507C" w:rsidRDefault="001B7364" w:rsidP="0085083D">
      <w:pPr>
        <w:pStyle w:val="Heading3"/>
      </w:pPr>
      <w:bookmarkStart w:id="378" w:name="_Toc209614184"/>
      <w:bookmarkStart w:id="379" w:name="_Toc211344296"/>
      <w:r w:rsidRPr="0003507C">
        <w:t>Assistive Technology Use</w:t>
      </w:r>
      <w:bookmarkEnd w:id="378"/>
      <w:bookmarkEnd w:id="379"/>
    </w:p>
    <w:p w14:paraId="3C714778" w14:textId="23484598" w:rsidR="00834903" w:rsidRDefault="001B7364" w:rsidP="0085083D">
      <w:pPr>
        <w:pStyle w:val="Paragraph"/>
      </w:pPr>
      <w:r w:rsidRPr="0003507C">
        <w:t xml:space="preserve">In past work, assistive technology use categories have been identified as assistive </w:t>
      </w:r>
      <w:r w:rsidRPr="0085083D">
        <w:rPr>
          <w:spacing w:val="-4"/>
        </w:rPr>
        <w:t xml:space="preserve">software (screen readers/magnifiers). </w:t>
      </w:r>
      <w:proofErr w:type="gramStart"/>
      <w:r w:rsidRPr="0085083D">
        <w:rPr>
          <w:spacing w:val="-4"/>
        </w:rPr>
        <w:t>Similar to</w:t>
      </w:r>
      <w:proofErr w:type="gramEnd"/>
      <w:r w:rsidRPr="0085083D">
        <w:rPr>
          <w:spacing w:val="-4"/>
        </w:rPr>
        <w:t xml:space="preserve"> other surveys in developed nations,</w:t>
      </w:r>
      <w:r w:rsidRPr="0003507C">
        <w:t xml:space="preserve"> </w:t>
      </w:r>
      <w:r w:rsidRPr="0085083D">
        <w:rPr>
          <w:spacing w:val="4"/>
        </w:rPr>
        <w:t xml:space="preserve">the two primary devices used include mainstream devices such as an iPhone </w:t>
      </w:r>
      <w:r w:rsidR="00A52850">
        <w:rPr>
          <w:spacing w:val="4"/>
        </w:rPr>
        <w:br/>
      </w:r>
      <w:r w:rsidRPr="0085083D">
        <w:rPr>
          <w:spacing w:val="4"/>
        </w:rPr>
        <w:t>or laptop. Other mainstream devices include tablets and smartphones. Amongst</w:t>
      </w:r>
      <w:r w:rsidRPr="0003507C">
        <w:t xml:space="preserve"> assistive devices, we have separated those which may be analog (low technology) </w:t>
      </w:r>
      <w:r w:rsidRPr="0085083D">
        <w:rPr>
          <w:spacing w:val="4"/>
        </w:rPr>
        <w:t>including hand-held magnifiers and monocular with higher AT including DAISY</w:t>
      </w:r>
      <w:r w:rsidRPr="0003507C">
        <w:t xml:space="preserve"> players, CCTVs, </w:t>
      </w:r>
      <w:r w:rsidRPr="0085083D">
        <w:rPr>
          <w:i/>
          <w:iCs/>
        </w:rPr>
        <w:t>etc.</w:t>
      </w:r>
    </w:p>
    <w:p w14:paraId="3FF9D2DF" w14:textId="079CFCD0" w:rsidR="001B7364" w:rsidRPr="0003507C" w:rsidRDefault="001B7364" w:rsidP="0085083D">
      <w:pPr>
        <w:pStyle w:val="Heading3"/>
      </w:pPr>
      <w:bookmarkStart w:id="380" w:name="_Toc209614185"/>
      <w:bookmarkStart w:id="381" w:name="_Toc211344297"/>
      <w:r w:rsidRPr="0003507C">
        <w:t xml:space="preserve">Materials </w:t>
      </w:r>
      <w:r w:rsidR="00711380">
        <w:t>and</w:t>
      </w:r>
      <w:r w:rsidR="00711380" w:rsidRPr="0003507C">
        <w:t xml:space="preserve"> </w:t>
      </w:r>
      <w:r w:rsidRPr="0003507C">
        <w:t>Methods</w:t>
      </w:r>
      <w:bookmarkEnd w:id="380"/>
      <w:bookmarkEnd w:id="381"/>
    </w:p>
    <w:p w14:paraId="6E1B99A3" w14:textId="77777777" w:rsidR="001B7364" w:rsidRPr="0003507C" w:rsidRDefault="001B7364" w:rsidP="0085083D">
      <w:pPr>
        <w:pStyle w:val="Paragraph"/>
      </w:pPr>
      <w:r w:rsidRPr="0085083D">
        <w:rPr>
          <w:spacing w:val="-2"/>
        </w:rPr>
        <w:t>This study is part of a larger mixed methods design containing a quantitative survey</w:t>
      </w:r>
      <w:r w:rsidRPr="0003507C">
        <w:t xml:space="preserve"> </w:t>
      </w:r>
      <w:r w:rsidRPr="0085083D">
        <w:rPr>
          <w:spacing w:val="-4"/>
        </w:rPr>
        <w:t>and qualitative focus groups. In this paper, we conducted virtual focus groups during</w:t>
      </w:r>
      <w:r w:rsidRPr="0003507C">
        <w:t xml:space="preserve"> </w:t>
      </w:r>
      <w:r w:rsidRPr="0085083D">
        <w:rPr>
          <w:spacing w:val="4"/>
        </w:rPr>
        <w:t>February 2022 with working-age Canadians with sensory processing disabilities</w:t>
      </w:r>
      <w:r w:rsidRPr="0003507C">
        <w:t xml:space="preserve"> (blind and partially sighted). Recruitment was accomplished by an email invitation </w:t>
      </w:r>
      <w:r w:rsidRPr="0085083D">
        <w:rPr>
          <w:spacing w:val="4"/>
        </w:rPr>
        <w:t>that was sent out to individuals registered in vocational programs at local rehabilitation centers across Canada. Initially, thirty (31) participants expressed interest in participating, and a total of N=22 participants participated across six</w:t>
      </w:r>
      <w:r w:rsidRPr="0003507C">
        <w:t xml:space="preserve"> different focus groups. Two participants experienced technical difficulties and were re-scheduled </w:t>
      </w:r>
      <w:proofErr w:type="gramStart"/>
      <w:r w:rsidRPr="0003507C">
        <w:t>in</w:t>
      </w:r>
      <w:proofErr w:type="gramEnd"/>
      <w:r w:rsidRPr="0003507C">
        <w:t xml:space="preserve"> a follow-up focus group.</w:t>
      </w:r>
    </w:p>
    <w:p w14:paraId="60CF8FA6" w14:textId="60C5378C" w:rsidR="00834903" w:rsidRDefault="001B7364" w:rsidP="0085083D">
      <w:pPr>
        <w:pStyle w:val="ParagraphIndent"/>
      </w:pPr>
      <w:r w:rsidRPr="0003507C">
        <w:t xml:space="preserve">Of the total number of participants, 32% identify as male and 68% identify as </w:t>
      </w:r>
      <w:r w:rsidRPr="0085083D">
        <w:rPr>
          <w:spacing w:val="-4"/>
        </w:rPr>
        <w:t>females, and a further 5% did not specify their gender identity. Participants represent</w:t>
      </w:r>
      <w:r w:rsidRPr="0003507C">
        <w:t xml:space="preserve"> Alberta, British Columbia, Saskatchewan, Ontario, Manitoba, and Atlantic Canada), </w:t>
      </w:r>
      <w:r w:rsidRPr="0085083D">
        <w:rPr>
          <w:spacing w:val="4"/>
        </w:rPr>
        <w:t>and the majority were employed in the not-for-profit sector. Participants had between 4 to over 30 years of experience working with assistive technology,</w:t>
      </w:r>
      <w:r w:rsidRPr="0003507C">
        <w:t xml:space="preserve"> representing new users as well as expert users with Assistive Technology (AT).</w:t>
      </w:r>
    </w:p>
    <w:p w14:paraId="15C6B0F8" w14:textId="76589B32" w:rsidR="00834903" w:rsidRDefault="001B7364" w:rsidP="0085083D">
      <w:pPr>
        <w:pStyle w:val="ParagraphIndent"/>
      </w:pPr>
      <w:r w:rsidRPr="0003507C">
        <w:lastRenderedPageBreak/>
        <w:t>The project was submitted to Carleton Ethics Review Board (</w:t>
      </w:r>
      <w:r w:rsidRPr="0003507C">
        <w:rPr>
          <w:b/>
          <w:bCs/>
          <w:color w:val="000000"/>
        </w:rPr>
        <w:t>Ethics</w:t>
      </w:r>
      <w:r w:rsidR="00F8063F" w:rsidRPr="0003507C">
        <w:rPr>
          <w:b/>
          <w:bCs/>
          <w:color w:val="000000"/>
        </w:rPr>
        <w:t xml:space="preserve"> </w:t>
      </w:r>
      <w:r w:rsidRPr="0003507C">
        <w:rPr>
          <w:b/>
          <w:bCs/>
          <w:color w:val="000000"/>
        </w:rPr>
        <w:t>ID:</w:t>
      </w:r>
      <w:r w:rsidRPr="0029389E">
        <w:t> Project #116785)</w:t>
      </w:r>
      <w:r w:rsidRPr="0003507C">
        <w:t>.</w:t>
      </w:r>
    </w:p>
    <w:p w14:paraId="32C1906F" w14:textId="1A23ED47" w:rsidR="00711380" w:rsidRDefault="00711380" w:rsidP="0085083D">
      <w:pPr>
        <w:pStyle w:val="Heading3"/>
      </w:pPr>
      <w:bookmarkStart w:id="382" w:name="_Toc209614186"/>
      <w:bookmarkStart w:id="383" w:name="_Toc211344298"/>
      <w:r w:rsidRPr="0003507C">
        <w:t xml:space="preserve">Data Collection </w:t>
      </w:r>
      <w:r>
        <w:t>and</w:t>
      </w:r>
      <w:r w:rsidRPr="0003507C">
        <w:t xml:space="preserve"> Analysis</w:t>
      </w:r>
      <w:bookmarkEnd w:id="382"/>
      <w:bookmarkEnd w:id="383"/>
    </w:p>
    <w:p w14:paraId="7C48E858" w14:textId="127786E2" w:rsidR="00834903" w:rsidRPr="006D4720" w:rsidRDefault="001B7364" w:rsidP="0085083D">
      <w:pPr>
        <w:pStyle w:val="Paragraph"/>
      </w:pPr>
      <w:r w:rsidRPr="0085083D">
        <w:rPr>
          <w:spacing w:val="4"/>
        </w:rPr>
        <w:t>The focus groups were held virtually over the Zoom meetings</w:t>
      </w:r>
      <w:r w:rsidR="00896275" w:rsidRPr="0085083D">
        <w:rPr>
          <w:spacing w:val="4"/>
        </w:rPr>
        <w:t>’</w:t>
      </w:r>
      <w:r w:rsidRPr="0085083D">
        <w:rPr>
          <w:spacing w:val="4"/>
        </w:rPr>
        <w:t xml:space="preserve"> platform in early</w:t>
      </w:r>
      <w:r w:rsidRPr="0085083D">
        <w:rPr>
          <w:spacing w:val="-4"/>
        </w:rPr>
        <w:t xml:space="preserve"> winter of 2022 using a secure password-protected link. Each focus group discussion</w:t>
      </w:r>
      <w:r w:rsidRPr="0003507C">
        <w:t xml:space="preserve"> </w:t>
      </w:r>
      <w:r w:rsidRPr="0085083D">
        <w:rPr>
          <w:spacing w:val="-5"/>
        </w:rPr>
        <w:t>consisted of a lead facilitator, a note taker and an audio and video recording lead, and</w:t>
      </w:r>
      <w:r w:rsidRPr="0085083D">
        <w:rPr>
          <w:spacing w:val="4"/>
        </w:rPr>
        <w:t xml:space="preserve"> </w:t>
      </w:r>
      <w:r w:rsidRPr="0085083D">
        <w:rPr>
          <w:spacing w:val="-5"/>
        </w:rPr>
        <w:t>anywhere between 3 to 7 participants. The focus group discussions were conducted</w:t>
      </w:r>
      <w:r w:rsidRPr="0085083D">
        <w:rPr>
          <w:spacing w:val="4"/>
        </w:rPr>
        <w:t xml:space="preserve"> </w:t>
      </w:r>
      <w:r w:rsidRPr="0085083D">
        <w:rPr>
          <w:spacing w:val="-4"/>
        </w:rPr>
        <w:t>only in English. Implied informed consent was provided by email in advanced through</w:t>
      </w:r>
      <w:r w:rsidRPr="006D4720">
        <w:t xml:space="preserve"> email correspondence and oral consent was recorded separately prior to discussion commencement. Semi-structured interview guides were developed by the team </w:t>
      </w:r>
      <w:r w:rsidRPr="0085083D">
        <w:rPr>
          <w:spacing w:val="-4"/>
        </w:rPr>
        <w:t xml:space="preserve">and used to guide the discussion for technologies and devices used </w:t>
      </w:r>
      <w:proofErr w:type="gramStart"/>
      <w:r w:rsidRPr="0085083D">
        <w:rPr>
          <w:spacing w:val="-4"/>
        </w:rPr>
        <w:t>on a daily basis</w:t>
      </w:r>
      <w:proofErr w:type="gramEnd"/>
      <w:r w:rsidRPr="0085083D">
        <w:rPr>
          <w:spacing w:val="-4"/>
        </w:rPr>
        <w:t>,</w:t>
      </w:r>
      <w:r w:rsidRPr="006D4720">
        <w:t xml:space="preserve"> primarily at work or at home, addressing technologies used </w:t>
      </w:r>
      <w:proofErr w:type="gramStart"/>
      <w:r w:rsidRPr="006D4720">
        <w:t>on a daily basis</w:t>
      </w:r>
      <w:proofErr w:type="gramEnd"/>
      <w:r w:rsidRPr="006D4720">
        <w:t>. Focus groups were closed captioned, and a transcript was automatically generated.</w:t>
      </w:r>
    </w:p>
    <w:p w14:paraId="0AECC7B0" w14:textId="64366E65" w:rsidR="001B7364" w:rsidRPr="0003507C" w:rsidRDefault="001B7364" w:rsidP="0085083D">
      <w:pPr>
        <w:pStyle w:val="ParagraphIndent"/>
      </w:pPr>
      <w:r w:rsidRPr="0085083D">
        <w:rPr>
          <w:spacing w:val="-4"/>
        </w:rPr>
        <w:t>Two members of the team further conducted four expert interviews with frontline</w:t>
      </w:r>
      <w:r w:rsidRPr="0003507C">
        <w:t xml:space="preserve"> </w:t>
      </w:r>
      <w:r w:rsidRPr="0085083D">
        <w:rPr>
          <w:spacing w:val="-4"/>
        </w:rPr>
        <w:t>practitioners providing training on Assistive technologies and devices, with anywhere</w:t>
      </w:r>
      <w:r w:rsidRPr="0003507C">
        <w:t xml:space="preserve"> </w:t>
      </w:r>
      <w:r w:rsidRPr="0085083D">
        <w:rPr>
          <w:spacing w:val="4"/>
        </w:rPr>
        <w:t>from 12 to 18 years of experience from Atlantic and Western Canada. Expert</w:t>
      </w:r>
      <w:r w:rsidRPr="0003507C">
        <w:t xml:space="preserve"> interviews were not recorded, and detailed notes were taken</w:t>
      </w:r>
      <w:r w:rsidR="005F6F1A">
        <w:t>.</w:t>
      </w:r>
    </w:p>
    <w:p w14:paraId="14067FAB" w14:textId="1EB86727" w:rsidR="00834903" w:rsidRDefault="001B7364" w:rsidP="0085083D">
      <w:pPr>
        <w:pStyle w:val="ParagraphIndent"/>
      </w:pPr>
      <w:r w:rsidRPr="0085083D">
        <w:rPr>
          <w:spacing w:val="4"/>
        </w:rPr>
        <w:t xml:space="preserve">All expert interview notes and focus group notes, alongside anonymized </w:t>
      </w:r>
      <w:proofErr w:type="gramStart"/>
      <w:r w:rsidRPr="0085083D">
        <w:rPr>
          <w:spacing w:val="-4"/>
        </w:rPr>
        <w:t>transcripts</w:t>
      </w:r>
      <w:proofErr w:type="gramEnd"/>
      <w:r w:rsidRPr="0085083D">
        <w:rPr>
          <w:spacing w:val="-4"/>
        </w:rPr>
        <w:t xml:space="preserve"> were imported and analyzed using the qualitative data analysis software</w:t>
      </w:r>
      <w:r w:rsidRPr="0085083D">
        <w:rPr>
          <w:spacing w:val="4"/>
        </w:rPr>
        <w:t xml:space="preserve"> NVivo (Mac Release 1.6.2). Qualitative descriptive analysis, using a materialist</w:t>
      </w:r>
      <w:r w:rsidRPr="006D4720">
        <w:t xml:space="preserve"> </w:t>
      </w:r>
      <w:r w:rsidRPr="0085083D">
        <w:rPr>
          <w:spacing w:val="4"/>
        </w:rPr>
        <w:t>approach related to technology use, helped develop case profiles on technology</w:t>
      </w:r>
      <w:r w:rsidRPr="006D4720">
        <w:t xml:space="preserve"> </w:t>
      </w:r>
      <w:r w:rsidRPr="0085083D">
        <w:rPr>
          <w:spacing w:val="4"/>
        </w:rPr>
        <w:t>use in the workplace. We used inductive coding in seeking to understand the</w:t>
      </w:r>
      <w:r w:rsidRPr="006D4720">
        <w:t xml:space="preserve"> various approaches to technologies, the intersection of individual and systemic </w:t>
      </w:r>
      <w:r w:rsidRPr="0085083D">
        <w:rPr>
          <w:spacing w:val="-4"/>
        </w:rPr>
        <w:t xml:space="preserve">barriers and </w:t>
      </w:r>
      <w:proofErr w:type="gramStart"/>
      <w:r w:rsidRPr="0085083D">
        <w:rPr>
          <w:spacing w:val="-4"/>
        </w:rPr>
        <w:t>supports</w:t>
      </w:r>
      <w:proofErr w:type="gramEnd"/>
      <w:r w:rsidRPr="0085083D">
        <w:rPr>
          <w:spacing w:val="-4"/>
        </w:rPr>
        <w:t>, unmet needs and attitudes, and perceptions of technology and</w:t>
      </w:r>
      <w:r w:rsidRPr="006D4720">
        <w:t xml:space="preserve"> work-related activities. See </w:t>
      </w:r>
      <w:hyperlink w:anchor="Table_23" w:history="1">
        <w:r w:rsidRPr="0031102F">
          <w:rPr>
            <w:rStyle w:val="Hyperlink"/>
          </w:rPr>
          <w:t>Table 23</w:t>
        </w:r>
      </w:hyperlink>
      <w:r w:rsidRPr="006D4720">
        <w:t xml:space="preserve"> for a list of the technology use categories, </w:t>
      </w:r>
      <w:r w:rsidRPr="0085083D">
        <w:rPr>
          <w:spacing w:val="4"/>
        </w:rPr>
        <w:t>technologies individuals mentioned and those which were abandoned and the</w:t>
      </w:r>
      <w:r w:rsidRPr="006D4720">
        <w:t xml:space="preserve"> rationale for the abandonment.</w:t>
      </w:r>
    </w:p>
    <w:p w14:paraId="6047DAC4" w14:textId="47B67105" w:rsidR="001B7364" w:rsidRPr="0003507C" w:rsidRDefault="001B7364" w:rsidP="0085083D">
      <w:pPr>
        <w:pStyle w:val="HeadingX"/>
      </w:pPr>
      <w:bookmarkStart w:id="384" w:name="Table_23"/>
      <w:r w:rsidRPr="0003507C">
        <w:lastRenderedPageBreak/>
        <w:t>Table 23</w:t>
      </w:r>
      <w:bookmarkEnd w:id="384"/>
      <w:r w:rsidRPr="0003507C">
        <w:t>: Technology Use Categories</w:t>
      </w:r>
    </w:p>
    <w:tbl>
      <w:tblPr>
        <w:tblStyle w:val="GridTable4"/>
        <w:tblW w:w="10080" w:type="dxa"/>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2A2627" w:rsidRPr="00676DD9" w14:paraId="332081EA" w14:textId="77777777" w:rsidTr="008508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left w:val="single" w:sz="4" w:space="0" w:color="auto"/>
            </w:tcBorders>
          </w:tcPr>
          <w:p w14:paraId="3ECFCDB2" w14:textId="77777777" w:rsidR="002A2627" w:rsidRPr="0085083D" w:rsidRDefault="002A2627" w:rsidP="0085083D">
            <w:pPr>
              <w:pStyle w:val="TableText"/>
              <w:jc w:val="left"/>
              <w:rPr>
                <w:sz w:val="20"/>
              </w:rPr>
            </w:pPr>
            <w:r w:rsidRPr="0085083D">
              <w:rPr>
                <w:sz w:val="20"/>
              </w:rPr>
              <w:t>Technology Classification</w:t>
            </w:r>
          </w:p>
        </w:tc>
        <w:tc>
          <w:tcPr>
            <w:tcW w:w="2520" w:type="dxa"/>
            <w:tcBorders>
              <w:top w:val="single" w:sz="4" w:space="0" w:color="auto"/>
            </w:tcBorders>
          </w:tcPr>
          <w:p w14:paraId="4512F9E2" w14:textId="77777777" w:rsidR="002A2627" w:rsidRPr="0085083D" w:rsidRDefault="002A2627" w:rsidP="0085083D">
            <w:pPr>
              <w:pStyle w:val="TableText"/>
              <w:jc w:val="left"/>
              <w:cnfStyle w:val="100000000000" w:firstRow="1" w:lastRow="0" w:firstColumn="0" w:lastColumn="0" w:oddVBand="0" w:evenVBand="0" w:oddHBand="0" w:evenHBand="0" w:firstRowFirstColumn="0" w:firstRowLastColumn="0" w:lastRowFirstColumn="0" w:lastRowLastColumn="0"/>
              <w:rPr>
                <w:sz w:val="20"/>
              </w:rPr>
            </w:pPr>
            <w:r w:rsidRPr="0085083D">
              <w:rPr>
                <w:sz w:val="20"/>
              </w:rPr>
              <w:t>Technologies Mentioned</w:t>
            </w:r>
          </w:p>
        </w:tc>
        <w:tc>
          <w:tcPr>
            <w:tcW w:w="2520" w:type="dxa"/>
            <w:tcBorders>
              <w:top w:val="single" w:sz="4" w:space="0" w:color="auto"/>
            </w:tcBorders>
          </w:tcPr>
          <w:p w14:paraId="0409333D" w14:textId="77777777" w:rsidR="002A2627" w:rsidRPr="0085083D" w:rsidRDefault="002A2627" w:rsidP="0085083D">
            <w:pPr>
              <w:pStyle w:val="TableText"/>
              <w:jc w:val="left"/>
              <w:cnfStyle w:val="100000000000" w:firstRow="1" w:lastRow="0" w:firstColumn="0" w:lastColumn="0" w:oddVBand="0" w:evenVBand="0" w:oddHBand="0" w:evenHBand="0" w:firstRowFirstColumn="0" w:firstRowLastColumn="0" w:lastRowFirstColumn="0" w:lastRowLastColumn="0"/>
              <w:rPr>
                <w:sz w:val="20"/>
              </w:rPr>
            </w:pPr>
            <w:r w:rsidRPr="0085083D">
              <w:rPr>
                <w:sz w:val="20"/>
              </w:rPr>
              <w:t>Abandoned</w:t>
            </w:r>
          </w:p>
        </w:tc>
        <w:tc>
          <w:tcPr>
            <w:tcW w:w="2520" w:type="dxa"/>
            <w:tcBorders>
              <w:top w:val="single" w:sz="4" w:space="0" w:color="auto"/>
              <w:right w:val="single" w:sz="4" w:space="0" w:color="auto"/>
            </w:tcBorders>
          </w:tcPr>
          <w:p w14:paraId="6FFF605B" w14:textId="77777777" w:rsidR="002A2627" w:rsidRPr="0085083D" w:rsidRDefault="002A2627" w:rsidP="0085083D">
            <w:pPr>
              <w:pStyle w:val="TableText"/>
              <w:jc w:val="left"/>
              <w:cnfStyle w:val="100000000000" w:firstRow="1" w:lastRow="0" w:firstColumn="0" w:lastColumn="0" w:oddVBand="0" w:evenVBand="0" w:oddHBand="0" w:evenHBand="0" w:firstRowFirstColumn="0" w:firstRowLastColumn="0" w:lastRowFirstColumn="0" w:lastRowLastColumn="0"/>
              <w:rPr>
                <w:sz w:val="20"/>
              </w:rPr>
            </w:pPr>
            <w:r w:rsidRPr="0085083D">
              <w:rPr>
                <w:sz w:val="20"/>
              </w:rPr>
              <w:t>Rationale</w:t>
            </w:r>
          </w:p>
        </w:tc>
      </w:tr>
      <w:tr w:rsidR="002A2627" w:rsidRPr="00676DD9" w14:paraId="3E925D0A"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auto"/>
          </w:tcPr>
          <w:p w14:paraId="0124B56B" w14:textId="77777777" w:rsidR="002A2627" w:rsidRPr="0098513C" w:rsidRDefault="002A2627" w:rsidP="0085083D">
            <w:pPr>
              <w:pStyle w:val="TableText"/>
              <w:jc w:val="left"/>
              <w:rPr>
                <w:b w:val="0"/>
                <w:bCs w:val="0"/>
                <w:sz w:val="20"/>
              </w:rPr>
            </w:pPr>
            <w:r w:rsidRPr="0098513C">
              <w:rPr>
                <w:b w:val="0"/>
                <w:bCs w:val="0"/>
                <w:sz w:val="20"/>
              </w:rPr>
              <w:t>AT Software</w:t>
            </w:r>
          </w:p>
        </w:tc>
        <w:tc>
          <w:tcPr>
            <w:tcW w:w="2520" w:type="dxa"/>
            <w:shd w:val="clear" w:color="auto" w:fill="auto"/>
          </w:tcPr>
          <w:p w14:paraId="78508151" w14:textId="35F90FC8"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JAWS, NVDA, Fusion,</w:t>
            </w:r>
            <w:r w:rsidR="007C3253" w:rsidRPr="0085083D">
              <w:rPr>
                <w:sz w:val="20"/>
              </w:rPr>
              <w:t xml:space="preserve"> </w:t>
            </w:r>
            <w:proofErr w:type="spellStart"/>
            <w:r w:rsidRPr="0085083D">
              <w:rPr>
                <w:sz w:val="20"/>
              </w:rPr>
              <w:t>Zoomtext</w:t>
            </w:r>
            <w:proofErr w:type="spellEnd"/>
            <w:r w:rsidRPr="0085083D">
              <w:rPr>
                <w:sz w:val="20"/>
              </w:rPr>
              <w:t xml:space="preserve">, Kurzweil, </w:t>
            </w:r>
            <w:proofErr w:type="spellStart"/>
            <w:r w:rsidRPr="0085083D">
              <w:rPr>
                <w:sz w:val="20"/>
              </w:rPr>
              <w:t>Openbook</w:t>
            </w:r>
            <w:proofErr w:type="spellEnd"/>
          </w:p>
        </w:tc>
        <w:tc>
          <w:tcPr>
            <w:tcW w:w="2520" w:type="dxa"/>
            <w:shd w:val="clear" w:color="auto" w:fill="auto"/>
          </w:tcPr>
          <w:p w14:paraId="437DEA27"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85083D">
              <w:rPr>
                <w:sz w:val="20"/>
              </w:rPr>
              <w:t>Zoomtext</w:t>
            </w:r>
            <w:proofErr w:type="spellEnd"/>
          </w:p>
        </w:tc>
        <w:tc>
          <w:tcPr>
            <w:tcW w:w="2520" w:type="dxa"/>
            <w:tcBorders>
              <w:right w:val="single" w:sz="4" w:space="0" w:color="auto"/>
            </w:tcBorders>
            <w:shd w:val="clear" w:color="auto" w:fill="auto"/>
          </w:tcPr>
          <w:p w14:paraId="508CA492"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Slows down work productivity, costly updates, installed on an older device and cannot be upgraded, using built-in accessibility features or iPhone</w:t>
            </w:r>
          </w:p>
        </w:tc>
      </w:tr>
      <w:tr w:rsidR="002A2627" w:rsidRPr="00676DD9" w14:paraId="6E299C9F"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D9D9D9" w:themeFill="background1" w:themeFillShade="D9"/>
          </w:tcPr>
          <w:p w14:paraId="100826F9" w14:textId="101BCE80" w:rsidR="002A2627" w:rsidRPr="0098513C" w:rsidRDefault="002A2627" w:rsidP="0085083D">
            <w:pPr>
              <w:pStyle w:val="TableText"/>
              <w:jc w:val="left"/>
              <w:rPr>
                <w:b w:val="0"/>
                <w:bCs w:val="0"/>
                <w:sz w:val="20"/>
              </w:rPr>
            </w:pPr>
            <w:r w:rsidRPr="0098513C">
              <w:rPr>
                <w:b w:val="0"/>
                <w:bCs w:val="0"/>
                <w:sz w:val="20"/>
              </w:rPr>
              <w:t xml:space="preserve">Mainstream </w:t>
            </w:r>
            <w:r w:rsidR="00676DD9" w:rsidRPr="0098513C">
              <w:rPr>
                <w:b w:val="0"/>
                <w:bCs w:val="0"/>
                <w:sz w:val="20"/>
              </w:rPr>
              <w:t>Technologies</w:t>
            </w:r>
          </w:p>
        </w:tc>
        <w:tc>
          <w:tcPr>
            <w:tcW w:w="2520" w:type="dxa"/>
            <w:shd w:val="clear" w:color="auto" w:fill="D9D9D9" w:themeFill="background1" w:themeFillShade="D9"/>
          </w:tcPr>
          <w:p w14:paraId="23CBC5DF"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Laptop, desktop, large monitors, customized computer or workstation, audiobook E-reader, TV, high contrast keyboards, bone-conducting headphones</w:t>
            </w:r>
          </w:p>
        </w:tc>
        <w:tc>
          <w:tcPr>
            <w:tcW w:w="2520" w:type="dxa"/>
            <w:shd w:val="clear" w:color="auto" w:fill="D9D9D9" w:themeFill="background1" w:themeFillShade="D9"/>
          </w:tcPr>
          <w:p w14:paraId="5B72C451"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Square monitors and personal laptops</w:t>
            </w:r>
          </w:p>
        </w:tc>
        <w:tc>
          <w:tcPr>
            <w:tcW w:w="2520" w:type="dxa"/>
            <w:tcBorders>
              <w:right w:val="single" w:sz="4" w:space="0" w:color="auto"/>
            </w:tcBorders>
            <w:shd w:val="clear" w:color="auto" w:fill="D9D9D9" w:themeFill="background1" w:themeFillShade="D9"/>
          </w:tcPr>
          <w:p w14:paraId="5CE23C21"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No longer manufactured or alternate device used</w:t>
            </w:r>
          </w:p>
        </w:tc>
      </w:tr>
      <w:tr w:rsidR="002A2627" w:rsidRPr="00676DD9" w14:paraId="0B9E8EB1"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auto"/>
          </w:tcPr>
          <w:p w14:paraId="4D6A6969" w14:textId="4567B2BA" w:rsidR="002A2627" w:rsidRPr="0098513C" w:rsidRDefault="002A2627" w:rsidP="0085083D">
            <w:pPr>
              <w:pStyle w:val="TableText"/>
              <w:jc w:val="left"/>
              <w:rPr>
                <w:b w:val="0"/>
                <w:bCs w:val="0"/>
                <w:sz w:val="20"/>
              </w:rPr>
            </w:pPr>
            <w:r w:rsidRPr="0098513C">
              <w:rPr>
                <w:b w:val="0"/>
                <w:bCs w:val="0"/>
                <w:sz w:val="20"/>
              </w:rPr>
              <w:t xml:space="preserve">Smart </w:t>
            </w:r>
            <w:r w:rsidR="00676DD9" w:rsidRPr="0098513C">
              <w:rPr>
                <w:b w:val="0"/>
                <w:bCs w:val="0"/>
                <w:sz w:val="20"/>
              </w:rPr>
              <w:t>Devices and Wearables</w:t>
            </w:r>
          </w:p>
        </w:tc>
        <w:tc>
          <w:tcPr>
            <w:tcW w:w="2520" w:type="dxa"/>
            <w:shd w:val="clear" w:color="auto" w:fill="auto"/>
          </w:tcPr>
          <w:p w14:paraId="065ABF7C"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 xml:space="preserve">Google Home, Google Home mini, Alexa Echo, Apple Watch, Smart Light bulbs, Smart thermostat </w:t>
            </w:r>
          </w:p>
        </w:tc>
        <w:tc>
          <w:tcPr>
            <w:tcW w:w="2520" w:type="dxa"/>
            <w:shd w:val="clear" w:color="auto" w:fill="auto"/>
          </w:tcPr>
          <w:p w14:paraId="62709F75"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Google Home or Alexa</w:t>
            </w:r>
          </w:p>
        </w:tc>
        <w:tc>
          <w:tcPr>
            <w:tcW w:w="2520" w:type="dxa"/>
            <w:tcBorders>
              <w:right w:val="single" w:sz="4" w:space="0" w:color="auto"/>
            </w:tcBorders>
            <w:shd w:val="clear" w:color="auto" w:fill="auto"/>
          </w:tcPr>
          <w:p w14:paraId="15A23A2D"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Privacy or security reasons</w:t>
            </w:r>
          </w:p>
        </w:tc>
      </w:tr>
      <w:tr w:rsidR="002A2627" w:rsidRPr="00676DD9" w14:paraId="3643B8A6"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D9D9D9" w:themeFill="background1" w:themeFillShade="D9"/>
          </w:tcPr>
          <w:p w14:paraId="5CD4D492" w14:textId="61464CE4" w:rsidR="002A2627" w:rsidRPr="0098513C" w:rsidRDefault="002A2627" w:rsidP="0085083D">
            <w:pPr>
              <w:pStyle w:val="TableText"/>
              <w:jc w:val="left"/>
              <w:rPr>
                <w:b w:val="0"/>
                <w:bCs w:val="0"/>
                <w:sz w:val="20"/>
              </w:rPr>
            </w:pPr>
            <w:r w:rsidRPr="0098513C">
              <w:rPr>
                <w:b w:val="0"/>
                <w:bCs w:val="0"/>
                <w:sz w:val="20"/>
              </w:rPr>
              <w:t xml:space="preserve">Smart or </w:t>
            </w:r>
            <w:r w:rsidR="00676DD9" w:rsidRPr="0098513C">
              <w:rPr>
                <w:b w:val="0"/>
                <w:bCs w:val="0"/>
                <w:sz w:val="20"/>
              </w:rPr>
              <w:t>Mobile Phones</w:t>
            </w:r>
          </w:p>
        </w:tc>
        <w:tc>
          <w:tcPr>
            <w:tcW w:w="2520" w:type="dxa"/>
            <w:shd w:val="clear" w:color="auto" w:fill="D9D9D9" w:themeFill="background1" w:themeFillShade="D9"/>
          </w:tcPr>
          <w:p w14:paraId="6BEBCEB0" w14:textId="6100A516" w:rsidR="002A2627" w:rsidRPr="0085083D" w:rsidRDefault="00C31A8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Pr>
                <w:sz w:val="20"/>
              </w:rPr>
              <w:t>iPhone</w:t>
            </w:r>
            <w:r w:rsidR="002A2627" w:rsidRPr="0085083D">
              <w:rPr>
                <w:sz w:val="20"/>
              </w:rPr>
              <w:t xml:space="preserve">, Android (Samsung), Nokia, </w:t>
            </w:r>
            <w:r w:rsidR="002A2627" w:rsidRPr="0085083D">
              <w:rPr>
                <w:i/>
                <w:iCs/>
                <w:sz w:val="20"/>
              </w:rPr>
              <w:t>etc.</w:t>
            </w:r>
          </w:p>
        </w:tc>
        <w:tc>
          <w:tcPr>
            <w:tcW w:w="2520" w:type="dxa"/>
            <w:shd w:val="clear" w:color="auto" w:fill="D9D9D9" w:themeFill="background1" w:themeFillShade="D9"/>
          </w:tcPr>
          <w:p w14:paraId="5065141F"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Flip phones</w:t>
            </w:r>
          </w:p>
        </w:tc>
        <w:tc>
          <w:tcPr>
            <w:tcW w:w="2520" w:type="dxa"/>
            <w:tcBorders>
              <w:right w:val="single" w:sz="4" w:space="0" w:color="auto"/>
            </w:tcBorders>
            <w:shd w:val="clear" w:color="auto" w:fill="D9D9D9" w:themeFill="background1" w:themeFillShade="D9"/>
          </w:tcPr>
          <w:p w14:paraId="50C1CF8A"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Remaining in contact with family with smartphone</w:t>
            </w:r>
          </w:p>
        </w:tc>
      </w:tr>
      <w:tr w:rsidR="002A2627" w:rsidRPr="00676DD9" w14:paraId="613DAF4B"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auto"/>
          </w:tcPr>
          <w:p w14:paraId="5F0F9823" w14:textId="77777777" w:rsidR="002A2627" w:rsidRPr="0098513C" w:rsidRDefault="002A2627" w:rsidP="0085083D">
            <w:pPr>
              <w:pStyle w:val="TableText"/>
              <w:jc w:val="left"/>
              <w:rPr>
                <w:b w:val="0"/>
                <w:bCs w:val="0"/>
                <w:sz w:val="20"/>
              </w:rPr>
            </w:pPr>
            <w:r w:rsidRPr="0098513C">
              <w:rPr>
                <w:b w:val="0"/>
                <w:bCs w:val="0"/>
                <w:sz w:val="20"/>
              </w:rPr>
              <w:t>Tablets</w:t>
            </w:r>
          </w:p>
        </w:tc>
        <w:tc>
          <w:tcPr>
            <w:tcW w:w="2520" w:type="dxa"/>
            <w:shd w:val="clear" w:color="auto" w:fill="auto"/>
          </w:tcPr>
          <w:p w14:paraId="744C5CC4" w14:textId="70CA2A29" w:rsidR="002A2627" w:rsidRPr="0085083D" w:rsidRDefault="00C31A8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Pr>
                <w:sz w:val="20"/>
              </w:rPr>
              <w:t>iPad</w:t>
            </w:r>
            <w:r w:rsidR="002A2627" w:rsidRPr="0085083D">
              <w:rPr>
                <w:sz w:val="20"/>
              </w:rPr>
              <w:t xml:space="preserve">, Android, </w:t>
            </w:r>
            <w:r w:rsidR="002A2627" w:rsidRPr="0085083D">
              <w:rPr>
                <w:i/>
                <w:iCs/>
                <w:sz w:val="20"/>
              </w:rPr>
              <w:t>etc.</w:t>
            </w:r>
          </w:p>
        </w:tc>
        <w:tc>
          <w:tcPr>
            <w:tcW w:w="2520" w:type="dxa"/>
            <w:shd w:val="clear" w:color="auto" w:fill="auto"/>
          </w:tcPr>
          <w:p w14:paraId="308FB42E" w14:textId="16C059B0" w:rsidR="002A2627" w:rsidRPr="0085083D" w:rsidRDefault="00C31A8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Pr>
                <w:sz w:val="20"/>
              </w:rPr>
              <w:t>iPad</w:t>
            </w:r>
          </w:p>
        </w:tc>
        <w:tc>
          <w:tcPr>
            <w:tcW w:w="2520" w:type="dxa"/>
            <w:tcBorders>
              <w:right w:val="single" w:sz="4" w:space="0" w:color="auto"/>
            </w:tcBorders>
            <w:shd w:val="clear" w:color="auto" w:fill="auto"/>
          </w:tcPr>
          <w:p w14:paraId="14000E9F"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Only used when travelling, no longer used due to pandemic</w:t>
            </w:r>
          </w:p>
        </w:tc>
      </w:tr>
      <w:tr w:rsidR="002A2627" w:rsidRPr="00676DD9" w14:paraId="279D2EE0"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D9D9D9" w:themeFill="background1" w:themeFillShade="D9"/>
          </w:tcPr>
          <w:p w14:paraId="167ABFAB" w14:textId="6C3D72E7" w:rsidR="002A2627" w:rsidRPr="0098513C" w:rsidRDefault="002A2627" w:rsidP="0085083D">
            <w:pPr>
              <w:pStyle w:val="TableText"/>
              <w:jc w:val="left"/>
              <w:rPr>
                <w:b w:val="0"/>
                <w:bCs w:val="0"/>
                <w:sz w:val="20"/>
              </w:rPr>
            </w:pPr>
            <w:r w:rsidRPr="0098513C">
              <w:rPr>
                <w:b w:val="0"/>
                <w:bCs w:val="0"/>
                <w:sz w:val="20"/>
              </w:rPr>
              <w:lastRenderedPageBreak/>
              <w:t xml:space="preserve">Accessibility </w:t>
            </w:r>
            <w:r w:rsidR="00676DD9" w:rsidRPr="0098513C">
              <w:rPr>
                <w:b w:val="0"/>
                <w:bCs w:val="0"/>
                <w:sz w:val="20"/>
              </w:rPr>
              <w:t>Features</w:t>
            </w:r>
          </w:p>
        </w:tc>
        <w:tc>
          <w:tcPr>
            <w:tcW w:w="2520" w:type="dxa"/>
            <w:shd w:val="clear" w:color="auto" w:fill="D9D9D9" w:themeFill="background1" w:themeFillShade="D9"/>
          </w:tcPr>
          <w:p w14:paraId="7E17BA6A"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85083D">
              <w:rPr>
                <w:sz w:val="20"/>
              </w:rPr>
              <w:t>VoiceOver</w:t>
            </w:r>
            <w:proofErr w:type="spellEnd"/>
            <w:r w:rsidRPr="0085083D">
              <w:rPr>
                <w:sz w:val="20"/>
              </w:rPr>
              <w:t xml:space="preserve"> (IOS), </w:t>
            </w:r>
            <w:proofErr w:type="spellStart"/>
            <w:r w:rsidRPr="0085083D">
              <w:rPr>
                <w:sz w:val="20"/>
              </w:rPr>
              <w:t>TalkBacks</w:t>
            </w:r>
            <w:proofErr w:type="spellEnd"/>
            <w:r w:rsidRPr="0085083D">
              <w:rPr>
                <w:sz w:val="20"/>
              </w:rPr>
              <w:t xml:space="preserve"> (Android), high contrast modes (colour contrast or black and white modes), Zoom screen (IOS), customized cursor settings, voice speed (80 to 100), enhanced voices downloaded (Narrator), camera (to magnify text or scan documents with smartphone), screen resolution modifications, change font and font size, Dark mode, LED flashlight (smartphone). </w:t>
            </w:r>
          </w:p>
        </w:tc>
        <w:tc>
          <w:tcPr>
            <w:tcW w:w="2520" w:type="dxa"/>
            <w:shd w:val="clear" w:color="auto" w:fill="D9D9D9" w:themeFill="background1" w:themeFillShade="D9"/>
          </w:tcPr>
          <w:p w14:paraId="6F5776A8"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None mentioned</w:t>
            </w:r>
          </w:p>
        </w:tc>
        <w:tc>
          <w:tcPr>
            <w:tcW w:w="2520" w:type="dxa"/>
            <w:tcBorders>
              <w:right w:val="single" w:sz="4" w:space="0" w:color="auto"/>
            </w:tcBorders>
            <w:shd w:val="clear" w:color="auto" w:fill="D9D9D9" w:themeFill="background1" w:themeFillShade="D9"/>
          </w:tcPr>
          <w:p w14:paraId="096FF881"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Not mentioned</w:t>
            </w:r>
          </w:p>
        </w:tc>
      </w:tr>
      <w:tr w:rsidR="002A2627" w:rsidRPr="00676DD9" w14:paraId="5D337D65"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auto"/>
          </w:tcPr>
          <w:p w14:paraId="541C2230" w14:textId="6FB9B2F1" w:rsidR="002A2627" w:rsidRPr="0098513C" w:rsidRDefault="002A2627" w:rsidP="0085083D">
            <w:pPr>
              <w:pStyle w:val="TableText"/>
              <w:jc w:val="left"/>
              <w:rPr>
                <w:b w:val="0"/>
                <w:bCs w:val="0"/>
                <w:sz w:val="20"/>
              </w:rPr>
            </w:pPr>
            <w:r w:rsidRPr="0098513C">
              <w:rPr>
                <w:b w:val="0"/>
                <w:bCs w:val="0"/>
                <w:sz w:val="20"/>
              </w:rPr>
              <w:t>High</w:t>
            </w:r>
            <w:r w:rsidR="00676DD9" w:rsidRPr="0098513C">
              <w:rPr>
                <w:b w:val="0"/>
                <w:bCs w:val="0"/>
                <w:sz w:val="20"/>
              </w:rPr>
              <w:t xml:space="preserve"> Tech </w:t>
            </w:r>
            <w:r w:rsidRPr="0098513C">
              <w:rPr>
                <w:b w:val="0"/>
                <w:bCs w:val="0"/>
                <w:sz w:val="20"/>
              </w:rPr>
              <w:t>AT</w:t>
            </w:r>
          </w:p>
        </w:tc>
        <w:tc>
          <w:tcPr>
            <w:tcW w:w="2520" w:type="dxa"/>
            <w:shd w:val="clear" w:color="auto" w:fill="auto"/>
          </w:tcPr>
          <w:p w14:paraId="56586AF8" w14:textId="40C4AAA2"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 xml:space="preserve">CCTV, DAISY, Braille Notetaker, PAC Mate, Perkins Brailler, braille embosser, Acrobat Reader, </w:t>
            </w:r>
            <w:proofErr w:type="spellStart"/>
            <w:r w:rsidRPr="0085083D">
              <w:rPr>
                <w:sz w:val="20"/>
              </w:rPr>
              <w:t>Optacon</w:t>
            </w:r>
            <w:proofErr w:type="spellEnd"/>
            <w:r w:rsidRPr="0085083D">
              <w:rPr>
                <w:sz w:val="20"/>
              </w:rPr>
              <w:t xml:space="preserve">, </w:t>
            </w:r>
            <w:proofErr w:type="spellStart"/>
            <w:r w:rsidRPr="0085083D">
              <w:rPr>
                <w:sz w:val="20"/>
              </w:rPr>
              <w:t>Vi</w:t>
            </w:r>
            <w:r w:rsidR="00C0689C" w:rsidRPr="0085083D">
              <w:rPr>
                <w:sz w:val="20"/>
              </w:rPr>
              <w:t>c</w:t>
            </w:r>
            <w:r w:rsidRPr="0085083D">
              <w:rPr>
                <w:sz w:val="20"/>
              </w:rPr>
              <w:t>tor</w:t>
            </w:r>
            <w:r w:rsidR="00F416EE" w:rsidRPr="0085083D">
              <w:rPr>
                <w:sz w:val="20"/>
              </w:rPr>
              <w:t>S</w:t>
            </w:r>
            <w:r w:rsidRPr="0085083D">
              <w:rPr>
                <w:sz w:val="20"/>
              </w:rPr>
              <w:t>tream</w:t>
            </w:r>
            <w:proofErr w:type="spellEnd"/>
            <w:r w:rsidRPr="0085083D">
              <w:rPr>
                <w:sz w:val="20"/>
              </w:rPr>
              <w:t xml:space="preserve"> GPS</w:t>
            </w:r>
          </w:p>
        </w:tc>
        <w:tc>
          <w:tcPr>
            <w:tcW w:w="2520" w:type="dxa"/>
            <w:shd w:val="clear" w:color="auto" w:fill="auto"/>
          </w:tcPr>
          <w:p w14:paraId="190C9CA4"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PAC Mate, Older CCTVs</w:t>
            </w:r>
          </w:p>
        </w:tc>
        <w:tc>
          <w:tcPr>
            <w:tcW w:w="2520" w:type="dxa"/>
            <w:tcBorders>
              <w:right w:val="single" w:sz="4" w:space="0" w:color="auto"/>
            </w:tcBorders>
            <w:shd w:val="clear" w:color="auto" w:fill="auto"/>
          </w:tcPr>
          <w:p w14:paraId="13E1EC50"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Portability, newer devices on market, usually carried over from education</w:t>
            </w:r>
          </w:p>
        </w:tc>
      </w:tr>
      <w:tr w:rsidR="002A2627" w:rsidRPr="00676DD9" w14:paraId="5B5996B6"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D9D9D9" w:themeFill="background1" w:themeFillShade="D9"/>
          </w:tcPr>
          <w:p w14:paraId="1B5E7EB5" w14:textId="623BCED3" w:rsidR="002A2627" w:rsidRPr="0098513C" w:rsidRDefault="002A2627" w:rsidP="0085083D">
            <w:pPr>
              <w:pStyle w:val="TableText"/>
              <w:jc w:val="left"/>
              <w:rPr>
                <w:b w:val="0"/>
                <w:bCs w:val="0"/>
                <w:sz w:val="20"/>
              </w:rPr>
            </w:pPr>
            <w:r w:rsidRPr="0098513C">
              <w:rPr>
                <w:b w:val="0"/>
                <w:bCs w:val="0"/>
                <w:sz w:val="20"/>
              </w:rPr>
              <w:t>Low</w:t>
            </w:r>
            <w:r w:rsidR="00676DD9" w:rsidRPr="0098513C">
              <w:rPr>
                <w:b w:val="0"/>
                <w:bCs w:val="0"/>
                <w:sz w:val="20"/>
              </w:rPr>
              <w:t xml:space="preserve"> Tech </w:t>
            </w:r>
            <w:r w:rsidRPr="0098513C">
              <w:rPr>
                <w:b w:val="0"/>
                <w:bCs w:val="0"/>
                <w:sz w:val="20"/>
              </w:rPr>
              <w:t>AT</w:t>
            </w:r>
          </w:p>
        </w:tc>
        <w:tc>
          <w:tcPr>
            <w:tcW w:w="2520" w:type="dxa"/>
            <w:shd w:val="clear" w:color="auto" w:fill="D9D9D9" w:themeFill="background1" w:themeFillShade="D9"/>
          </w:tcPr>
          <w:p w14:paraId="132FB8A1"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Handheld magnifiers, Ruby Lux, talking watch or alarm, slate and stylus, Pen Friend, raised indicators</w:t>
            </w:r>
          </w:p>
        </w:tc>
        <w:tc>
          <w:tcPr>
            <w:tcW w:w="2520" w:type="dxa"/>
            <w:shd w:val="clear" w:color="auto" w:fill="D9D9D9" w:themeFill="background1" w:themeFillShade="D9"/>
          </w:tcPr>
          <w:p w14:paraId="28CAA7EB"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Pen Friend or Labeler</w:t>
            </w:r>
          </w:p>
        </w:tc>
        <w:tc>
          <w:tcPr>
            <w:tcW w:w="2520" w:type="dxa"/>
            <w:tcBorders>
              <w:right w:val="single" w:sz="4" w:space="0" w:color="auto"/>
            </w:tcBorders>
            <w:shd w:val="clear" w:color="auto" w:fill="D9D9D9" w:themeFill="background1" w:themeFillShade="D9"/>
          </w:tcPr>
          <w:p w14:paraId="0198BB64"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Missing pieces or parts</w:t>
            </w:r>
          </w:p>
        </w:tc>
      </w:tr>
      <w:tr w:rsidR="002A2627" w:rsidRPr="00676DD9" w14:paraId="6B6EF6D7"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auto"/>
          </w:tcPr>
          <w:p w14:paraId="16F7A47B" w14:textId="12E1F2BE" w:rsidR="002A2627" w:rsidRPr="0098513C" w:rsidRDefault="002A2627" w:rsidP="0085083D">
            <w:pPr>
              <w:pStyle w:val="TableText"/>
              <w:jc w:val="left"/>
              <w:rPr>
                <w:b w:val="0"/>
                <w:bCs w:val="0"/>
                <w:sz w:val="20"/>
                <w:lang w:val="fr-CA"/>
              </w:rPr>
            </w:pPr>
            <w:r w:rsidRPr="0098513C">
              <w:rPr>
                <w:b w:val="0"/>
                <w:bCs w:val="0"/>
                <w:sz w:val="20"/>
                <w:lang w:val="fr-CA"/>
              </w:rPr>
              <w:lastRenderedPageBreak/>
              <w:t xml:space="preserve">Mobile Information and </w:t>
            </w:r>
            <w:r w:rsidR="00676DD9" w:rsidRPr="0098513C">
              <w:rPr>
                <w:b w:val="0"/>
                <w:bCs w:val="0"/>
                <w:sz w:val="20"/>
                <w:lang w:val="fr-CA"/>
              </w:rPr>
              <w:t>Communication Technologies</w:t>
            </w:r>
          </w:p>
        </w:tc>
        <w:tc>
          <w:tcPr>
            <w:tcW w:w="2520" w:type="dxa"/>
            <w:shd w:val="clear" w:color="auto" w:fill="auto"/>
          </w:tcPr>
          <w:p w14:paraId="356DB1E4"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 xml:space="preserve">Google maps, Apple Maps, WhatsApp, Instant messaging, Facetime, Skype, Safari, Instagram, TikTok, YouTube, Netflix. </w:t>
            </w:r>
          </w:p>
        </w:tc>
        <w:tc>
          <w:tcPr>
            <w:tcW w:w="2520" w:type="dxa"/>
            <w:shd w:val="clear" w:color="auto" w:fill="auto"/>
          </w:tcPr>
          <w:p w14:paraId="4C4E3BF0"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None mentioned</w:t>
            </w:r>
          </w:p>
        </w:tc>
        <w:tc>
          <w:tcPr>
            <w:tcW w:w="2520" w:type="dxa"/>
            <w:tcBorders>
              <w:right w:val="single" w:sz="4" w:space="0" w:color="auto"/>
            </w:tcBorders>
            <w:shd w:val="clear" w:color="auto" w:fill="auto"/>
          </w:tcPr>
          <w:p w14:paraId="705E444B"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Not mentioned</w:t>
            </w:r>
          </w:p>
        </w:tc>
      </w:tr>
      <w:tr w:rsidR="002A2627" w:rsidRPr="00676DD9" w14:paraId="0241A90D"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tcBorders>
            <w:shd w:val="clear" w:color="auto" w:fill="D9D9D9" w:themeFill="background1" w:themeFillShade="D9"/>
          </w:tcPr>
          <w:p w14:paraId="1B009137" w14:textId="012A2B8F" w:rsidR="002A2627" w:rsidRPr="0098513C" w:rsidRDefault="002A2627" w:rsidP="0085083D">
            <w:pPr>
              <w:pStyle w:val="TableText"/>
              <w:jc w:val="left"/>
              <w:rPr>
                <w:b w:val="0"/>
                <w:bCs w:val="0"/>
                <w:sz w:val="20"/>
              </w:rPr>
            </w:pPr>
            <w:r w:rsidRPr="0098513C">
              <w:rPr>
                <w:b w:val="0"/>
                <w:bCs w:val="0"/>
                <w:sz w:val="20"/>
              </w:rPr>
              <w:t xml:space="preserve">Productivity </w:t>
            </w:r>
            <w:r w:rsidR="00676DD9" w:rsidRPr="0098513C">
              <w:rPr>
                <w:b w:val="0"/>
                <w:bCs w:val="0"/>
                <w:sz w:val="20"/>
              </w:rPr>
              <w:t>Software</w:t>
            </w:r>
          </w:p>
        </w:tc>
        <w:tc>
          <w:tcPr>
            <w:tcW w:w="2520" w:type="dxa"/>
            <w:shd w:val="clear" w:color="auto" w:fill="D9D9D9" w:themeFill="background1" w:themeFillShade="D9"/>
          </w:tcPr>
          <w:p w14:paraId="7FCFAF3D"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Word, Excel, Outlook, Facebook, Chrome, Firefox, OneNote, PowerPoint, Zoom, MS Teams, Salesforce, Google Docs</w:t>
            </w:r>
          </w:p>
        </w:tc>
        <w:tc>
          <w:tcPr>
            <w:tcW w:w="2520" w:type="dxa"/>
            <w:shd w:val="clear" w:color="auto" w:fill="D9D9D9" w:themeFill="background1" w:themeFillShade="D9"/>
          </w:tcPr>
          <w:p w14:paraId="5D82A335"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None mentioned</w:t>
            </w:r>
          </w:p>
        </w:tc>
        <w:tc>
          <w:tcPr>
            <w:tcW w:w="2520" w:type="dxa"/>
            <w:tcBorders>
              <w:right w:val="single" w:sz="4" w:space="0" w:color="auto"/>
            </w:tcBorders>
            <w:shd w:val="clear" w:color="auto" w:fill="D9D9D9" w:themeFill="background1" w:themeFillShade="D9"/>
          </w:tcPr>
          <w:p w14:paraId="77BBFF64" w14:textId="77777777" w:rsidR="002A2627" w:rsidRPr="0085083D" w:rsidRDefault="002A2627" w:rsidP="0085083D">
            <w:pPr>
              <w:pStyle w:val="TableText"/>
              <w:jc w:val="left"/>
              <w:cnfStyle w:val="000000000000" w:firstRow="0" w:lastRow="0" w:firstColumn="0" w:lastColumn="0" w:oddVBand="0" w:evenVBand="0" w:oddHBand="0" w:evenHBand="0" w:firstRowFirstColumn="0" w:firstRowLastColumn="0" w:lastRowFirstColumn="0" w:lastRowLastColumn="0"/>
              <w:rPr>
                <w:sz w:val="20"/>
              </w:rPr>
            </w:pPr>
            <w:r w:rsidRPr="0085083D">
              <w:rPr>
                <w:sz w:val="20"/>
              </w:rPr>
              <w:t>Not mentioned</w:t>
            </w:r>
          </w:p>
        </w:tc>
      </w:tr>
      <w:tr w:rsidR="002A2627" w:rsidRPr="00676DD9" w14:paraId="52226234"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left w:val="single" w:sz="4" w:space="0" w:color="auto"/>
              <w:bottom w:val="single" w:sz="4" w:space="0" w:color="auto"/>
            </w:tcBorders>
            <w:shd w:val="clear" w:color="auto" w:fill="auto"/>
          </w:tcPr>
          <w:p w14:paraId="2BFF05CE" w14:textId="77777777" w:rsidR="002A2627" w:rsidRPr="0098513C" w:rsidRDefault="002A2627" w:rsidP="0085083D">
            <w:pPr>
              <w:pStyle w:val="TableText"/>
              <w:jc w:val="left"/>
              <w:rPr>
                <w:b w:val="0"/>
                <w:bCs w:val="0"/>
                <w:sz w:val="20"/>
              </w:rPr>
            </w:pPr>
            <w:r w:rsidRPr="0098513C">
              <w:rPr>
                <w:b w:val="0"/>
                <w:bCs w:val="0"/>
                <w:sz w:val="20"/>
              </w:rPr>
              <w:t>Accessibility Navigation Applications</w:t>
            </w:r>
          </w:p>
        </w:tc>
        <w:tc>
          <w:tcPr>
            <w:tcW w:w="2520" w:type="dxa"/>
            <w:tcBorders>
              <w:bottom w:val="single" w:sz="4" w:space="0" w:color="auto"/>
            </w:tcBorders>
            <w:shd w:val="clear" w:color="auto" w:fill="auto"/>
          </w:tcPr>
          <w:p w14:paraId="718E7E83"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 xml:space="preserve">Seeing AI, Aira, Be My Eyes, </w:t>
            </w:r>
            <w:proofErr w:type="spellStart"/>
            <w:r w:rsidRPr="0085083D">
              <w:rPr>
                <w:sz w:val="20"/>
              </w:rPr>
              <w:t>VoiceDream</w:t>
            </w:r>
            <w:proofErr w:type="spellEnd"/>
            <w:r w:rsidRPr="0085083D">
              <w:rPr>
                <w:sz w:val="20"/>
              </w:rPr>
              <w:t xml:space="preserve">, </w:t>
            </w:r>
            <w:proofErr w:type="spellStart"/>
            <w:r w:rsidRPr="0085083D">
              <w:rPr>
                <w:sz w:val="20"/>
              </w:rPr>
              <w:t>Blindsquare</w:t>
            </w:r>
            <w:proofErr w:type="spellEnd"/>
            <w:r w:rsidRPr="0085083D">
              <w:rPr>
                <w:sz w:val="20"/>
              </w:rPr>
              <w:t>, Soundscape</w:t>
            </w:r>
          </w:p>
        </w:tc>
        <w:tc>
          <w:tcPr>
            <w:tcW w:w="2520" w:type="dxa"/>
            <w:tcBorders>
              <w:bottom w:val="single" w:sz="4" w:space="0" w:color="auto"/>
            </w:tcBorders>
            <w:shd w:val="clear" w:color="auto" w:fill="auto"/>
          </w:tcPr>
          <w:p w14:paraId="02984DCC"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Envision</w:t>
            </w:r>
          </w:p>
        </w:tc>
        <w:tc>
          <w:tcPr>
            <w:tcW w:w="2520" w:type="dxa"/>
            <w:tcBorders>
              <w:bottom w:val="single" w:sz="4" w:space="0" w:color="auto"/>
              <w:right w:val="single" w:sz="4" w:space="0" w:color="auto"/>
            </w:tcBorders>
            <w:shd w:val="clear" w:color="auto" w:fill="auto"/>
          </w:tcPr>
          <w:p w14:paraId="27ED354C" w14:textId="77777777" w:rsidR="002A2627" w:rsidRPr="0085083D" w:rsidRDefault="002A2627" w:rsidP="0085083D">
            <w:pPr>
              <w:pStyle w:val="TableText"/>
              <w:jc w:val="left"/>
              <w:cnfStyle w:val="000000100000" w:firstRow="0" w:lastRow="0" w:firstColumn="0" w:lastColumn="0" w:oddVBand="0" w:evenVBand="0" w:oddHBand="1" w:evenHBand="0" w:firstRowFirstColumn="0" w:firstRowLastColumn="0" w:lastRowFirstColumn="0" w:lastRowLastColumn="0"/>
              <w:rPr>
                <w:sz w:val="20"/>
              </w:rPr>
            </w:pPr>
            <w:r w:rsidRPr="0085083D">
              <w:rPr>
                <w:sz w:val="20"/>
              </w:rPr>
              <w:t>Free version changed to paid version</w:t>
            </w:r>
          </w:p>
        </w:tc>
      </w:tr>
    </w:tbl>
    <w:p w14:paraId="08684A0C" w14:textId="776332F4" w:rsidR="00711380" w:rsidRDefault="00711380" w:rsidP="0085083D">
      <w:pPr>
        <w:pStyle w:val="Heading3"/>
      </w:pPr>
      <w:bookmarkStart w:id="385" w:name="_Toc209614187"/>
      <w:bookmarkStart w:id="386" w:name="_Toc211344299"/>
      <w:r w:rsidRPr="0003507C">
        <w:t>Results</w:t>
      </w:r>
      <w:bookmarkEnd w:id="385"/>
      <w:bookmarkEnd w:id="386"/>
    </w:p>
    <w:p w14:paraId="6B27A600" w14:textId="3698364F" w:rsidR="001B7364" w:rsidRPr="0003507C" w:rsidRDefault="001B7364" w:rsidP="0085083D">
      <w:pPr>
        <w:pStyle w:val="Heading4"/>
        <w:spacing w:before="0"/>
      </w:pPr>
      <w:r w:rsidRPr="0003507C">
        <w:t>The Steep and Slow Learning Curve</w:t>
      </w:r>
    </w:p>
    <w:p w14:paraId="716938C8" w14:textId="2FA84ED3" w:rsidR="00834903" w:rsidRDefault="001B7364" w:rsidP="0085083D">
      <w:pPr>
        <w:pStyle w:val="Paragraph"/>
      </w:pPr>
      <w:r w:rsidRPr="0003507C">
        <w:t xml:space="preserve">From the front-line professionals, employed working age adults have higher needs and goals when it comes to assistive technology and training. Of our sample, there </w:t>
      </w:r>
      <w:r w:rsidRPr="0085083D">
        <w:rPr>
          <w:spacing w:val="4"/>
        </w:rPr>
        <w:t>are individuals who report never having received training on their assistive</w:t>
      </w:r>
      <w:r w:rsidRPr="0003507C">
        <w:t xml:space="preserve"> </w:t>
      </w:r>
      <w:r w:rsidRPr="0085083D">
        <w:rPr>
          <w:spacing w:val="-4"/>
        </w:rPr>
        <w:t>technology and accessibility features. Our sample suggests that more training options</w:t>
      </w:r>
      <w:r w:rsidRPr="0003507C">
        <w:t xml:space="preserve"> </w:t>
      </w:r>
      <w:r w:rsidRPr="0085083D">
        <w:rPr>
          <w:spacing w:val="-2"/>
        </w:rPr>
        <w:t>at all stages in one</w:t>
      </w:r>
      <w:r w:rsidR="00896275" w:rsidRPr="0085083D">
        <w:rPr>
          <w:spacing w:val="-2"/>
        </w:rPr>
        <w:t>’</w:t>
      </w:r>
      <w:r w:rsidRPr="0085083D">
        <w:rPr>
          <w:spacing w:val="-2"/>
        </w:rPr>
        <w:t>s employment journey may be warranted. Initial training during</w:t>
      </w:r>
      <w:r w:rsidRPr="0003507C">
        <w:t xml:space="preserve"> </w:t>
      </w:r>
      <w:r w:rsidRPr="0085083D">
        <w:rPr>
          <w:spacing w:val="-4"/>
        </w:rPr>
        <w:t>one</w:t>
      </w:r>
      <w:r w:rsidR="00896275" w:rsidRPr="0085083D">
        <w:rPr>
          <w:spacing w:val="-4"/>
        </w:rPr>
        <w:t>’</w:t>
      </w:r>
      <w:r w:rsidRPr="0085083D">
        <w:rPr>
          <w:spacing w:val="-4"/>
        </w:rPr>
        <w:t>s change in sight can be a critical point that can shape and impact one</w:t>
      </w:r>
      <w:r w:rsidR="00896275" w:rsidRPr="0085083D">
        <w:rPr>
          <w:spacing w:val="-4"/>
        </w:rPr>
        <w:t>’</w:t>
      </w:r>
      <w:r w:rsidRPr="0085083D">
        <w:rPr>
          <w:spacing w:val="-4"/>
        </w:rPr>
        <w:t>s comfort</w:t>
      </w:r>
      <w:r w:rsidRPr="0003507C">
        <w:t xml:space="preserve"> and confidence. This may include pairing individuals with similar functional needs together in-person for those who require different training approaches. Sufficient </w:t>
      </w:r>
      <w:r w:rsidRPr="0085083D">
        <w:rPr>
          <w:spacing w:val="4"/>
        </w:rPr>
        <w:lastRenderedPageBreak/>
        <w:t>training would also help individuals differentiate when there is a user issue, a</w:t>
      </w:r>
      <w:r w:rsidRPr="0003507C">
        <w:t xml:space="preserve"> hardware issue, </w:t>
      </w:r>
      <w:proofErr w:type="gramStart"/>
      <w:r w:rsidRPr="0003507C">
        <w:t>or when it</w:t>
      </w:r>
      <w:r w:rsidR="00896275">
        <w:t>’</w:t>
      </w:r>
      <w:r w:rsidRPr="0003507C">
        <w:t>s</w:t>
      </w:r>
      <w:proofErr w:type="gramEnd"/>
      <w:r w:rsidRPr="0003507C">
        <w:t xml:space="preserve"> a software issue.</w:t>
      </w:r>
    </w:p>
    <w:p w14:paraId="6DDA3304" w14:textId="77777777" w:rsidR="001B7364" w:rsidRPr="0003507C" w:rsidRDefault="001B7364" w:rsidP="0085083D">
      <w:pPr>
        <w:pStyle w:val="ParagraphIndent"/>
      </w:pPr>
      <w:r w:rsidRPr="0003507C">
        <w:t>These issues emerged early on in our focus groups, articulated below:</w:t>
      </w:r>
    </w:p>
    <w:p w14:paraId="6CB4452B" w14:textId="5AF5806B" w:rsidR="00834903" w:rsidRPr="003F326A" w:rsidRDefault="00896275" w:rsidP="0085083D">
      <w:pPr>
        <w:pStyle w:val="Quote"/>
      </w:pPr>
      <w:r w:rsidRPr="0085083D">
        <w:rPr>
          <w:i/>
          <w:iCs w:val="0"/>
          <w:spacing w:val="4"/>
        </w:rPr>
        <w:t>“</w:t>
      </w:r>
      <w:r w:rsidR="001B7364" w:rsidRPr="0085083D">
        <w:rPr>
          <w:i/>
          <w:iCs w:val="0"/>
          <w:spacing w:val="4"/>
        </w:rPr>
        <w:t>When I</w:t>
      </w:r>
      <w:r w:rsidRPr="0085083D">
        <w:rPr>
          <w:i/>
          <w:iCs w:val="0"/>
          <w:spacing w:val="4"/>
        </w:rPr>
        <w:t>’</w:t>
      </w:r>
      <w:r w:rsidR="001B7364" w:rsidRPr="0085083D">
        <w:rPr>
          <w:i/>
          <w:iCs w:val="0"/>
          <w:spacing w:val="4"/>
        </w:rPr>
        <w:t>ve had the right people training me</w:t>
      </w:r>
      <w:r w:rsidR="003F326A" w:rsidRPr="0085083D">
        <w:rPr>
          <w:i/>
          <w:iCs w:val="0"/>
          <w:spacing w:val="4"/>
        </w:rPr>
        <w:t xml:space="preserve"> </w:t>
      </w:r>
      <w:r w:rsidR="00014962" w:rsidRPr="0085083D">
        <w:rPr>
          <w:i/>
          <w:spacing w:val="4"/>
        </w:rPr>
        <w:t>—</w:t>
      </w:r>
      <w:r w:rsidR="003F326A" w:rsidRPr="0085083D">
        <w:rPr>
          <w:i/>
          <w:iCs w:val="0"/>
          <w:spacing w:val="4"/>
        </w:rPr>
        <w:t xml:space="preserve"> </w:t>
      </w:r>
      <w:r w:rsidR="001B7364" w:rsidRPr="0085083D">
        <w:rPr>
          <w:i/>
          <w:iCs w:val="0"/>
          <w:spacing w:val="4"/>
        </w:rPr>
        <w:t>It</w:t>
      </w:r>
      <w:r w:rsidRPr="0085083D">
        <w:rPr>
          <w:i/>
          <w:iCs w:val="0"/>
          <w:spacing w:val="4"/>
        </w:rPr>
        <w:t>’</w:t>
      </w:r>
      <w:r w:rsidR="001B7364" w:rsidRPr="0085083D">
        <w:rPr>
          <w:i/>
          <w:iCs w:val="0"/>
          <w:spacing w:val="4"/>
        </w:rPr>
        <w:t>s amazing! What I</w:t>
      </w:r>
      <w:r w:rsidRPr="0085083D">
        <w:rPr>
          <w:i/>
          <w:iCs w:val="0"/>
          <w:spacing w:val="4"/>
        </w:rPr>
        <w:t>’</w:t>
      </w:r>
      <w:r w:rsidR="001B7364" w:rsidRPr="0085083D">
        <w:rPr>
          <w:i/>
          <w:iCs w:val="0"/>
          <w:spacing w:val="4"/>
        </w:rPr>
        <w:t xml:space="preserve">ve learned in two lessons compared to 10 years and how much better </w:t>
      </w:r>
      <w:r w:rsidR="003F326A" w:rsidRPr="0085083D">
        <w:rPr>
          <w:i/>
          <w:iCs w:val="0"/>
          <w:spacing w:val="4"/>
        </w:rPr>
        <w:br/>
      </w:r>
      <w:r w:rsidR="001B7364" w:rsidRPr="0085083D">
        <w:rPr>
          <w:i/>
          <w:iCs w:val="0"/>
        </w:rPr>
        <w:t>I</w:t>
      </w:r>
      <w:r w:rsidRPr="0085083D">
        <w:rPr>
          <w:i/>
          <w:iCs w:val="0"/>
        </w:rPr>
        <w:t>’</w:t>
      </w:r>
      <w:r w:rsidR="001B7364" w:rsidRPr="0085083D">
        <w:rPr>
          <w:i/>
          <w:iCs w:val="0"/>
        </w:rPr>
        <w:t>ve become using the technology when you have the right people teaching it as well.</w:t>
      </w:r>
      <w:r w:rsidRPr="0085083D">
        <w:rPr>
          <w:i/>
          <w:iCs w:val="0"/>
        </w:rPr>
        <w:t>”</w:t>
      </w:r>
      <w:r w:rsidR="001B7364" w:rsidRPr="0085083D">
        <w:rPr>
          <w:i/>
          <w:iCs w:val="0"/>
        </w:rPr>
        <w:t xml:space="preserve"> </w:t>
      </w:r>
      <w:r w:rsidR="001B7364" w:rsidRPr="003F326A">
        <w:rPr>
          <w:iCs w:val="0"/>
        </w:rPr>
        <w:t>(Focus Group One, Female).</w:t>
      </w:r>
    </w:p>
    <w:p w14:paraId="5ACE6DD8" w14:textId="587F08F3" w:rsidR="00834903" w:rsidRDefault="001B7364" w:rsidP="0085083D">
      <w:pPr>
        <w:pStyle w:val="ParagraphIndent"/>
      </w:pPr>
      <w:r w:rsidRPr="0085083D">
        <w:rPr>
          <w:spacing w:val="-2"/>
        </w:rPr>
        <w:t>Our sample showed clear social divides in working age adults in approaches and</w:t>
      </w:r>
      <w:r w:rsidRPr="0003507C">
        <w:t xml:space="preserve"> </w:t>
      </w:r>
      <w:r w:rsidRPr="0085083D">
        <w:rPr>
          <w:spacing w:val="-4"/>
        </w:rPr>
        <w:t>attitudes towards technology and AT. The techie people, who could be self-described</w:t>
      </w:r>
      <w:r w:rsidRPr="0003507C">
        <w:t xml:space="preserve"> </w:t>
      </w:r>
      <w:r w:rsidRPr="0085083D">
        <w:rPr>
          <w:spacing w:val="4"/>
        </w:rPr>
        <w:t>as someone who is script their screen reading software (JAWS) such as to, for</w:t>
      </w:r>
      <w:r w:rsidRPr="0085083D">
        <w:rPr>
          <w:spacing w:val="-4"/>
        </w:rPr>
        <w:t xml:space="preserve"> example, create their own shortcut keys to read one</w:t>
      </w:r>
      <w:r w:rsidR="00896275" w:rsidRPr="0085083D">
        <w:rPr>
          <w:spacing w:val="-4"/>
        </w:rPr>
        <w:t>’</w:t>
      </w:r>
      <w:r w:rsidRPr="0085083D">
        <w:rPr>
          <w:spacing w:val="-4"/>
        </w:rPr>
        <w:t>s email with a single keystroke</w:t>
      </w:r>
      <w:r w:rsidRPr="0003507C">
        <w:t xml:space="preserve"> </w:t>
      </w:r>
      <w:r w:rsidRPr="0085083D">
        <w:rPr>
          <w:spacing w:val="4"/>
        </w:rPr>
        <w:t>to improve efficiency on tasks. These individuals may also work in accessibility</w:t>
      </w:r>
      <w:r w:rsidRPr="0003507C">
        <w:t xml:space="preserve"> testing formally or informally alongside one</w:t>
      </w:r>
      <w:r w:rsidR="00896275">
        <w:t>’</w:t>
      </w:r>
      <w:r w:rsidRPr="0003507C">
        <w:t xml:space="preserve">s general work. Amongst our group, </w:t>
      </w:r>
      <w:r w:rsidRPr="0085083D">
        <w:rPr>
          <w:spacing w:val="-4"/>
        </w:rPr>
        <w:t xml:space="preserve">the techies would also often troubleshoot and </w:t>
      </w:r>
      <w:proofErr w:type="gramStart"/>
      <w:r w:rsidRPr="0085083D">
        <w:rPr>
          <w:spacing w:val="-4"/>
        </w:rPr>
        <w:t>expressed</w:t>
      </w:r>
      <w:proofErr w:type="gramEnd"/>
      <w:r w:rsidRPr="0085083D">
        <w:rPr>
          <w:spacing w:val="-4"/>
        </w:rPr>
        <w:t xml:space="preserve"> a keener interest in newer</w:t>
      </w:r>
      <w:r w:rsidRPr="0003507C">
        <w:t xml:space="preserve"> technologies, explore their functionalities and features.</w:t>
      </w:r>
    </w:p>
    <w:p w14:paraId="3C58CE9C" w14:textId="117CCB12" w:rsidR="00834903" w:rsidRDefault="001B7364" w:rsidP="0085083D">
      <w:pPr>
        <w:pStyle w:val="ParagraphIndent"/>
      </w:pPr>
      <w:r w:rsidRPr="0003507C">
        <w:t xml:space="preserve">Participants noted that the customization of assistive software is an important </w:t>
      </w:r>
      <w:r w:rsidRPr="0085083D">
        <w:rPr>
          <w:spacing w:val="2"/>
        </w:rPr>
        <w:t xml:space="preserve">first step in being able to </w:t>
      </w:r>
      <w:r w:rsidR="00896275" w:rsidRPr="0085083D">
        <w:rPr>
          <w:spacing w:val="2"/>
        </w:rPr>
        <w:t>“</w:t>
      </w:r>
      <w:r w:rsidRPr="0085083D">
        <w:rPr>
          <w:spacing w:val="2"/>
        </w:rPr>
        <w:t>zip in and zip out</w:t>
      </w:r>
      <w:r w:rsidR="00896275" w:rsidRPr="0085083D">
        <w:rPr>
          <w:spacing w:val="2"/>
        </w:rPr>
        <w:t>”</w:t>
      </w:r>
      <w:r w:rsidRPr="0085083D">
        <w:rPr>
          <w:spacing w:val="2"/>
        </w:rPr>
        <w:t xml:space="preserve"> of settings and that the reliance on</w:t>
      </w:r>
      <w:r w:rsidRPr="0003507C">
        <w:t xml:space="preserve"> shortcut keys is critical to one</w:t>
      </w:r>
      <w:r w:rsidR="00896275">
        <w:t>’</w:t>
      </w:r>
      <w:r w:rsidRPr="0003507C">
        <w:t xml:space="preserve">s performance on the job. Although these settings </w:t>
      </w:r>
      <w:r w:rsidRPr="0085083D">
        <w:rPr>
          <w:spacing w:val="4"/>
        </w:rPr>
        <w:t xml:space="preserve">can be saved as </w:t>
      </w:r>
      <w:proofErr w:type="gramStart"/>
      <w:r w:rsidRPr="0085083D">
        <w:rPr>
          <w:spacing w:val="4"/>
        </w:rPr>
        <w:t>defaults</w:t>
      </w:r>
      <w:proofErr w:type="gramEnd"/>
      <w:r w:rsidRPr="0085083D">
        <w:rPr>
          <w:spacing w:val="4"/>
        </w:rPr>
        <w:t xml:space="preserve">, sometimes these are </w:t>
      </w:r>
      <w:proofErr w:type="gramStart"/>
      <w:r w:rsidRPr="0085083D">
        <w:rPr>
          <w:spacing w:val="4"/>
        </w:rPr>
        <w:t>lost</w:t>
      </w:r>
      <w:proofErr w:type="gramEnd"/>
      <w:r w:rsidRPr="0085083D">
        <w:rPr>
          <w:spacing w:val="4"/>
        </w:rPr>
        <w:t xml:space="preserve"> and one must be able to go</w:t>
      </w:r>
      <w:r w:rsidRPr="0003507C">
        <w:t xml:space="preserve"> back into their settings and make the adjustments they need. A techie person will </w:t>
      </w:r>
      <w:r w:rsidRPr="0085083D">
        <w:rPr>
          <w:spacing w:val="-2"/>
        </w:rPr>
        <w:t xml:space="preserve">not need help to reload </w:t>
      </w:r>
      <w:proofErr w:type="gramStart"/>
      <w:r w:rsidRPr="0085083D">
        <w:rPr>
          <w:spacing w:val="-2"/>
        </w:rPr>
        <w:t>one</w:t>
      </w:r>
      <w:r w:rsidR="00896275" w:rsidRPr="0085083D">
        <w:rPr>
          <w:spacing w:val="-2"/>
        </w:rPr>
        <w:t>’</w:t>
      </w:r>
      <w:r w:rsidRPr="0085083D">
        <w:rPr>
          <w:spacing w:val="-2"/>
        </w:rPr>
        <w:t>s</w:t>
      </w:r>
      <w:proofErr w:type="gramEnd"/>
      <w:r w:rsidRPr="0085083D">
        <w:rPr>
          <w:spacing w:val="-2"/>
        </w:rPr>
        <w:t xml:space="preserve"> customized settings, whereas a more novice user may</w:t>
      </w:r>
      <w:r w:rsidRPr="0003507C">
        <w:t xml:space="preserve"> require support.</w:t>
      </w:r>
    </w:p>
    <w:p w14:paraId="35FB1A07" w14:textId="0C5BA857" w:rsidR="00834903" w:rsidRDefault="001B7364" w:rsidP="0085083D">
      <w:pPr>
        <w:pStyle w:val="ParagraphIndent"/>
      </w:pPr>
      <w:r w:rsidRPr="0085083D">
        <w:rPr>
          <w:spacing w:val="-4"/>
        </w:rPr>
        <w:t>Majority of our participants found the default Voices on Screen Reading Software</w:t>
      </w:r>
      <w:r w:rsidRPr="0003507C">
        <w:t xml:space="preserve"> and accessibility features to be robotic and much preferred more human sounding </w:t>
      </w:r>
      <w:r w:rsidRPr="0085083D">
        <w:rPr>
          <w:spacing w:val="4"/>
        </w:rPr>
        <w:t>voices. There seems to be preferences for Australian and British voices amongst</w:t>
      </w:r>
      <w:r w:rsidRPr="0003507C">
        <w:t xml:space="preserve"> our group or sometimes differentiating personal from work devices with a different voice. For screen magnification, </w:t>
      </w:r>
      <w:proofErr w:type="spellStart"/>
      <w:r w:rsidRPr="0003507C">
        <w:t>colour</w:t>
      </w:r>
      <w:proofErr w:type="spellEnd"/>
      <w:r w:rsidRPr="0003507C">
        <w:t xml:space="preserve"> contrasts, point and cursor enhancements, </w:t>
      </w:r>
      <w:r w:rsidRPr="0085083D">
        <w:rPr>
          <w:spacing w:val="4"/>
        </w:rPr>
        <w:lastRenderedPageBreak/>
        <w:t>fonts and levels of magnification can all vary between different users. However,</w:t>
      </w:r>
      <w:r w:rsidRPr="0003507C">
        <w:t xml:space="preserve"> </w:t>
      </w:r>
      <w:r w:rsidRPr="0085083D">
        <w:rPr>
          <w:spacing w:val="-2"/>
        </w:rPr>
        <w:t>there is some consistency in the use of Dark Mode features when available on work</w:t>
      </w:r>
      <w:r w:rsidRPr="0003507C">
        <w:t xml:space="preserve"> </w:t>
      </w:r>
      <w:r w:rsidRPr="0085083D">
        <w:rPr>
          <w:spacing w:val="4"/>
        </w:rPr>
        <w:t>applications. These levels of customization attest to the level of plurality and</w:t>
      </w:r>
      <w:r w:rsidRPr="0003507C">
        <w:t xml:space="preserve"> diversity, that do not need be classified by using a Capability approach.</w:t>
      </w:r>
    </w:p>
    <w:p w14:paraId="023C3334" w14:textId="3355DA5D" w:rsidR="001B7364" w:rsidRPr="0003507C" w:rsidRDefault="001B7364" w:rsidP="0085083D">
      <w:pPr>
        <w:pStyle w:val="ParagraphIndent"/>
      </w:pPr>
      <w:r w:rsidRPr="0085083D">
        <w:rPr>
          <w:spacing w:val="-4"/>
        </w:rPr>
        <w:t>Another group of users were more focused on accomplishing specific tasks, work</w:t>
      </w:r>
      <w:r w:rsidRPr="0003507C">
        <w:t xml:space="preserve"> and leisure (social media posting, email, calling family, </w:t>
      </w:r>
      <w:r w:rsidRPr="0085083D">
        <w:rPr>
          <w:i/>
          <w:iCs/>
        </w:rPr>
        <w:t>etc.</w:t>
      </w:r>
      <w:r w:rsidRPr="0003507C">
        <w:t xml:space="preserve">), and felt they should </w:t>
      </w:r>
      <w:r w:rsidRPr="0085083D">
        <w:rPr>
          <w:spacing w:val="-4"/>
        </w:rPr>
        <w:t>understand the complete features of their devices and technologies better. Unlike the</w:t>
      </w:r>
      <w:r w:rsidRPr="0003507C">
        <w:t xml:space="preserve"> techie people, there is not the same notion of seamless integration of technology </w:t>
      </w:r>
      <w:r w:rsidRPr="0085083D">
        <w:rPr>
          <w:spacing w:val="4"/>
        </w:rPr>
        <w:t>in one</w:t>
      </w:r>
      <w:r w:rsidR="00896275" w:rsidRPr="0085083D">
        <w:rPr>
          <w:spacing w:val="4"/>
        </w:rPr>
        <w:t>’</w:t>
      </w:r>
      <w:r w:rsidRPr="0085083D">
        <w:rPr>
          <w:spacing w:val="4"/>
        </w:rPr>
        <w:t>s daily life. One participant expressed a notion of lamentation around the</w:t>
      </w:r>
      <w:r w:rsidRPr="0003507C">
        <w:t xml:space="preserve"> user-friendliness of AT and interoperability:</w:t>
      </w:r>
    </w:p>
    <w:p w14:paraId="5A84FAE0" w14:textId="0B377483" w:rsidR="001B7364" w:rsidRPr="006D4720" w:rsidRDefault="00A52850" w:rsidP="0085083D">
      <w:pPr>
        <w:pStyle w:val="Quote"/>
      </w:pPr>
      <w:r w:rsidRPr="0085083D">
        <w:rPr>
          <w:i/>
          <w:iCs w:val="0"/>
          <w:spacing w:val="4"/>
        </w:rPr>
        <w:t>“</w:t>
      </w:r>
      <w:r w:rsidR="001B7364" w:rsidRPr="0085083D">
        <w:rPr>
          <w:i/>
          <w:iCs w:val="0"/>
          <w:spacing w:val="4"/>
        </w:rPr>
        <w:t>I know, for me, I wish that as a JAWS user when I go into different</w:t>
      </w:r>
      <w:r w:rsidR="001B7364" w:rsidRPr="0085083D">
        <w:rPr>
          <w:i/>
          <w:iCs w:val="0"/>
        </w:rPr>
        <w:t xml:space="preserve"> platforms, such as Salesforce Google docs, Teams, etc</w:t>
      </w:r>
      <w:r w:rsidR="00D720C2">
        <w:rPr>
          <w:i/>
          <w:iCs w:val="0"/>
        </w:rPr>
        <w:t>.</w:t>
      </w:r>
      <w:r w:rsidR="001B7364" w:rsidRPr="0085083D">
        <w:rPr>
          <w:i/>
          <w:iCs w:val="0"/>
        </w:rPr>
        <w:t xml:space="preserve"> that JAWS moved more seamlessly through these platforms. I find that with every platform I</w:t>
      </w:r>
      <w:r w:rsidR="00896275" w:rsidRPr="0085083D">
        <w:rPr>
          <w:i/>
          <w:iCs w:val="0"/>
        </w:rPr>
        <w:t>’</w:t>
      </w:r>
      <w:r w:rsidR="001B7364" w:rsidRPr="0085083D">
        <w:rPr>
          <w:i/>
          <w:iCs w:val="0"/>
        </w:rPr>
        <w:t xml:space="preserve">ve </w:t>
      </w:r>
      <w:proofErr w:type="gramStart"/>
      <w:r w:rsidR="001B7364" w:rsidRPr="0085083D">
        <w:rPr>
          <w:i/>
          <w:iCs w:val="0"/>
        </w:rPr>
        <w:t>had,</w:t>
      </w:r>
      <w:proofErr w:type="gramEnd"/>
      <w:r w:rsidR="001B7364" w:rsidRPr="0085083D">
        <w:rPr>
          <w:i/>
          <w:iCs w:val="0"/>
        </w:rPr>
        <w:t xml:space="preserve"> I</w:t>
      </w:r>
      <w:r w:rsidR="00896275" w:rsidRPr="0085083D">
        <w:rPr>
          <w:i/>
          <w:iCs w:val="0"/>
        </w:rPr>
        <w:t>’</w:t>
      </w:r>
      <w:r w:rsidR="001B7364" w:rsidRPr="0085083D">
        <w:rPr>
          <w:i/>
          <w:iCs w:val="0"/>
        </w:rPr>
        <w:t xml:space="preserve">ve been introduced to have had to take some kind of training. </w:t>
      </w:r>
      <w:r w:rsidR="001B7364" w:rsidRPr="0085083D">
        <w:rPr>
          <w:i/>
          <w:iCs w:val="0"/>
          <w:spacing w:val="4"/>
        </w:rPr>
        <w:t>Okay. Why can I just press you know up and down arrow, tab, control</w:t>
      </w:r>
      <w:r w:rsidR="001B7364" w:rsidRPr="0085083D">
        <w:rPr>
          <w:i/>
          <w:iCs w:val="0"/>
          <w:spacing w:val="2"/>
        </w:rPr>
        <w:t xml:space="preserve"> what have you and just, and it just work, but there </w:t>
      </w:r>
      <w:proofErr w:type="gramStart"/>
      <w:r w:rsidR="001B7364" w:rsidRPr="0085083D">
        <w:rPr>
          <w:i/>
          <w:iCs w:val="0"/>
          <w:spacing w:val="2"/>
        </w:rPr>
        <w:t>has to</w:t>
      </w:r>
      <w:proofErr w:type="gramEnd"/>
      <w:r w:rsidR="001B7364" w:rsidRPr="0085083D">
        <w:rPr>
          <w:i/>
          <w:iCs w:val="0"/>
          <w:spacing w:val="2"/>
        </w:rPr>
        <w:t xml:space="preserve"> be all these</w:t>
      </w:r>
      <w:r w:rsidR="001B7364" w:rsidRPr="0085083D">
        <w:rPr>
          <w:i/>
          <w:iCs w:val="0"/>
        </w:rPr>
        <w:t xml:space="preserve"> workarounds with things and It</w:t>
      </w:r>
      <w:r w:rsidR="00896275" w:rsidRPr="0085083D">
        <w:rPr>
          <w:i/>
          <w:iCs w:val="0"/>
        </w:rPr>
        <w:t>’</w:t>
      </w:r>
      <w:r w:rsidR="001B7364" w:rsidRPr="0085083D">
        <w:rPr>
          <w:i/>
          <w:iCs w:val="0"/>
        </w:rPr>
        <w:t xml:space="preserve">s, but for me. I </w:t>
      </w:r>
      <w:proofErr w:type="gramStart"/>
      <w:r w:rsidR="001B7364" w:rsidRPr="0085083D">
        <w:rPr>
          <w:i/>
          <w:iCs w:val="0"/>
        </w:rPr>
        <w:t>have to</w:t>
      </w:r>
      <w:proofErr w:type="gramEnd"/>
      <w:r w:rsidR="001B7364" w:rsidRPr="0085083D">
        <w:rPr>
          <w:i/>
          <w:iCs w:val="0"/>
        </w:rPr>
        <w:t xml:space="preserve"> spend a little extra </w:t>
      </w:r>
      <w:r w:rsidR="001B7364" w:rsidRPr="0085083D">
        <w:rPr>
          <w:i/>
          <w:iCs w:val="0"/>
          <w:spacing w:val="-2"/>
        </w:rPr>
        <w:t>time in locating things and uploading things because you know the function</w:t>
      </w:r>
      <w:r w:rsidR="001B7364" w:rsidRPr="0085083D">
        <w:rPr>
          <w:i/>
          <w:iCs w:val="0"/>
        </w:rPr>
        <w:t xml:space="preserve"> </w:t>
      </w:r>
      <w:r w:rsidR="001B7364" w:rsidRPr="0085083D">
        <w:rPr>
          <w:i/>
          <w:iCs w:val="0"/>
          <w:spacing w:val="-2"/>
        </w:rPr>
        <w:t>keys don</w:t>
      </w:r>
      <w:r w:rsidR="00896275" w:rsidRPr="0085083D">
        <w:rPr>
          <w:i/>
          <w:iCs w:val="0"/>
          <w:spacing w:val="-2"/>
        </w:rPr>
        <w:t>’</w:t>
      </w:r>
      <w:r w:rsidR="001B7364" w:rsidRPr="0085083D">
        <w:rPr>
          <w:i/>
          <w:iCs w:val="0"/>
          <w:spacing w:val="-2"/>
        </w:rPr>
        <w:t xml:space="preserve">t respond well with something like Teams. So </w:t>
      </w:r>
      <w:proofErr w:type="gramStart"/>
      <w:r w:rsidR="001B7364" w:rsidRPr="0085083D">
        <w:rPr>
          <w:i/>
          <w:iCs w:val="0"/>
          <w:spacing w:val="-2"/>
        </w:rPr>
        <w:t>yeah</w:t>
      </w:r>
      <w:proofErr w:type="gramEnd"/>
      <w:r w:rsidR="001B7364" w:rsidRPr="0085083D">
        <w:rPr>
          <w:i/>
          <w:iCs w:val="0"/>
          <w:spacing w:val="-2"/>
        </w:rPr>
        <w:t xml:space="preserve"> areas like that,</w:t>
      </w:r>
      <w:r w:rsidR="001B7364" w:rsidRPr="0085083D">
        <w:rPr>
          <w:i/>
          <w:iCs w:val="0"/>
        </w:rPr>
        <w:t xml:space="preserve"> </w:t>
      </w:r>
      <w:r w:rsidR="001B7364" w:rsidRPr="0085083D">
        <w:rPr>
          <w:i/>
          <w:iCs w:val="0"/>
          <w:spacing w:val="-2"/>
        </w:rPr>
        <w:t>I find I take a lot more time than other people do.</w:t>
      </w:r>
      <w:r w:rsidRPr="0085083D">
        <w:rPr>
          <w:i/>
          <w:iCs w:val="0"/>
          <w:spacing w:val="-2"/>
        </w:rPr>
        <w:t>”</w:t>
      </w:r>
      <w:r w:rsidR="001B7364" w:rsidRPr="0085083D">
        <w:rPr>
          <w:i/>
          <w:iCs w:val="0"/>
          <w:spacing w:val="-2"/>
        </w:rPr>
        <w:t xml:space="preserve"> </w:t>
      </w:r>
      <w:r w:rsidR="001B7364" w:rsidRPr="0085083D">
        <w:rPr>
          <w:spacing w:val="-2"/>
        </w:rPr>
        <w:t>(Female, Focus Group 4)</w:t>
      </w:r>
    </w:p>
    <w:p w14:paraId="7D2252D5" w14:textId="7407A01E" w:rsidR="00834903" w:rsidRDefault="001B7364" w:rsidP="0085083D">
      <w:pPr>
        <w:pStyle w:val="ParagraphIndent"/>
      </w:pPr>
      <w:r w:rsidRPr="0085083D">
        <w:rPr>
          <w:spacing w:val="4"/>
        </w:rPr>
        <w:t xml:space="preserve">At the individual level, barriers include lack of confidence and self-efficacy </w:t>
      </w:r>
      <w:r w:rsidR="00A52850" w:rsidRPr="0085083D">
        <w:rPr>
          <w:spacing w:val="4"/>
        </w:rPr>
        <w:br/>
      </w:r>
      <w:r w:rsidRPr="0085083D">
        <w:rPr>
          <w:spacing w:val="4"/>
        </w:rPr>
        <w:t>in one</w:t>
      </w:r>
      <w:r w:rsidR="00896275" w:rsidRPr="0085083D">
        <w:rPr>
          <w:spacing w:val="4"/>
        </w:rPr>
        <w:t>’</w:t>
      </w:r>
      <w:r w:rsidRPr="0085083D">
        <w:rPr>
          <w:spacing w:val="4"/>
        </w:rPr>
        <w:t>s workplace, whilst at the same mediating employer expectations and</w:t>
      </w:r>
      <w:r w:rsidRPr="0003507C">
        <w:t xml:space="preserve"> assumptions about one</w:t>
      </w:r>
      <w:r w:rsidR="00896275">
        <w:t>’</w:t>
      </w:r>
      <w:r w:rsidRPr="0003507C">
        <w:t xml:space="preserve">s ability to perform on a task. It was clearly stated that despite the technology an employee needs to inform their manager that a certain task may take more time, but it does not mean that they are not able to perform that task. This dynamic can lead to stress and anxiety in the workplace depending </w:t>
      </w:r>
      <w:r w:rsidRPr="0085083D">
        <w:rPr>
          <w:spacing w:val="-4"/>
        </w:rPr>
        <w:t>on workplace relationships, in locating help and balancing work hours, even for those</w:t>
      </w:r>
      <w:r w:rsidRPr="0003507C">
        <w:t xml:space="preserve"> who know their technology </w:t>
      </w:r>
      <w:proofErr w:type="gramStart"/>
      <w:r w:rsidRPr="0003507C">
        <w:t>really well</w:t>
      </w:r>
      <w:proofErr w:type="gramEnd"/>
      <w:r w:rsidRPr="0003507C">
        <w:t>.</w:t>
      </w:r>
    </w:p>
    <w:p w14:paraId="5551B737" w14:textId="63969F19" w:rsidR="001B7364" w:rsidRPr="0003507C" w:rsidRDefault="001B7364" w:rsidP="0085083D">
      <w:pPr>
        <w:pStyle w:val="Heading4"/>
      </w:pPr>
      <w:r w:rsidRPr="0003507C">
        <w:lastRenderedPageBreak/>
        <w:t xml:space="preserve">Sequences of Supports </w:t>
      </w:r>
      <w:r w:rsidR="00711380">
        <w:t>and</w:t>
      </w:r>
      <w:r w:rsidR="00711380" w:rsidRPr="0003507C">
        <w:t xml:space="preserve"> </w:t>
      </w:r>
      <w:r w:rsidRPr="0003507C">
        <w:t>Time Allocation</w:t>
      </w:r>
    </w:p>
    <w:p w14:paraId="28D0C2D8" w14:textId="3D1F1100" w:rsidR="00834903" w:rsidRDefault="001B7364" w:rsidP="0085083D">
      <w:pPr>
        <w:pStyle w:val="Paragraph"/>
      </w:pPr>
      <w:r w:rsidRPr="0003507C">
        <w:t xml:space="preserve">Our participants noted that techie people can be viewed as experts, working with AT </w:t>
      </w:r>
      <w:proofErr w:type="gramStart"/>
      <w:r w:rsidRPr="0003507C">
        <w:t>and also</w:t>
      </w:r>
      <w:proofErr w:type="gramEnd"/>
      <w:r w:rsidRPr="0003507C">
        <w:t xml:space="preserve"> at a company</w:t>
      </w:r>
      <w:r w:rsidR="00896275">
        <w:t>’</w:t>
      </w:r>
      <w:r w:rsidRPr="0003507C">
        <w:t xml:space="preserve">s service desk to address and help troubleshoot issues from employees. Participants sought out human </w:t>
      </w:r>
      <w:proofErr w:type="gramStart"/>
      <w:r w:rsidRPr="0003507C">
        <w:t>supports</w:t>
      </w:r>
      <w:proofErr w:type="gramEnd"/>
      <w:r w:rsidRPr="0003507C">
        <w:t xml:space="preserve"> and virtual supports for </w:t>
      </w:r>
      <w:r w:rsidRPr="0085083D">
        <w:rPr>
          <w:spacing w:val="-2"/>
        </w:rPr>
        <w:t>training purposes, remaining current or troubleshooting a work-related task. Human</w:t>
      </w:r>
      <w:r w:rsidRPr="0003507C">
        <w:t xml:space="preserve"> </w:t>
      </w:r>
      <w:r w:rsidRPr="0085083D">
        <w:rPr>
          <w:spacing w:val="-4"/>
        </w:rPr>
        <w:t>support can come from fellow colleagues or trusted family members when a technical</w:t>
      </w:r>
      <w:r w:rsidRPr="0003507C">
        <w:t xml:space="preserve"> issue arises, such as software not starting up at a login screen, floating dialogue </w:t>
      </w:r>
      <w:r w:rsidRPr="0085083D">
        <w:rPr>
          <w:spacing w:val="-4"/>
        </w:rPr>
        <w:t xml:space="preserve">boxes, </w:t>
      </w:r>
      <w:r w:rsidRPr="0085083D">
        <w:rPr>
          <w:i/>
          <w:iCs/>
          <w:spacing w:val="-4"/>
        </w:rPr>
        <w:t>etc.</w:t>
      </w:r>
      <w:r w:rsidRPr="0085083D">
        <w:rPr>
          <w:spacing w:val="-4"/>
        </w:rPr>
        <w:t xml:space="preserve"> The first resort is shutting down in hopes the issue is resolved, whether it is windows updating, the AT updating or something else. If the issue relates to </w:t>
      </w:r>
      <w:proofErr w:type="gramStart"/>
      <w:r w:rsidRPr="0085083D">
        <w:rPr>
          <w:spacing w:val="-4"/>
        </w:rPr>
        <w:t xml:space="preserve">the </w:t>
      </w:r>
      <w:r w:rsidRPr="006D4720">
        <w:t>work</w:t>
      </w:r>
      <w:proofErr w:type="gramEnd"/>
      <w:r w:rsidRPr="006D4720">
        <w:t xml:space="preserve"> hardware and software, some individuals contact their IT support or Service</w:t>
      </w:r>
      <w:r w:rsidRPr="0085083D">
        <w:rPr>
          <w:spacing w:val="-5"/>
        </w:rPr>
        <w:t xml:space="preserve"> Desk. In other instance, they may seek immediate in-person support from colleagues.</w:t>
      </w:r>
    </w:p>
    <w:p w14:paraId="258BE29E" w14:textId="5DFC5E95" w:rsidR="00834903" w:rsidRDefault="001B7364" w:rsidP="0085083D">
      <w:pPr>
        <w:pStyle w:val="ParagraphIndent"/>
      </w:pPr>
      <w:r w:rsidRPr="0003507C">
        <w:t xml:space="preserve">When seeking support, there must be trust in the relationship if one is going to </w:t>
      </w:r>
      <w:r w:rsidRPr="0085083D">
        <w:rPr>
          <w:spacing w:val="4"/>
        </w:rPr>
        <w:t xml:space="preserve">seek help in an employment-related setting. </w:t>
      </w:r>
      <w:proofErr w:type="spellStart"/>
      <w:r w:rsidRPr="0085083D">
        <w:rPr>
          <w:spacing w:val="4"/>
        </w:rPr>
        <w:t>HumnNan</w:t>
      </w:r>
      <w:proofErr w:type="spellEnd"/>
      <w:r w:rsidRPr="0085083D">
        <w:rPr>
          <w:spacing w:val="4"/>
        </w:rPr>
        <w:t xml:space="preserve"> support becomes critical when time or individuals cannot wait two or three days for IT support or for the</w:t>
      </w:r>
      <w:r w:rsidRPr="0003507C">
        <w:t xml:space="preserve"> helpdesk to resolve an issue, or if information is of a sensitive nature.</w:t>
      </w:r>
    </w:p>
    <w:p w14:paraId="199C5683" w14:textId="5E1D1768" w:rsidR="00834903" w:rsidRDefault="001B7364" w:rsidP="0085083D">
      <w:pPr>
        <w:pStyle w:val="ParagraphIndent"/>
      </w:pPr>
      <w:r w:rsidRPr="0085083D">
        <w:rPr>
          <w:spacing w:val="4"/>
        </w:rPr>
        <w:t xml:space="preserve">More virtual support (including </w:t>
      </w:r>
      <w:r w:rsidR="00896275" w:rsidRPr="0085083D">
        <w:rPr>
          <w:spacing w:val="4"/>
        </w:rPr>
        <w:t>“</w:t>
      </w:r>
      <w:r w:rsidRPr="0085083D">
        <w:rPr>
          <w:spacing w:val="4"/>
        </w:rPr>
        <w:t>Mr. Google</w:t>
      </w:r>
      <w:r w:rsidR="00896275" w:rsidRPr="0085083D">
        <w:rPr>
          <w:spacing w:val="4"/>
        </w:rPr>
        <w:t>”</w:t>
      </w:r>
      <w:r w:rsidRPr="0085083D">
        <w:rPr>
          <w:spacing w:val="4"/>
        </w:rPr>
        <w:t xml:space="preserve">), using a help menu, a </w:t>
      </w:r>
      <w:proofErr w:type="spellStart"/>
      <w:r w:rsidRPr="0085083D">
        <w:rPr>
          <w:spacing w:val="4"/>
        </w:rPr>
        <w:t>Youtube</w:t>
      </w:r>
      <w:proofErr w:type="spellEnd"/>
      <w:r w:rsidRPr="0003507C">
        <w:t xml:space="preserve"> blogger, or online webinars were all mentioned as well in terms of troubleshooting </w:t>
      </w:r>
      <w:r w:rsidRPr="0085083D">
        <w:rPr>
          <w:spacing w:val="4"/>
        </w:rPr>
        <w:t>and training. As was mentioned in a few instances, when one needs support, it</w:t>
      </w:r>
      <w:r w:rsidRPr="0003507C">
        <w:t xml:space="preserve"> goes beyond the default settings and individuals struggle to find information from other assistive technology users if they are the only blind person at work.</w:t>
      </w:r>
    </w:p>
    <w:p w14:paraId="58B4095B" w14:textId="77777777" w:rsidR="001B7364" w:rsidRPr="006D4720" w:rsidRDefault="001B7364" w:rsidP="0085083D">
      <w:pPr>
        <w:pStyle w:val="ParagraphIndent"/>
        <w:rPr>
          <w:b/>
          <w:bCs/>
        </w:rPr>
      </w:pPr>
      <w:r w:rsidRPr="0085083D">
        <w:rPr>
          <w:spacing w:val="4"/>
        </w:rPr>
        <w:t>In other words, help from other assistive technology users is the type of</w:t>
      </w:r>
      <w:r w:rsidRPr="006D4720">
        <w:t xml:space="preserve"> request that is desired but missing across most the channels of information that is available in the work context, unless accessibility </w:t>
      </w:r>
      <w:proofErr w:type="gramStart"/>
      <w:r w:rsidRPr="006D4720">
        <w:t>leads</w:t>
      </w:r>
      <w:proofErr w:type="gramEnd"/>
      <w:r w:rsidRPr="006D4720">
        <w:t xml:space="preserve"> an organizational culture. Finally, for more specialized equipment and legacy equipment (equipment </w:t>
      </w:r>
      <w:proofErr w:type="gramStart"/>
      <w:r w:rsidRPr="006D4720">
        <w:t>no</w:t>
      </w:r>
      <w:proofErr w:type="gramEnd"/>
      <w:r w:rsidRPr="006D4720">
        <w:t xml:space="preserve"> </w:t>
      </w:r>
      <w:proofErr w:type="gramStart"/>
      <w:r w:rsidRPr="006D4720">
        <w:t>long</w:t>
      </w:r>
      <w:proofErr w:type="gramEnd"/>
      <w:r w:rsidRPr="006D4720">
        <w:t xml:space="preserve"> </w:t>
      </w:r>
      <w:r w:rsidRPr="0085083D">
        <w:rPr>
          <w:spacing w:val="4"/>
        </w:rPr>
        <w:t>on the market) individuals may seek paid support if it is a mainstream device</w:t>
      </w:r>
      <w:r w:rsidRPr="006D4720">
        <w:t xml:space="preserve"> through technical hardware repair, or through a software developer as necessary but only as a last resort.</w:t>
      </w:r>
    </w:p>
    <w:p w14:paraId="2930A67D" w14:textId="367E6F61" w:rsidR="001B7364" w:rsidRPr="0003507C" w:rsidRDefault="001B7364" w:rsidP="0085083D">
      <w:pPr>
        <w:pStyle w:val="Heading4"/>
      </w:pPr>
      <w:r w:rsidRPr="0003507C">
        <w:lastRenderedPageBreak/>
        <w:t xml:space="preserve">When </w:t>
      </w:r>
      <w:r w:rsidR="00711380">
        <w:t>L</w:t>
      </w:r>
      <w:r w:rsidR="00711380" w:rsidRPr="0003507C">
        <w:t xml:space="preserve">ittle </w:t>
      </w:r>
      <w:r w:rsidR="00711380">
        <w:t>M</w:t>
      </w:r>
      <w:r w:rsidR="00711380" w:rsidRPr="0003507C">
        <w:t xml:space="preserve">istakes </w:t>
      </w:r>
      <w:r w:rsidR="00711380">
        <w:t>B</w:t>
      </w:r>
      <w:r w:rsidR="00711380" w:rsidRPr="0003507C">
        <w:t xml:space="preserve">ecome </w:t>
      </w:r>
      <w:r w:rsidRPr="0003507C">
        <w:t>Major Issues</w:t>
      </w:r>
    </w:p>
    <w:p w14:paraId="1DAFA38D" w14:textId="1AC5722C" w:rsidR="00834903" w:rsidRDefault="001B7364" w:rsidP="0085083D">
      <w:pPr>
        <w:pStyle w:val="Paragraph"/>
      </w:pPr>
      <w:r w:rsidRPr="0085083D">
        <w:rPr>
          <w:spacing w:val="4"/>
        </w:rPr>
        <w:t xml:space="preserve">In our sample a minority of users relied upon </w:t>
      </w:r>
      <w:proofErr w:type="gramStart"/>
      <w:r w:rsidRPr="0085083D">
        <w:rPr>
          <w:spacing w:val="4"/>
        </w:rPr>
        <w:t>a single</w:t>
      </w:r>
      <w:proofErr w:type="gramEnd"/>
      <w:r w:rsidRPr="0085083D">
        <w:rPr>
          <w:spacing w:val="4"/>
        </w:rPr>
        <w:t xml:space="preserve"> assistive software or</w:t>
      </w:r>
      <w:r w:rsidRPr="0085083D">
        <w:rPr>
          <w:spacing w:val="-4"/>
        </w:rPr>
        <w:t xml:space="preserve"> accessibility feature. Over 80% of our participants reported using both screen readers</w:t>
      </w:r>
      <w:r w:rsidRPr="0003507C">
        <w:t xml:space="preserve"> </w:t>
      </w:r>
      <w:r w:rsidRPr="0085083D">
        <w:rPr>
          <w:spacing w:val="4"/>
        </w:rPr>
        <w:t>and screen magnification in varying capacities. A major reason for technological</w:t>
      </w:r>
      <w:r w:rsidRPr="0003507C">
        <w:t xml:space="preserve"> abonnement includes a change in one</w:t>
      </w:r>
      <w:r w:rsidR="00896275">
        <w:t>’</w:t>
      </w:r>
      <w:r w:rsidRPr="0003507C">
        <w:t>s vision status and needs. Some individuals</w:t>
      </w:r>
      <w:r w:rsidR="00896275">
        <w:t>’</w:t>
      </w:r>
      <w:r w:rsidRPr="0003507C">
        <w:t xml:space="preserve"> frustrations with technology such as slowing down a work computer, having to </w:t>
      </w:r>
      <w:r w:rsidRPr="0085083D">
        <w:rPr>
          <w:spacing w:val="4"/>
        </w:rPr>
        <w:t>reboot, not being able to work on multiple tasks at the same time, or devices/</w:t>
      </w:r>
      <w:r w:rsidR="00A52850" w:rsidRPr="0085083D">
        <w:rPr>
          <w:spacing w:val="4"/>
        </w:rPr>
        <w:br/>
      </w:r>
      <w:r w:rsidRPr="0085083D">
        <w:rPr>
          <w:spacing w:val="-4"/>
        </w:rPr>
        <w:t>software that is not easy to use with shortcuts, were all likely reasons for abandoning</w:t>
      </w:r>
      <w:r w:rsidRPr="0003507C">
        <w:t xml:space="preserve"> </w:t>
      </w:r>
      <w:r w:rsidRPr="0085083D">
        <w:rPr>
          <w:spacing w:val="-4"/>
        </w:rPr>
        <w:t>a technology. This latter issue speaks to the mentality of working-age adults, rather</w:t>
      </w:r>
      <w:r w:rsidRPr="0003507C">
        <w:t xml:space="preserve"> than impatience. When there is a </w:t>
      </w:r>
      <w:r w:rsidR="00896275">
        <w:t>“</w:t>
      </w:r>
      <w:r w:rsidRPr="0003507C">
        <w:t>time crunch</w:t>
      </w:r>
      <w:r w:rsidR="00896275">
        <w:t>”</w:t>
      </w:r>
      <w:r w:rsidRPr="0003507C">
        <w:t xml:space="preserve"> at work a minor issue becomes a </w:t>
      </w:r>
      <w:r w:rsidRPr="0085083D">
        <w:rPr>
          <w:spacing w:val="-4"/>
        </w:rPr>
        <w:t>major issue and stressful. And if your device is eating up time, one will shift certain</w:t>
      </w:r>
      <w:r w:rsidRPr="0003507C">
        <w:t xml:space="preserve"> </w:t>
      </w:r>
      <w:r w:rsidRPr="0085083D">
        <w:rPr>
          <w:spacing w:val="4"/>
        </w:rPr>
        <w:t>tasks to a more stable configuration, such as moving away from outlook and</w:t>
      </w:r>
      <w:r w:rsidRPr="0003507C">
        <w:t xml:space="preserve"> </w:t>
      </w:r>
      <w:proofErr w:type="spellStart"/>
      <w:r w:rsidRPr="0003507C">
        <w:t>Zoomtext</w:t>
      </w:r>
      <w:proofErr w:type="spellEnd"/>
      <w:r w:rsidRPr="0003507C">
        <w:t xml:space="preserve"> to using </w:t>
      </w:r>
      <w:proofErr w:type="gramStart"/>
      <w:r w:rsidRPr="0003507C">
        <w:t>Windows Magnifier, or</w:t>
      </w:r>
      <w:proofErr w:type="gramEnd"/>
      <w:r w:rsidRPr="0003507C">
        <w:t xml:space="preserve"> checking one</w:t>
      </w:r>
      <w:r w:rsidR="00896275">
        <w:t>’</w:t>
      </w:r>
      <w:r w:rsidRPr="0003507C">
        <w:t>s emails on a smartphone. A participant gives an example and the impacts in the workplace.</w:t>
      </w:r>
    </w:p>
    <w:p w14:paraId="0281915B" w14:textId="7AA3EA0B" w:rsidR="00834903" w:rsidRPr="0085083D" w:rsidRDefault="00A52850" w:rsidP="0085083D">
      <w:pPr>
        <w:pStyle w:val="Quote"/>
        <w:rPr>
          <w:i/>
          <w:iCs w:val="0"/>
        </w:rPr>
      </w:pPr>
      <w:r>
        <w:rPr>
          <w:i/>
          <w:iCs w:val="0"/>
        </w:rPr>
        <w:t>“</w:t>
      </w:r>
      <w:r w:rsidR="001B7364" w:rsidRPr="0085083D">
        <w:rPr>
          <w:i/>
          <w:iCs w:val="0"/>
        </w:rPr>
        <w:t xml:space="preserve">This is starting to get a few days ago very mentioned that I was stressed </w:t>
      </w:r>
      <w:r w:rsidR="001B7364" w:rsidRPr="0085083D">
        <w:rPr>
          <w:i/>
          <w:iCs w:val="0"/>
          <w:spacing w:val="2"/>
        </w:rPr>
        <w:t>out a few days ago. I had an interview at 11. I tried to join the Zoom</w:t>
      </w:r>
      <w:r w:rsidR="001B7364" w:rsidRPr="0085083D">
        <w:rPr>
          <w:i/>
          <w:iCs w:val="0"/>
        </w:rPr>
        <w:t xml:space="preserve"> </w:t>
      </w:r>
      <w:r w:rsidR="001B7364" w:rsidRPr="0085083D">
        <w:rPr>
          <w:i/>
          <w:iCs w:val="0"/>
          <w:spacing w:val="2"/>
        </w:rPr>
        <w:t>meeting. It was around 10:30 and I found out that my computer is not</w:t>
      </w:r>
      <w:r w:rsidR="001B7364" w:rsidRPr="0085083D">
        <w:rPr>
          <w:i/>
          <w:iCs w:val="0"/>
        </w:rPr>
        <w:t xml:space="preserve"> working. There was an update on my </w:t>
      </w:r>
      <w:proofErr w:type="gramStart"/>
      <w:r w:rsidR="001B7364" w:rsidRPr="0085083D">
        <w:rPr>
          <w:i/>
          <w:iCs w:val="0"/>
        </w:rPr>
        <w:t>computer</w:t>
      </w:r>
      <w:proofErr w:type="gramEnd"/>
      <w:r w:rsidR="001B7364" w:rsidRPr="0085083D">
        <w:rPr>
          <w:i/>
          <w:iCs w:val="0"/>
        </w:rPr>
        <w:t xml:space="preserve"> and you know I couldn</w:t>
      </w:r>
      <w:r w:rsidR="00896275" w:rsidRPr="0085083D">
        <w:rPr>
          <w:i/>
          <w:iCs w:val="0"/>
        </w:rPr>
        <w:t>’</w:t>
      </w:r>
      <w:r w:rsidR="001B7364" w:rsidRPr="0085083D">
        <w:rPr>
          <w:i/>
          <w:iCs w:val="0"/>
        </w:rPr>
        <w:t>t do anything. But you know, I was lucky, I could join [into] the meeting using my phone. It</w:t>
      </w:r>
      <w:r w:rsidR="00896275" w:rsidRPr="0085083D">
        <w:rPr>
          <w:i/>
          <w:iCs w:val="0"/>
        </w:rPr>
        <w:t>’</w:t>
      </w:r>
      <w:r w:rsidR="001B7364" w:rsidRPr="0085083D">
        <w:rPr>
          <w:i/>
          <w:iCs w:val="0"/>
        </w:rPr>
        <w:t xml:space="preserve">s helped me a lot. At that </w:t>
      </w:r>
      <w:proofErr w:type="gramStart"/>
      <w:r w:rsidR="001B7364" w:rsidRPr="0085083D">
        <w:rPr>
          <w:i/>
          <w:iCs w:val="0"/>
        </w:rPr>
        <w:t>time</w:t>
      </w:r>
      <w:proofErr w:type="gramEnd"/>
      <w:r w:rsidR="001B7364" w:rsidRPr="0085083D">
        <w:rPr>
          <w:i/>
          <w:iCs w:val="0"/>
        </w:rPr>
        <w:t xml:space="preserve"> it was </w:t>
      </w:r>
      <w:proofErr w:type="gramStart"/>
      <w:r w:rsidR="001B7364" w:rsidRPr="0085083D">
        <w:rPr>
          <w:i/>
          <w:iCs w:val="0"/>
        </w:rPr>
        <w:t>stressful</w:t>
      </w:r>
      <w:proofErr w:type="gramEnd"/>
      <w:r w:rsidR="001B7364" w:rsidRPr="0085083D">
        <w:rPr>
          <w:i/>
          <w:iCs w:val="0"/>
        </w:rPr>
        <w:t xml:space="preserve"> and you see your computer is not working. And you know, I needed to you know show some documents on my computer. </w:t>
      </w:r>
      <w:proofErr w:type="gramStart"/>
      <w:r w:rsidR="001B7364" w:rsidRPr="0085083D">
        <w:rPr>
          <w:i/>
          <w:iCs w:val="0"/>
        </w:rPr>
        <w:t>Of course</w:t>
      </w:r>
      <w:proofErr w:type="gramEnd"/>
      <w:r w:rsidR="001B7364" w:rsidRPr="0085083D">
        <w:rPr>
          <w:i/>
          <w:iCs w:val="0"/>
        </w:rPr>
        <w:t xml:space="preserve"> I explained them that you </w:t>
      </w:r>
      <w:r w:rsidR="001B7364" w:rsidRPr="0085083D">
        <w:rPr>
          <w:i/>
          <w:iCs w:val="0"/>
          <w:spacing w:val="4"/>
        </w:rPr>
        <w:t>know the situation. I could join, I was able to join, but I wasn</w:t>
      </w:r>
      <w:r w:rsidR="00896275" w:rsidRPr="0085083D">
        <w:rPr>
          <w:i/>
          <w:iCs w:val="0"/>
          <w:spacing w:val="4"/>
        </w:rPr>
        <w:t>’</w:t>
      </w:r>
      <w:r w:rsidR="001B7364" w:rsidRPr="0085083D">
        <w:rPr>
          <w:i/>
          <w:iCs w:val="0"/>
          <w:spacing w:val="4"/>
        </w:rPr>
        <w:t>t able to</w:t>
      </w:r>
      <w:r w:rsidR="001B7364" w:rsidRPr="0085083D">
        <w:rPr>
          <w:i/>
          <w:iCs w:val="0"/>
        </w:rPr>
        <w:t xml:space="preserve"> present my documents.</w:t>
      </w:r>
      <w:r>
        <w:rPr>
          <w:i/>
          <w:iCs w:val="0"/>
        </w:rPr>
        <w:t>”</w:t>
      </w:r>
      <w:r w:rsidR="001B7364" w:rsidRPr="0085083D">
        <w:rPr>
          <w:i/>
          <w:iCs w:val="0"/>
        </w:rPr>
        <w:t xml:space="preserve"> </w:t>
      </w:r>
      <w:r w:rsidR="001B7364" w:rsidRPr="006D4720">
        <w:t>(Female, Focus Group 3)</w:t>
      </w:r>
    </w:p>
    <w:p w14:paraId="76222865" w14:textId="7D43A384" w:rsidR="00834903" w:rsidRDefault="001B7364" w:rsidP="0085083D">
      <w:pPr>
        <w:pStyle w:val="ParagraphIndent"/>
      </w:pPr>
      <w:r w:rsidRPr="0085083D">
        <w:rPr>
          <w:spacing w:val="4"/>
        </w:rPr>
        <w:t>For individuals who do not have personal computers (desktop/laptop), they</w:t>
      </w:r>
      <w:r w:rsidRPr="0003507C">
        <w:t xml:space="preserve"> may use work devices for personal use or in other public spaces (public libraries) with a USB and where some type of AT software has been equipped. Of those who mentioned not having a home computer, they noted that the cost of a smartphone </w:t>
      </w:r>
      <w:r w:rsidRPr="0003507C">
        <w:lastRenderedPageBreak/>
        <w:t>is cheaper than when you consider the cost of a computer and assistive software, such as Job Access at Work Software (JAWS).</w:t>
      </w:r>
    </w:p>
    <w:p w14:paraId="38E6A2F9" w14:textId="3ABE6C09" w:rsidR="00834903" w:rsidRDefault="001B7364" w:rsidP="0085083D">
      <w:pPr>
        <w:pStyle w:val="ParagraphIndent"/>
      </w:pPr>
      <w:r w:rsidRPr="0085083D">
        <w:rPr>
          <w:spacing w:val="2"/>
        </w:rPr>
        <w:t>Finally, where reliability and technology use are critical in the workplace is on</w:t>
      </w:r>
      <w:r w:rsidRPr="0003507C">
        <w:t xml:space="preserve"> </w:t>
      </w:r>
      <w:r w:rsidRPr="0085083D">
        <w:rPr>
          <w:spacing w:val="2"/>
        </w:rPr>
        <w:t>feelings of being independent and feeling inadequate, especially in the face of</w:t>
      </w:r>
      <w:r w:rsidRPr="0003507C">
        <w:t xml:space="preserve"> other colleagues and supervisors. Simple solutions, such as shifting a hard token that is timed for security access (two-factor or multifactor authentication) to work </w:t>
      </w:r>
      <w:r w:rsidRPr="0085083D">
        <w:rPr>
          <w:spacing w:val="4"/>
        </w:rPr>
        <w:t>devices and creating a soft token (software based) can be a sort of preventative</w:t>
      </w:r>
      <w:r w:rsidRPr="0003507C">
        <w:t xml:space="preserve"> measures to the experience described below.</w:t>
      </w:r>
    </w:p>
    <w:p w14:paraId="03070BCB" w14:textId="29888EC6" w:rsidR="00834903" w:rsidRPr="006D4720" w:rsidRDefault="00A52850" w:rsidP="0085083D">
      <w:pPr>
        <w:pStyle w:val="Quote"/>
      </w:pPr>
      <w:r>
        <w:rPr>
          <w:i/>
          <w:iCs w:val="0"/>
        </w:rPr>
        <w:t>“</w:t>
      </w:r>
      <w:r w:rsidR="001B7364" w:rsidRPr="0085083D">
        <w:rPr>
          <w:i/>
          <w:iCs w:val="0"/>
        </w:rPr>
        <w:t>I would totally take a hammer at the hard token, to be honest. It</w:t>
      </w:r>
      <w:r w:rsidR="00896275" w:rsidRPr="0085083D">
        <w:rPr>
          <w:i/>
          <w:iCs w:val="0"/>
        </w:rPr>
        <w:t>’</w:t>
      </w:r>
      <w:r w:rsidR="001B7364" w:rsidRPr="0085083D">
        <w:rPr>
          <w:i/>
          <w:iCs w:val="0"/>
        </w:rPr>
        <w:t>s totally inaccessible. It</w:t>
      </w:r>
      <w:r w:rsidR="00896275" w:rsidRPr="0085083D">
        <w:rPr>
          <w:i/>
          <w:iCs w:val="0"/>
        </w:rPr>
        <w:t>’</w:t>
      </w:r>
      <w:r w:rsidR="001B7364" w:rsidRPr="0085083D">
        <w:rPr>
          <w:i/>
          <w:iCs w:val="0"/>
        </w:rPr>
        <w:t xml:space="preserve">s, </w:t>
      </w:r>
      <w:proofErr w:type="gramStart"/>
      <w:r w:rsidR="001B7364" w:rsidRPr="0085083D">
        <w:rPr>
          <w:i/>
          <w:iCs w:val="0"/>
        </w:rPr>
        <w:t>It</w:t>
      </w:r>
      <w:r w:rsidR="00896275" w:rsidRPr="0085083D">
        <w:rPr>
          <w:i/>
          <w:iCs w:val="0"/>
        </w:rPr>
        <w:t>’</w:t>
      </w:r>
      <w:r w:rsidR="001B7364" w:rsidRPr="0085083D">
        <w:rPr>
          <w:i/>
          <w:iCs w:val="0"/>
        </w:rPr>
        <w:t>s</w:t>
      </w:r>
      <w:proofErr w:type="gramEnd"/>
      <w:r w:rsidR="001B7364" w:rsidRPr="0085083D">
        <w:rPr>
          <w:i/>
          <w:iCs w:val="0"/>
        </w:rPr>
        <w:t xml:space="preserve"> frustrating, especially when you have a timer of 30 seconds or yeah. I think it</w:t>
      </w:r>
      <w:r w:rsidR="00896275" w:rsidRPr="0085083D">
        <w:rPr>
          <w:i/>
          <w:iCs w:val="0"/>
        </w:rPr>
        <w:t>’</w:t>
      </w:r>
      <w:r w:rsidR="001B7364" w:rsidRPr="0085083D">
        <w:rPr>
          <w:i/>
          <w:iCs w:val="0"/>
        </w:rPr>
        <w:t>s about 30 seconds to type something in, and if you can</w:t>
      </w:r>
      <w:r w:rsidR="00896275" w:rsidRPr="0085083D">
        <w:rPr>
          <w:i/>
          <w:iCs w:val="0"/>
        </w:rPr>
        <w:t>’</w:t>
      </w:r>
      <w:r w:rsidR="001B7364" w:rsidRPr="0085083D">
        <w:rPr>
          <w:i/>
          <w:iCs w:val="0"/>
        </w:rPr>
        <w:t>t see it or you</w:t>
      </w:r>
      <w:r w:rsidR="00896275" w:rsidRPr="0085083D">
        <w:rPr>
          <w:i/>
          <w:iCs w:val="0"/>
        </w:rPr>
        <w:t>’</w:t>
      </w:r>
      <w:r w:rsidR="001B7364" w:rsidRPr="0085083D">
        <w:rPr>
          <w:i/>
          <w:iCs w:val="0"/>
        </w:rPr>
        <w:t>re dealing with Be My Eyes and you know the delay. Yeah. You</w:t>
      </w:r>
      <w:r w:rsidR="00896275" w:rsidRPr="0085083D">
        <w:rPr>
          <w:i/>
          <w:iCs w:val="0"/>
        </w:rPr>
        <w:t>’</w:t>
      </w:r>
      <w:r w:rsidR="001B7364" w:rsidRPr="0085083D">
        <w:rPr>
          <w:i/>
          <w:iCs w:val="0"/>
        </w:rPr>
        <w:t>d have to try a few times before you get in. It</w:t>
      </w:r>
      <w:r w:rsidR="00896275" w:rsidRPr="0085083D">
        <w:rPr>
          <w:i/>
          <w:iCs w:val="0"/>
        </w:rPr>
        <w:t>’</w:t>
      </w:r>
      <w:r w:rsidR="001B7364" w:rsidRPr="0085083D">
        <w:rPr>
          <w:i/>
          <w:iCs w:val="0"/>
        </w:rPr>
        <w:t>s just it</w:t>
      </w:r>
      <w:r w:rsidR="00896275" w:rsidRPr="0085083D">
        <w:rPr>
          <w:i/>
          <w:iCs w:val="0"/>
        </w:rPr>
        <w:t>’</w:t>
      </w:r>
      <w:r w:rsidR="001B7364" w:rsidRPr="0085083D">
        <w:rPr>
          <w:i/>
          <w:iCs w:val="0"/>
        </w:rPr>
        <w:t xml:space="preserve">s a pain. </w:t>
      </w:r>
      <w:proofErr w:type="gramStart"/>
      <w:r w:rsidR="001B7364" w:rsidRPr="0085083D">
        <w:rPr>
          <w:i/>
          <w:iCs w:val="0"/>
        </w:rPr>
        <w:t>So</w:t>
      </w:r>
      <w:proofErr w:type="gramEnd"/>
      <w:r w:rsidR="001B7364" w:rsidRPr="0085083D">
        <w:rPr>
          <w:i/>
          <w:iCs w:val="0"/>
        </w:rPr>
        <w:t xml:space="preserve"> I</w:t>
      </w:r>
      <w:r w:rsidR="00896275" w:rsidRPr="0085083D">
        <w:rPr>
          <w:i/>
          <w:iCs w:val="0"/>
        </w:rPr>
        <w:t>’</w:t>
      </w:r>
      <w:r w:rsidR="001B7364" w:rsidRPr="0085083D">
        <w:rPr>
          <w:i/>
          <w:iCs w:val="0"/>
        </w:rPr>
        <w:t xml:space="preserve">m </w:t>
      </w:r>
      <w:proofErr w:type="gramStart"/>
      <w:r w:rsidR="001B7364" w:rsidRPr="0085083D">
        <w:rPr>
          <w:i/>
          <w:iCs w:val="0"/>
        </w:rPr>
        <w:t>really happy</w:t>
      </w:r>
      <w:proofErr w:type="gramEnd"/>
      <w:r w:rsidR="001B7364" w:rsidRPr="0085083D">
        <w:rPr>
          <w:i/>
          <w:iCs w:val="0"/>
        </w:rPr>
        <w:t>, I have a soft token.</w:t>
      </w:r>
      <w:r>
        <w:rPr>
          <w:i/>
          <w:iCs w:val="0"/>
        </w:rPr>
        <w:t>”</w:t>
      </w:r>
      <w:r w:rsidR="001B7364" w:rsidRPr="006D4720">
        <w:t xml:space="preserve"> (Male, Focus Group 2)</w:t>
      </w:r>
    </w:p>
    <w:p w14:paraId="1774922C" w14:textId="44E6447A" w:rsidR="00834903" w:rsidRDefault="001B7364" w:rsidP="0085083D">
      <w:pPr>
        <w:pStyle w:val="ParagraphIndent"/>
      </w:pPr>
      <w:r w:rsidRPr="0003507C">
        <w:t>The soft token enhances an individual</w:t>
      </w:r>
      <w:r w:rsidR="00896275">
        <w:t>’</w:t>
      </w:r>
      <w:r w:rsidRPr="0003507C">
        <w:t xml:space="preserve">s functioning in the workplace, </w:t>
      </w:r>
      <w:proofErr w:type="gramStart"/>
      <w:r w:rsidRPr="0003507C">
        <w:t>and also</w:t>
      </w:r>
      <w:proofErr w:type="gramEnd"/>
      <w:r w:rsidRPr="0003507C">
        <w:t xml:space="preserve"> removes an accessibility barrier, creating a greater sense of equal opportunity to </w:t>
      </w:r>
      <w:r w:rsidRPr="0085083D">
        <w:rPr>
          <w:spacing w:val="-4"/>
        </w:rPr>
        <w:t>access one</w:t>
      </w:r>
      <w:r w:rsidR="00896275" w:rsidRPr="0085083D">
        <w:rPr>
          <w:spacing w:val="-4"/>
        </w:rPr>
        <w:t>’</w:t>
      </w:r>
      <w:r w:rsidRPr="0085083D">
        <w:rPr>
          <w:spacing w:val="-4"/>
        </w:rPr>
        <w:t>s work devices. In the workplace an individual</w:t>
      </w:r>
      <w:r w:rsidR="00896275" w:rsidRPr="0085083D">
        <w:rPr>
          <w:spacing w:val="-4"/>
        </w:rPr>
        <w:t>’</w:t>
      </w:r>
      <w:r w:rsidRPr="0085083D">
        <w:rPr>
          <w:spacing w:val="-4"/>
        </w:rPr>
        <w:t>s capabilities and capacities</w:t>
      </w:r>
      <w:r w:rsidRPr="0003507C">
        <w:t xml:space="preserve"> </w:t>
      </w:r>
      <w:r w:rsidRPr="0085083D">
        <w:rPr>
          <w:spacing w:val="4"/>
        </w:rPr>
        <w:t>can be shaped at the individual and organizational levels with the creation of</w:t>
      </w:r>
      <w:r w:rsidRPr="0003507C">
        <w:t xml:space="preserve"> accessible and interoperable platforms in this context.</w:t>
      </w:r>
    </w:p>
    <w:p w14:paraId="4D676595" w14:textId="3E954D13" w:rsidR="001B7364" w:rsidRPr="0003507C" w:rsidRDefault="001B7364" w:rsidP="0085083D">
      <w:pPr>
        <w:pStyle w:val="Heading4"/>
      </w:pPr>
      <w:r w:rsidRPr="0003507C">
        <w:t>Uptake of Smart Speakers, Wearables and Internet of Things</w:t>
      </w:r>
    </w:p>
    <w:p w14:paraId="12B0D229" w14:textId="77777777" w:rsidR="001B7364" w:rsidRPr="0003507C" w:rsidRDefault="001B7364" w:rsidP="0085083D">
      <w:pPr>
        <w:pStyle w:val="Paragraph"/>
      </w:pPr>
      <w:r w:rsidRPr="0085083D">
        <w:rPr>
          <w:spacing w:val="-4"/>
        </w:rPr>
        <w:t>From our sample, there seems to be 60% who reported using either a smart speaker,</w:t>
      </w:r>
      <w:r w:rsidRPr="0003507C">
        <w:t xml:space="preserve"> </w:t>
      </w:r>
      <w:r w:rsidRPr="0085083D">
        <w:rPr>
          <w:spacing w:val="-4"/>
        </w:rPr>
        <w:t>wearable device, or internet of things (home thermostat or light bulbs). Participants</w:t>
      </w:r>
      <w:r w:rsidRPr="0003507C">
        <w:t xml:space="preserve"> reported that the smart </w:t>
      </w:r>
      <w:proofErr w:type="gramStart"/>
      <w:r w:rsidRPr="0003507C">
        <w:t>speaker</w:t>
      </w:r>
      <w:proofErr w:type="gramEnd"/>
      <w:r w:rsidRPr="0003507C">
        <w:t xml:space="preserve"> (Google Home Mini, Alexa Echo, </w:t>
      </w:r>
      <w:r w:rsidRPr="0085083D">
        <w:rPr>
          <w:i/>
          <w:iCs/>
        </w:rPr>
        <w:t>etc.</w:t>
      </w:r>
      <w:r w:rsidRPr="0003507C">
        <w:t xml:space="preserve">) allowed for </w:t>
      </w:r>
      <w:r w:rsidRPr="0085083D">
        <w:rPr>
          <w:spacing w:val="-4"/>
        </w:rPr>
        <w:t>an alternate way of accessing reading materials and music. These smart-</w:t>
      </w:r>
      <w:proofErr w:type="gramStart"/>
      <w:r w:rsidRPr="0085083D">
        <w:rPr>
          <w:spacing w:val="-4"/>
        </w:rPr>
        <w:t>device</w:t>
      </w:r>
      <w:proofErr w:type="gramEnd"/>
      <w:r w:rsidRPr="0085083D">
        <w:rPr>
          <w:spacing w:val="-4"/>
        </w:rPr>
        <w:t xml:space="preserve"> were</w:t>
      </w:r>
      <w:r w:rsidRPr="0003507C">
        <w:t xml:space="preserve"> </w:t>
      </w:r>
      <w:r w:rsidRPr="0085083D">
        <w:rPr>
          <w:spacing w:val="-4"/>
        </w:rPr>
        <w:t>most often a personal purchase, which suggest such devices are more for home-use</w:t>
      </w:r>
      <w:r w:rsidRPr="0003507C">
        <w:t xml:space="preserve"> </w:t>
      </w:r>
      <w:r w:rsidRPr="0085083D">
        <w:rPr>
          <w:spacing w:val="-4"/>
        </w:rPr>
        <w:t xml:space="preserve">but can be </w:t>
      </w:r>
      <w:proofErr w:type="gramStart"/>
      <w:r w:rsidRPr="0085083D">
        <w:rPr>
          <w:spacing w:val="-4"/>
        </w:rPr>
        <w:t>used for work</w:t>
      </w:r>
      <w:proofErr w:type="gramEnd"/>
      <w:r w:rsidRPr="0085083D">
        <w:rPr>
          <w:spacing w:val="-4"/>
        </w:rPr>
        <w:t xml:space="preserve"> for messaging. However, </w:t>
      </w:r>
      <w:proofErr w:type="gramStart"/>
      <w:r w:rsidRPr="0085083D">
        <w:rPr>
          <w:spacing w:val="-4"/>
        </w:rPr>
        <w:t>is</w:t>
      </w:r>
      <w:proofErr w:type="gramEnd"/>
      <w:r w:rsidRPr="0085083D">
        <w:rPr>
          <w:spacing w:val="-4"/>
        </w:rPr>
        <w:t xml:space="preserve"> a small minority who mentioned</w:t>
      </w:r>
      <w:r w:rsidRPr="0003507C">
        <w:t xml:space="preserve"> that privacy and security reasons were the only reason they did not use a smart </w:t>
      </w:r>
      <w:r w:rsidRPr="0003507C">
        <w:lastRenderedPageBreak/>
        <w:t>speaker or device in their living space, despite the clear advantages raised by the other participant</w:t>
      </w:r>
    </w:p>
    <w:p w14:paraId="247B17E2" w14:textId="77777777" w:rsidR="001B7364" w:rsidRPr="0003507C" w:rsidRDefault="001B7364" w:rsidP="0085083D">
      <w:pPr>
        <w:pStyle w:val="Heading4"/>
      </w:pPr>
      <w:r w:rsidRPr="0003507C">
        <w:t>Impacts of the Pandemic</w:t>
      </w:r>
    </w:p>
    <w:p w14:paraId="6E184F9D" w14:textId="5B4BC5DE" w:rsidR="00834903" w:rsidRDefault="001B7364" w:rsidP="0085083D">
      <w:pPr>
        <w:pStyle w:val="Paragraph"/>
      </w:pPr>
      <w:r w:rsidRPr="0085083D">
        <w:rPr>
          <w:spacing w:val="-4"/>
        </w:rPr>
        <w:t>Our sample presented many positive outcomes of the pandemic lockdown measures</w:t>
      </w:r>
      <w:r w:rsidRPr="0003507C">
        <w:t xml:space="preserve"> in relation to work. Although those who were working in an office or place-based </w:t>
      </w:r>
      <w:r w:rsidRPr="0085083D">
        <w:rPr>
          <w:spacing w:val="-4"/>
        </w:rPr>
        <w:t>location, there was a mixed reception regarding remote work and differed from those</w:t>
      </w:r>
      <w:r w:rsidRPr="0003507C">
        <w:t xml:space="preserve"> who were service-orientated professions. Technology become a critical </w:t>
      </w:r>
      <w:r w:rsidR="00896275">
        <w:t>“</w:t>
      </w:r>
      <w:r w:rsidRPr="0003507C">
        <w:t>lifeline</w:t>
      </w:r>
      <w:r w:rsidR="00896275">
        <w:t>”</w:t>
      </w:r>
      <w:r w:rsidRPr="0003507C">
        <w:t xml:space="preserve"> to help maintain personal and professional connections. Many participants mentioned that although blind people know their technology, there is always a steep learning </w:t>
      </w:r>
      <w:r w:rsidRPr="0085083D">
        <w:rPr>
          <w:spacing w:val="-5"/>
        </w:rPr>
        <w:t>curve when new software and platforms (Teams or Zoom) are introduced in a working</w:t>
      </w:r>
      <w:r w:rsidRPr="0003507C">
        <w:t xml:space="preserve"> </w:t>
      </w:r>
      <w:r w:rsidR="00731290" w:rsidRPr="0003507C">
        <w:t>environment</w:t>
      </w:r>
      <w:r w:rsidRPr="0003507C">
        <w:t xml:space="preserve"> without the necessary training. However, participants mentioned that with the move to the virtual it allowed individuals to connect with different peer support groups or virtual programs that may have been previously restricted by geography. Nearly 10% of participants noted that they had obtained employment or started new employment during the early phases of the pandemic. However, for </w:t>
      </w:r>
      <w:r w:rsidRPr="0085083D">
        <w:rPr>
          <w:spacing w:val="4"/>
        </w:rPr>
        <w:t xml:space="preserve">those individuals living alone the sudden loss of contact with co-workers and relationships in the workplace did impact wellbeing, especially for those </w:t>
      </w:r>
      <w:proofErr w:type="gramStart"/>
      <w:r w:rsidRPr="0085083D">
        <w:rPr>
          <w:spacing w:val="4"/>
        </w:rPr>
        <w:t>persons</w:t>
      </w:r>
      <w:proofErr w:type="gramEnd"/>
      <w:r w:rsidRPr="0003507C">
        <w:t xml:space="preserve"> whose satisfaction and motivation at work is related to human interactions.</w:t>
      </w:r>
    </w:p>
    <w:p w14:paraId="35B32BA1" w14:textId="10650A8F" w:rsidR="00834903" w:rsidRDefault="00711380" w:rsidP="0085083D">
      <w:pPr>
        <w:pStyle w:val="Heading3"/>
      </w:pPr>
      <w:bookmarkStart w:id="387" w:name="_Toc209614188"/>
      <w:bookmarkStart w:id="388" w:name="_Toc211344300"/>
      <w:r w:rsidRPr="00711380">
        <w:t>Discussion</w:t>
      </w:r>
      <w:bookmarkEnd w:id="387"/>
      <w:bookmarkEnd w:id="388"/>
    </w:p>
    <w:p w14:paraId="359D810D" w14:textId="7EE249B8" w:rsidR="00834903" w:rsidRDefault="001B7364" w:rsidP="0085083D">
      <w:pPr>
        <w:pStyle w:val="Paragraph"/>
      </w:pPr>
      <w:r w:rsidRPr="0003507C">
        <w:t xml:space="preserve">There is growing evidence that the distinction between assistive technology and </w:t>
      </w:r>
      <w:r w:rsidRPr="0085083D">
        <w:rPr>
          <w:spacing w:val="-4"/>
        </w:rPr>
        <w:t>mainstream technologies is beginning to slowly merge due to the mainstreaming of</w:t>
      </w:r>
      <w:r w:rsidRPr="0003507C">
        <w:t xml:space="preserve"> accessibility features into software platforms and devices such as Apple Products, Amazon smart devices, </w:t>
      </w:r>
      <w:r w:rsidR="00E10661" w:rsidRPr="0085083D">
        <w:rPr>
          <w:i/>
          <w:iCs/>
        </w:rPr>
        <w:t>etc.</w:t>
      </w:r>
      <w:r w:rsidRPr="0003507C">
        <w:t xml:space="preserve"> </w:t>
      </w:r>
      <w:r w:rsidRPr="0003507C">
        <w:rPr>
          <w:rFonts w:cs="Arial"/>
          <w:noProof/>
        </w:rPr>
        <w:t xml:space="preserve">(Wittich </w:t>
      </w:r>
      <w:r w:rsidR="00C31A87" w:rsidRPr="00C31A87">
        <w:rPr>
          <w:rFonts w:cs="Arial"/>
          <w:i/>
          <w:noProof/>
        </w:rPr>
        <w:t>et al.</w:t>
      </w:r>
      <w:r w:rsidRPr="0003507C">
        <w:rPr>
          <w:rFonts w:cs="Arial"/>
          <w:noProof/>
        </w:rPr>
        <w:t>, 2018)</w:t>
      </w:r>
      <w:r w:rsidRPr="0003507C">
        <w:t xml:space="preserve">. However, we can see that this </w:t>
      </w:r>
      <w:r w:rsidRPr="0085083D">
        <w:rPr>
          <w:spacing w:val="4"/>
        </w:rPr>
        <w:t xml:space="preserve">merging </w:t>
      </w:r>
      <w:proofErr w:type="gramStart"/>
      <w:r w:rsidRPr="0085083D">
        <w:rPr>
          <w:spacing w:val="4"/>
        </w:rPr>
        <w:t>to</w:t>
      </w:r>
      <w:proofErr w:type="gramEnd"/>
      <w:r w:rsidRPr="0085083D">
        <w:rPr>
          <w:spacing w:val="4"/>
        </w:rPr>
        <w:t xml:space="preserve"> two classes of technologies does not mean that one is replacing the</w:t>
      </w:r>
      <w:r w:rsidRPr="0003507C">
        <w:t xml:space="preserve"> other</w:t>
      </w:r>
      <w:r w:rsidR="00217370">
        <w:t xml:space="preserve"> — </w:t>
      </w:r>
      <w:r w:rsidRPr="0003507C">
        <w:t xml:space="preserve">even though there is growing evidence of technological replacement in </w:t>
      </w:r>
      <w:proofErr w:type="spellStart"/>
      <w:proofErr w:type="gramStart"/>
      <w:r w:rsidRPr="0003507C">
        <w:t>favour</w:t>
      </w:r>
      <w:proofErr w:type="spellEnd"/>
      <w:proofErr w:type="gramEnd"/>
      <w:r w:rsidRPr="0003507C">
        <w:t xml:space="preserve"> other resources </w:t>
      </w:r>
      <w:r w:rsidRPr="0003507C">
        <w:rPr>
          <w:rFonts w:cs="Arial"/>
          <w:noProof/>
        </w:rPr>
        <w:t xml:space="preserve">(Martiniello </w:t>
      </w:r>
      <w:r w:rsidR="00C31A87" w:rsidRPr="00C31A87">
        <w:rPr>
          <w:rFonts w:cs="Arial"/>
          <w:i/>
          <w:noProof/>
        </w:rPr>
        <w:t>et al.</w:t>
      </w:r>
      <w:r w:rsidRPr="0003507C">
        <w:rPr>
          <w:rFonts w:cs="Arial"/>
          <w:noProof/>
        </w:rPr>
        <w:t>, 2019)</w:t>
      </w:r>
      <w:r w:rsidRPr="0003507C">
        <w:t>.</w:t>
      </w:r>
    </w:p>
    <w:p w14:paraId="405C1C59" w14:textId="5922E429" w:rsidR="00834903" w:rsidRDefault="001B7364" w:rsidP="0085083D">
      <w:pPr>
        <w:pStyle w:val="ParagraphIndent"/>
      </w:pPr>
      <w:r w:rsidRPr="0085083D">
        <w:rPr>
          <w:spacing w:val="-4"/>
        </w:rPr>
        <w:lastRenderedPageBreak/>
        <w:t>Participants noted that financial barriers remain a persistent barrier in obtaining</w:t>
      </w:r>
      <w:r w:rsidRPr="0003507C">
        <w:t xml:space="preserve"> AT in the workplace. For individuals transitioning from education to employment, there is some ability and flexibility in programs so that students can demonstrate </w:t>
      </w:r>
      <w:r w:rsidRPr="0085083D">
        <w:rPr>
          <w:spacing w:val="-4"/>
        </w:rPr>
        <w:t>the need for assistive technology equipment previously used in school as pertaining</w:t>
      </w:r>
      <w:r w:rsidRPr="0003507C">
        <w:t xml:space="preserve"> </w:t>
      </w:r>
      <w:r w:rsidRPr="0085083D">
        <w:rPr>
          <w:spacing w:val="-4"/>
        </w:rPr>
        <w:t xml:space="preserve">to their working environment. Individuals more reliant </w:t>
      </w:r>
      <w:proofErr w:type="gramStart"/>
      <w:r w:rsidRPr="0085083D">
        <w:rPr>
          <w:spacing w:val="-4"/>
        </w:rPr>
        <w:t>on screen</w:t>
      </w:r>
      <w:proofErr w:type="gramEnd"/>
      <w:r w:rsidRPr="0085083D">
        <w:rPr>
          <w:spacing w:val="-4"/>
        </w:rPr>
        <w:t xml:space="preserve"> </w:t>
      </w:r>
      <w:proofErr w:type="gramStart"/>
      <w:r w:rsidRPr="0085083D">
        <w:rPr>
          <w:spacing w:val="-4"/>
        </w:rPr>
        <w:t>magnification,</w:t>
      </w:r>
      <w:proofErr w:type="gramEnd"/>
      <w:r w:rsidRPr="0085083D">
        <w:rPr>
          <w:spacing w:val="-4"/>
        </w:rPr>
        <w:t xml:space="preserve"> had</w:t>
      </w:r>
      <w:r w:rsidRPr="0003507C">
        <w:t xml:space="preserve"> the software provided by an employer. For another group of individuals </w:t>
      </w:r>
      <w:proofErr w:type="gramStart"/>
      <w:r w:rsidRPr="0003507C">
        <w:t>who are</w:t>
      </w:r>
      <w:proofErr w:type="gramEnd"/>
      <w:r w:rsidRPr="0003507C">
        <w:t xml:space="preserve"> may be reliant upon social protections as a primary source of income and seeking </w:t>
      </w:r>
      <w:r w:rsidRPr="0085083D">
        <w:rPr>
          <w:spacing w:val="-4"/>
        </w:rPr>
        <w:t>to transition into employment, access to technology is more problematic, especially</w:t>
      </w:r>
      <w:r w:rsidRPr="0003507C">
        <w:t xml:space="preserve"> </w:t>
      </w:r>
      <w:r w:rsidRPr="0085083D">
        <w:rPr>
          <w:spacing w:val="-4"/>
        </w:rPr>
        <w:t>when government AT support programs are tied to an individual</w:t>
      </w:r>
      <w:r w:rsidR="00896275" w:rsidRPr="0085083D">
        <w:rPr>
          <w:spacing w:val="-4"/>
        </w:rPr>
        <w:t>’</w:t>
      </w:r>
      <w:r w:rsidRPr="0085083D">
        <w:rPr>
          <w:spacing w:val="-4"/>
        </w:rPr>
        <w:t>s employment status</w:t>
      </w:r>
      <w:r w:rsidRPr="0003507C">
        <w:t xml:space="preserve"> limiting one</w:t>
      </w:r>
      <w:r w:rsidR="00896275">
        <w:t>’</w:t>
      </w:r>
      <w:r w:rsidRPr="0003507C">
        <w:t>s capability, at the systemic level and choice.</w:t>
      </w:r>
    </w:p>
    <w:p w14:paraId="28B8659E" w14:textId="5F437852" w:rsidR="00834903" w:rsidRDefault="001B7364" w:rsidP="0085083D">
      <w:pPr>
        <w:pStyle w:val="ParagraphIndent"/>
      </w:pPr>
      <w:r w:rsidRPr="0085083D">
        <w:rPr>
          <w:spacing w:val="4"/>
        </w:rPr>
        <w:t>Although all participants of working age describe self-learning, and that</w:t>
      </w:r>
      <w:r w:rsidRPr="006D4720">
        <w:t xml:space="preserve"> </w:t>
      </w:r>
      <w:r w:rsidR="00896275" w:rsidRPr="0085083D">
        <w:rPr>
          <w:spacing w:val="4"/>
        </w:rPr>
        <w:t>“</w:t>
      </w:r>
      <w:r w:rsidRPr="0085083D">
        <w:rPr>
          <w:spacing w:val="4"/>
        </w:rPr>
        <w:t>Google is our best friend</w:t>
      </w:r>
      <w:r w:rsidR="00896275" w:rsidRPr="0085083D">
        <w:rPr>
          <w:spacing w:val="4"/>
        </w:rPr>
        <w:t>”</w:t>
      </w:r>
      <w:r w:rsidRPr="0085083D">
        <w:rPr>
          <w:spacing w:val="4"/>
        </w:rPr>
        <w:t>, when it comes to addressing any issues that arise,</w:t>
      </w:r>
      <w:r w:rsidRPr="006D4720">
        <w:t xml:space="preserve"> </w:t>
      </w:r>
      <w:r w:rsidRPr="0085083D">
        <w:rPr>
          <w:spacing w:val="4"/>
        </w:rPr>
        <w:t>without intervening at that critical moment when an individual may experience</w:t>
      </w:r>
      <w:r w:rsidRPr="006D4720">
        <w:t xml:space="preserve"> greater uncertainty in their technical abilities and become more suspectable to the </w:t>
      </w:r>
      <w:r w:rsidRPr="0085083D">
        <w:rPr>
          <w:spacing w:val="4"/>
        </w:rPr>
        <w:t xml:space="preserve">internalization of interoperability issues that may arise between the nexus of </w:t>
      </w:r>
      <w:r w:rsidR="00EF38D2" w:rsidRPr="0085083D">
        <w:rPr>
          <w:spacing w:val="4"/>
        </w:rPr>
        <w:br/>
      </w:r>
      <w:r w:rsidRPr="0085083D">
        <w:rPr>
          <w:spacing w:val="4"/>
        </w:rPr>
        <w:t xml:space="preserve">some AT, hardware and digital systems, feelings of inadequacy may surface in </w:t>
      </w:r>
      <w:r w:rsidR="00EF38D2" w:rsidRPr="0085083D">
        <w:rPr>
          <w:spacing w:val="4"/>
        </w:rPr>
        <w:br/>
      </w:r>
      <w:r w:rsidRPr="006D4720">
        <w:t>that individual.</w:t>
      </w:r>
    </w:p>
    <w:p w14:paraId="25B1589F" w14:textId="259A0A51" w:rsidR="00834903" w:rsidRDefault="001B7364" w:rsidP="0085083D">
      <w:pPr>
        <w:pStyle w:val="ParagraphIndent"/>
      </w:pPr>
      <w:r w:rsidRPr="0085083D">
        <w:rPr>
          <w:spacing w:val="4"/>
        </w:rPr>
        <w:t>In this study, we have demonstrated the inherent need for AT devices and</w:t>
      </w:r>
      <w:r w:rsidRPr="0003507C">
        <w:t xml:space="preserve"> </w:t>
      </w:r>
      <w:r w:rsidRPr="0085083D">
        <w:rPr>
          <w:spacing w:val="-2"/>
        </w:rPr>
        <w:t>insufficient AT access programs in Canada for working-age individuals needing them</w:t>
      </w:r>
      <w:r w:rsidRPr="0003507C">
        <w:t xml:space="preserve"> most for personal flourishing. We further highlight a continued trend of reliance </w:t>
      </w:r>
      <w:r w:rsidRPr="0085083D">
        <w:rPr>
          <w:spacing w:val="-2"/>
        </w:rPr>
        <w:t>and transition to mainstream devices with accessibility features enabled for those of</w:t>
      </w:r>
      <w:r w:rsidRPr="0003507C">
        <w:t xml:space="preserve"> </w:t>
      </w:r>
      <w:r w:rsidRPr="0085083D">
        <w:rPr>
          <w:spacing w:val="4"/>
        </w:rPr>
        <w:t>working age, such as a tablet or phone, for replacing access to the traditional</w:t>
      </w:r>
      <w:r w:rsidRPr="0085083D">
        <w:rPr>
          <w:spacing w:val="-4"/>
        </w:rPr>
        <w:t xml:space="preserve"> personal computer in some ways. It is interesting to note that users who come from</w:t>
      </w:r>
      <w:r w:rsidRPr="0003507C">
        <w:t xml:space="preserve"> </w:t>
      </w:r>
      <w:r w:rsidRPr="0085083D">
        <w:rPr>
          <w:spacing w:val="-4"/>
        </w:rPr>
        <w:t>disadvantaged backgrounds do not have the same opportunity to engage in capacity</w:t>
      </w:r>
      <w:r w:rsidRPr="0003507C">
        <w:t xml:space="preserve"> </w:t>
      </w:r>
      <w:r w:rsidRPr="0085083D">
        <w:rPr>
          <w:spacing w:val="-4"/>
        </w:rPr>
        <w:t xml:space="preserve">enhancing activities with their activities being more leisure oriented </w:t>
      </w:r>
      <w:r w:rsidRPr="0085083D">
        <w:rPr>
          <w:noProof/>
          <w:spacing w:val="-4"/>
        </w:rPr>
        <w:t xml:space="preserve">(Wavrock </w:t>
      </w:r>
      <w:r w:rsidR="00C31A87" w:rsidRPr="00C31A87">
        <w:rPr>
          <w:i/>
          <w:noProof/>
          <w:spacing w:val="-4"/>
        </w:rPr>
        <w:t>et al.</w:t>
      </w:r>
      <w:r w:rsidRPr="0085083D">
        <w:rPr>
          <w:noProof/>
          <w:spacing w:val="-4"/>
        </w:rPr>
        <w:t>,</w:t>
      </w:r>
      <w:r w:rsidRPr="0003507C">
        <w:rPr>
          <w:rFonts w:cs="Arial"/>
          <w:noProof/>
        </w:rPr>
        <w:t xml:space="preserve"> 2021)</w:t>
      </w:r>
      <w:r w:rsidRPr="0003507C">
        <w:t xml:space="preserve">. We can see a similar distinction in our data where </w:t>
      </w:r>
      <w:r w:rsidR="00896275">
        <w:t>“</w:t>
      </w:r>
      <w:r w:rsidRPr="0003507C">
        <w:t>Techie People</w:t>
      </w:r>
      <w:r w:rsidR="00896275">
        <w:t>”</w:t>
      </w:r>
      <w:r w:rsidRPr="0003507C">
        <w:t xml:space="preserve"> derive </w:t>
      </w:r>
      <w:r w:rsidRPr="0085083D">
        <w:rPr>
          <w:spacing w:val="4"/>
        </w:rPr>
        <w:t>greater benefit beyond mere access to technology, but rather enjoy greater</w:t>
      </w:r>
      <w:r w:rsidRPr="0003507C">
        <w:t xml:space="preserve"> </w:t>
      </w:r>
      <w:r w:rsidRPr="0085083D">
        <w:rPr>
          <w:spacing w:val="-5"/>
        </w:rPr>
        <w:t xml:space="preserve">opportunities as a result of their abilities and level of engagement </w:t>
      </w:r>
      <w:r w:rsidRPr="0085083D">
        <w:rPr>
          <w:rFonts w:cs="Arial"/>
          <w:spacing w:val="-5"/>
        </w:rPr>
        <w:t>(</w:t>
      </w:r>
      <w:proofErr w:type="spellStart"/>
      <w:r w:rsidRPr="0085083D">
        <w:rPr>
          <w:rFonts w:cs="Arial"/>
          <w:spacing w:val="-5"/>
        </w:rPr>
        <w:t>Büchi</w:t>
      </w:r>
      <w:proofErr w:type="spellEnd"/>
      <w:r w:rsidRPr="0085083D">
        <w:rPr>
          <w:rFonts w:cs="Arial"/>
          <w:spacing w:val="-5"/>
        </w:rPr>
        <w:t xml:space="preserve"> </w:t>
      </w:r>
      <w:r w:rsidR="00C31A87" w:rsidRPr="00C31A87">
        <w:rPr>
          <w:rFonts w:cs="Arial"/>
          <w:i/>
          <w:spacing w:val="-5"/>
        </w:rPr>
        <w:t>et al.</w:t>
      </w:r>
      <w:r w:rsidRPr="0085083D">
        <w:rPr>
          <w:rFonts w:cs="Arial"/>
          <w:spacing w:val="-5"/>
        </w:rPr>
        <w:t>, 2016)</w:t>
      </w:r>
      <w:r w:rsidRPr="0085083D">
        <w:rPr>
          <w:spacing w:val="-5"/>
        </w:rPr>
        <w:t>,</w:t>
      </w:r>
      <w:r w:rsidRPr="0003507C">
        <w:t xml:space="preserve"> </w:t>
      </w:r>
      <w:r w:rsidRPr="0003507C">
        <w:lastRenderedPageBreak/>
        <w:t>such as being able to contact experts and other individuals with lived experience or technical proficiencies with the setup or troubleshooting assistive technologies.</w:t>
      </w:r>
    </w:p>
    <w:p w14:paraId="1FA19498" w14:textId="4EEC6DE9" w:rsidR="00834903" w:rsidRDefault="001B7364" w:rsidP="0085083D">
      <w:pPr>
        <w:pStyle w:val="ParagraphIndent"/>
      </w:pPr>
      <w:proofErr w:type="gramStart"/>
      <w:r w:rsidRPr="0085083D">
        <w:rPr>
          <w:spacing w:val="4"/>
        </w:rPr>
        <w:t>Similarly</w:t>
      </w:r>
      <w:proofErr w:type="gramEnd"/>
      <w:r w:rsidRPr="0085083D">
        <w:rPr>
          <w:spacing w:val="4"/>
        </w:rPr>
        <w:t xml:space="preserve"> as in findings from the United States </w:t>
      </w:r>
      <w:r w:rsidRPr="0085083D">
        <w:rPr>
          <w:noProof/>
          <w:spacing w:val="4"/>
        </w:rPr>
        <w:t xml:space="preserve">(Silverman </w:t>
      </w:r>
      <w:r w:rsidR="00C31A87" w:rsidRPr="00C31A87">
        <w:rPr>
          <w:i/>
          <w:noProof/>
          <w:spacing w:val="4"/>
        </w:rPr>
        <w:t>et al.</w:t>
      </w:r>
      <w:r w:rsidRPr="0085083D">
        <w:rPr>
          <w:noProof/>
          <w:spacing w:val="4"/>
        </w:rPr>
        <w:t>, 2022)</w:t>
      </w:r>
      <w:r w:rsidRPr="0085083D">
        <w:rPr>
          <w:spacing w:val="4"/>
        </w:rPr>
        <w:t>, our</w:t>
      </w:r>
      <w:r w:rsidRPr="0003507C">
        <w:t xml:space="preserve"> </w:t>
      </w:r>
      <w:r w:rsidRPr="0085083D">
        <w:rPr>
          <w:spacing w:val="4"/>
        </w:rPr>
        <w:t>participants spoke of the need for Employer helpdesk or IT support better</w:t>
      </w:r>
      <w:r w:rsidRPr="0003507C">
        <w:t xml:space="preserve"> understanding the needs of employees with assistive technologies and having the right people support with AT in the workplace. Participants suggest that there is a </w:t>
      </w:r>
      <w:r w:rsidRPr="0085083D">
        <w:rPr>
          <w:spacing w:val="4"/>
        </w:rPr>
        <w:t xml:space="preserve">niche </w:t>
      </w:r>
      <w:proofErr w:type="gramStart"/>
      <w:r w:rsidRPr="0085083D">
        <w:rPr>
          <w:spacing w:val="4"/>
        </w:rPr>
        <w:t>skillset</w:t>
      </w:r>
      <w:proofErr w:type="gramEnd"/>
      <w:r w:rsidRPr="0085083D">
        <w:rPr>
          <w:spacing w:val="4"/>
        </w:rPr>
        <w:t xml:space="preserve"> to be able to troubleshoot assistive software and devices from the</w:t>
      </w:r>
      <w:r w:rsidRPr="0003507C">
        <w:t xml:space="preserve"> </w:t>
      </w:r>
      <w:r w:rsidRPr="0085083D">
        <w:rPr>
          <w:spacing w:val="-4"/>
        </w:rPr>
        <w:t>perspective of a blind user, rather than a sighted user. When it comes to attitudinal</w:t>
      </w:r>
      <w:r w:rsidRPr="0003507C">
        <w:t xml:space="preserve"> </w:t>
      </w:r>
      <w:r w:rsidRPr="0085083D">
        <w:rPr>
          <w:spacing w:val="4"/>
        </w:rPr>
        <w:t>change, ensuring that mainstream technical support personnel have access to</w:t>
      </w:r>
      <w:r w:rsidRPr="0003507C">
        <w:t xml:space="preserve"> training and resources on AT software may be worth examining in future work.</w:t>
      </w:r>
    </w:p>
    <w:p w14:paraId="14CE53FA" w14:textId="2336DD79" w:rsidR="00834903" w:rsidRDefault="001B7364" w:rsidP="0085083D">
      <w:pPr>
        <w:pStyle w:val="ParagraphIndent"/>
      </w:pPr>
      <w:proofErr w:type="gramStart"/>
      <w:r w:rsidRPr="0085083D">
        <w:rPr>
          <w:spacing w:val="-4"/>
        </w:rPr>
        <w:t>Similar to</w:t>
      </w:r>
      <w:proofErr w:type="gramEnd"/>
      <w:r w:rsidRPr="0085083D">
        <w:rPr>
          <w:spacing w:val="-4"/>
        </w:rPr>
        <w:t xml:space="preserve"> the general population, changes to internet use have increased </w:t>
      </w:r>
      <w:proofErr w:type="gramStart"/>
      <w:r w:rsidRPr="0085083D">
        <w:rPr>
          <w:spacing w:val="-4"/>
        </w:rPr>
        <w:t>during</w:t>
      </w:r>
      <w:r w:rsidRPr="006D4720">
        <w:t xml:space="preserve"> the course of</w:t>
      </w:r>
      <w:proofErr w:type="gramEnd"/>
      <w:r w:rsidRPr="006D4720">
        <w:t xml:space="preserve"> the pandemic </w:t>
      </w:r>
      <w:r w:rsidRPr="006D4720">
        <w:rPr>
          <w:rFonts w:cs="Arial"/>
          <w:noProof/>
        </w:rPr>
        <w:t xml:space="preserve">(Wavrock, </w:t>
      </w:r>
      <w:r w:rsidR="00C31A87" w:rsidRPr="00C31A87">
        <w:rPr>
          <w:rFonts w:cs="Arial"/>
          <w:i/>
          <w:noProof/>
        </w:rPr>
        <w:t>et al.</w:t>
      </w:r>
      <w:r w:rsidRPr="006D4720">
        <w:rPr>
          <w:rFonts w:cs="Arial"/>
          <w:noProof/>
        </w:rPr>
        <w:t>, 2022)</w:t>
      </w:r>
      <w:r w:rsidRPr="006D4720">
        <w:t xml:space="preserve">. However, when employment preparedness programs for working-age adults do not help individuals to move </w:t>
      </w:r>
      <w:r w:rsidRPr="0085083D">
        <w:rPr>
          <w:spacing w:val="4"/>
        </w:rPr>
        <w:t>beyond the basics of digital skills (such as opening an application), it does not</w:t>
      </w:r>
      <w:r w:rsidRPr="006D4720">
        <w:t xml:space="preserve"> allow individuals to build up their own ecosystem of technological </w:t>
      </w:r>
      <w:proofErr w:type="gramStart"/>
      <w:r w:rsidRPr="006D4720">
        <w:t>supports</w:t>
      </w:r>
      <w:proofErr w:type="gramEnd"/>
      <w:r w:rsidRPr="006D4720">
        <w:t xml:space="preserve">. Such ecosystems of support can be task-related and mediate the limitations of assistive </w:t>
      </w:r>
      <w:r w:rsidRPr="0085083D">
        <w:rPr>
          <w:spacing w:val="-5"/>
        </w:rPr>
        <w:t>technology in the workplace when reliability issues arise (such as updates, mysterious</w:t>
      </w:r>
      <w:r w:rsidRPr="006D4720">
        <w:t xml:space="preserve"> </w:t>
      </w:r>
      <w:r w:rsidRPr="0085083D">
        <w:rPr>
          <w:spacing w:val="4"/>
        </w:rPr>
        <w:t>or floating dialogues or interoperability issues). As there is a clear shortage of</w:t>
      </w:r>
      <w:r w:rsidRPr="006D4720">
        <w:t xml:space="preserve"> </w:t>
      </w:r>
      <w:r w:rsidRPr="0085083D">
        <w:rPr>
          <w:spacing w:val="2"/>
        </w:rPr>
        <w:t xml:space="preserve">training resources and professionals, those who </w:t>
      </w:r>
      <w:proofErr w:type="gramStart"/>
      <w:r w:rsidRPr="0085083D">
        <w:rPr>
          <w:spacing w:val="2"/>
        </w:rPr>
        <w:t>are able to</w:t>
      </w:r>
      <w:proofErr w:type="gramEnd"/>
      <w:r w:rsidRPr="0085083D">
        <w:rPr>
          <w:spacing w:val="2"/>
        </w:rPr>
        <w:t xml:space="preserve"> rely on resources and</w:t>
      </w:r>
      <w:r w:rsidRPr="006D4720">
        <w:t xml:space="preserve"> </w:t>
      </w:r>
      <w:proofErr w:type="gramStart"/>
      <w:r w:rsidRPr="006D4720">
        <w:t>supports</w:t>
      </w:r>
      <w:proofErr w:type="gramEnd"/>
      <w:r w:rsidRPr="006D4720">
        <w:t xml:space="preserve"> from their education (primary or </w:t>
      </w:r>
      <w:proofErr w:type="gramStart"/>
      <w:r w:rsidRPr="006D4720">
        <w:t>postsecondary</w:t>
      </w:r>
      <w:proofErr w:type="gramEnd"/>
      <w:r w:rsidRPr="006D4720">
        <w:t xml:space="preserve"> settings) find that there </w:t>
      </w:r>
      <w:r w:rsidRPr="0085083D">
        <w:rPr>
          <w:spacing w:val="-2"/>
        </w:rPr>
        <w:t>is greater support in that domain whereas working-age adults are left on their own.</w:t>
      </w:r>
      <w:r w:rsidRPr="006D4720">
        <w:t xml:space="preserve"> We clearly see that choices as </w:t>
      </w:r>
      <w:proofErr w:type="spellStart"/>
      <w:r w:rsidRPr="006D4720">
        <w:t>functionings</w:t>
      </w:r>
      <w:proofErr w:type="spellEnd"/>
      <w:r w:rsidRPr="006D4720">
        <w:t xml:space="preserve"> clearly influence capability.</w:t>
      </w:r>
    </w:p>
    <w:p w14:paraId="4A785F9B" w14:textId="2FD44FFA" w:rsidR="00834903" w:rsidRPr="006D4720" w:rsidRDefault="001B7364" w:rsidP="0085083D">
      <w:pPr>
        <w:pStyle w:val="ParagraphIndent"/>
      </w:pPr>
      <w:r w:rsidRPr="0003507C">
        <w:t xml:space="preserve">The results demonstrate that barriers in accessing technologies and devices for </w:t>
      </w:r>
      <w:r w:rsidRPr="0085083D">
        <w:rPr>
          <w:spacing w:val="4"/>
        </w:rPr>
        <w:t>working-age adults relates to the current funding models and requires financial</w:t>
      </w:r>
      <w:r w:rsidRPr="0003507C">
        <w:t xml:space="preserve"> </w:t>
      </w:r>
      <w:r w:rsidRPr="0085083D">
        <w:rPr>
          <w:spacing w:val="-5"/>
        </w:rPr>
        <w:t xml:space="preserve">resources to remain current with assistive software </w:t>
      </w:r>
      <w:proofErr w:type="spellStart"/>
      <w:r w:rsidRPr="0085083D">
        <w:rPr>
          <w:spacing w:val="-5"/>
        </w:rPr>
        <w:t>licences</w:t>
      </w:r>
      <w:proofErr w:type="spellEnd"/>
      <w:r w:rsidRPr="0085083D">
        <w:rPr>
          <w:spacing w:val="-5"/>
        </w:rPr>
        <w:t>. Those who are employed</w:t>
      </w:r>
      <w:r w:rsidRPr="0085083D">
        <w:rPr>
          <w:spacing w:val="4"/>
        </w:rPr>
        <w:t xml:space="preserve"> </w:t>
      </w:r>
      <w:r w:rsidRPr="0085083D">
        <w:rPr>
          <w:spacing w:val="-4"/>
        </w:rPr>
        <w:t>further experience workplace pressures on specific and unique tasks, where software</w:t>
      </w:r>
      <w:r w:rsidRPr="0085083D">
        <w:rPr>
          <w:spacing w:val="4"/>
        </w:rPr>
        <w:t xml:space="preserve"> </w:t>
      </w:r>
      <w:r w:rsidRPr="006D4720">
        <w:t>and assistive technology can impede the successful or timely completion of work-</w:t>
      </w:r>
      <w:r w:rsidRPr="0085083D">
        <w:rPr>
          <w:spacing w:val="-4"/>
        </w:rPr>
        <w:t xml:space="preserve">related activities </w:t>
      </w:r>
      <w:proofErr w:type="gramStart"/>
      <w:r w:rsidRPr="0085083D">
        <w:rPr>
          <w:spacing w:val="-4"/>
        </w:rPr>
        <w:t>as a result of</w:t>
      </w:r>
      <w:proofErr w:type="gramEnd"/>
      <w:r w:rsidRPr="0085083D">
        <w:rPr>
          <w:spacing w:val="-4"/>
        </w:rPr>
        <w:t xml:space="preserve"> a system updates or specific issue (software deciding</w:t>
      </w:r>
      <w:r w:rsidRPr="006D4720">
        <w:t xml:space="preserve"> </w:t>
      </w:r>
      <w:r w:rsidRPr="0085083D">
        <w:rPr>
          <w:spacing w:val="-4"/>
        </w:rPr>
        <w:lastRenderedPageBreak/>
        <w:t>to stop talking). For some individuals the choice in assistive technology, and for some</w:t>
      </w:r>
      <w:r w:rsidRPr="006D4720">
        <w:t xml:space="preserve"> the ability to move away to other non-paid software and accessibility features, become potential solutions. This is especially the case when one</w:t>
      </w:r>
      <w:r w:rsidR="00896275" w:rsidRPr="006D4720">
        <w:t>’</w:t>
      </w:r>
      <w:r w:rsidRPr="006D4720">
        <w:t>s productivity on the job is at stake and when employees wish to mediate an employer</w:t>
      </w:r>
      <w:r w:rsidR="00896275" w:rsidRPr="006D4720">
        <w:t>’</w:t>
      </w:r>
      <w:r w:rsidRPr="006D4720">
        <w:t xml:space="preserve">s perception of stigma and discrimination. For those individuals who travel between provinces or fall outside of the </w:t>
      </w:r>
      <w:r w:rsidR="00896275" w:rsidRPr="006D4720">
        <w:t>“</w:t>
      </w:r>
      <w:r w:rsidRPr="006D4720">
        <w:t>traditional</w:t>
      </w:r>
      <w:r w:rsidR="00896275" w:rsidRPr="006D4720">
        <w:t>”</w:t>
      </w:r>
      <w:r w:rsidRPr="006D4720">
        <w:t xml:space="preserve"> employment structure, current funding models of assistive technology are simply inadequate. To counter such funding issues, those </w:t>
      </w:r>
      <w:r w:rsidRPr="0085083D">
        <w:rPr>
          <w:spacing w:val="-4"/>
        </w:rPr>
        <w:t>individuals who are long-term users of AT will seek to carry over these technologies</w:t>
      </w:r>
      <w:r w:rsidRPr="006D4720">
        <w:t xml:space="preserve"> from school into work</w:t>
      </w:r>
      <w:r w:rsidR="00217370" w:rsidRPr="006D4720">
        <w:t xml:space="preserve"> — </w:t>
      </w:r>
      <w:r w:rsidRPr="006D4720">
        <w:t>even if outdated or nearly obsolete.</w:t>
      </w:r>
    </w:p>
    <w:p w14:paraId="06F8A995" w14:textId="010F77E4" w:rsidR="00834903" w:rsidRDefault="001B7364" w:rsidP="0085083D">
      <w:pPr>
        <w:pStyle w:val="ParagraphIndent"/>
      </w:pPr>
      <w:r w:rsidRPr="0003507C">
        <w:t xml:space="preserve">The mainstreaming of accessibility and accessibility features help some users </w:t>
      </w:r>
      <w:r w:rsidRPr="0085083D">
        <w:rPr>
          <w:spacing w:val="4"/>
        </w:rPr>
        <w:t>move away from the costs of AT and potentially from having to disclose one</w:t>
      </w:r>
      <w:r w:rsidR="00896275" w:rsidRPr="0085083D">
        <w:rPr>
          <w:spacing w:val="4"/>
        </w:rPr>
        <w:t>’</w:t>
      </w:r>
      <w:r w:rsidRPr="0085083D">
        <w:rPr>
          <w:spacing w:val="4"/>
        </w:rPr>
        <w:t>s</w:t>
      </w:r>
      <w:r w:rsidRPr="0003507C">
        <w:t xml:space="preserve"> disability to their employer. Nevertheless, this process of mainstream accessibility </w:t>
      </w:r>
      <w:r w:rsidRPr="0085083D">
        <w:rPr>
          <w:spacing w:val="-4"/>
        </w:rPr>
        <w:t xml:space="preserve">features has taken over twenty years to materialize across </w:t>
      </w:r>
      <w:proofErr w:type="gramStart"/>
      <w:r w:rsidRPr="0085083D">
        <w:rPr>
          <w:spacing w:val="-4"/>
        </w:rPr>
        <w:t>more and more</w:t>
      </w:r>
      <w:proofErr w:type="gramEnd"/>
      <w:r w:rsidRPr="0085083D">
        <w:rPr>
          <w:spacing w:val="-4"/>
        </w:rPr>
        <w:t xml:space="preserve"> devices.</w:t>
      </w:r>
      <w:r w:rsidRPr="0003507C">
        <w:t xml:space="preserve"> Although not all individuals prefer to use an Apple product such as an iPhone, for many the smartphone is perceived to be more reliable at work than other niche AT </w:t>
      </w:r>
      <w:r w:rsidRPr="0085083D">
        <w:rPr>
          <w:spacing w:val="4"/>
        </w:rPr>
        <w:t xml:space="preserve">devices. When funding structures are complex, individuals </w:t>
      </w:r>
      <w:r w:rsidR="00896275" w:rsidRPr="0085083D">
        <w:rPr>
          <w:spacing w:val="4"/>
        </w:rPr>
        <w:t>“</w:t>
      </w:r>
      <w:r w:rsidRPr="0085083D">
        <w:rPr>
          <w:spacing w:val="4"/>
        </w:rPr>
        <w:t>get creative</w:t>
      </w:r>
      <w:r w:rsidR="00896275" w:rsidRPr="0085083D">
        <w:rPr>
          <w:spacing w:val="4"/>
        </w:rPr>
        <w:t>”</w:t>
      </w:r>
      <w:r w:rsidRPr="0085083D">
        <w:rPr>
          <w:spacing w:val="4"/>
        </w:rPr>
        <w:t xml:space="preserve"> when</w:t>
      </w:r>
      <w:r w:rsidRPr="0003507C">
        <w:t xml:space="preserve"> mediating service-providers, granting agencies and personal resources to obtain various technologies or sometimes to repair devices (</w:t>
      </w:r>
      <w:proofErr w:type="gramStart"/>
      <w:r w:rsidRPr="0003507C">
        <w:t>in particular Braille</w:t>
      </w:r>
      <w:proofErr w:type="gramEnd"/>
      <w:r w:rsidRPr="0003507C">
        <w:t xml:space="preserve"> Displays).</w:t>
      </w:r>
    </w:p>
    <w:p w14:paraId="0C8E7EAA" w14:textId="21CF830A" w:rsidR="00834903" w:rsidRDefault="001B7364" w:rsidP="0085083D">
      <w:pPr>
        <w:pStyle w:val="ParagraphIndent"/>
      </w:pPr>
      <w:r w:rsidRPr="0085083D">
        <w:rPr>
          <w:spacing w:val="4"/>
        </w:rPr>
        <w:t xml:space="preserve">All facets of society have been impacted by the coronavirus disease of 2019 (COVID-19) </w:t>
      </w:r>
      <w:r w:rsidRPr="0085083D">
        <w:rPr>
          <w:noProof/>
          <w:spacing w:val="4"/>
        </w:rPr>
        <w:t xml:space="preserve">(Wavrock, </w:t>
      </w:r>
      <w:r w:rsidR="00C31A87" w:rsidRPr="00C31A87">
        <w:rPr>
          <w:i/>
          <w:noProof/>
          <w:spacing w:val="4"/>
        </w:rPr>
        <w:t>et al.</w:t>
      </w:r>
      <w:r w:rsidRPr="0085083D">
        <w:rPr>
          <w:noProof/>
          <w:spacing w:val="4"/>
        </w:rPr>
        <w:t>, 2022)</w:t>
      </w:r>
      <w:r w:rsidRPr="0085083D">
        <w:rPr>
          <w:spacing w:val="4"/>
        </w:rPr>
        <w:t>, but it has presented new uptake in digital</w:t>
      </w:r>
      <w:r w:rsidRPr="0003507C">
        <w:t xml:space="preserve"> inclusion of non-users and basic users. Therefore, it is critical to fully comprehend how the use of assistive technology (AT) is impacted by the consequences of COVID-19 in order to help mitigate barriers for those who regularly benefit from it </w:t>
      </w:r>
      <w:r w:rsidRPr="0085083D">
        <w:rPr>
          <w:spacing w:val="4"/>
        </w:rPr>
        <w:t>(such as knowledge workers in contrast to front-line customer service) where</w:t>
      </w:r>
      <w:r w:rsidRPr="0003507C">
        <w:t xml:space="preserve"> greater percentages of persons with disabilities are represented in the workforce </w:t>
      </w:r>
      <w:r w:rsidRPr="0003507C">
        <w:rPr>
          <w:rFonts w:cs="Arial"/>
          <w:noProof/>
        </w:rPr>
        <w:t xml:space="preserve">(Schur </w:t>
      </w:r>
      <w:r w:rsidR="00C31A87" w:rsidRPr="00C31A87">
        <w:rPr>
          <w:rFonts w:cs="Arial"/>
          <w:i/>
          <w:noProof/>
        </w:rPr>
        <w:t>et al.</w:t>
      </w:r>
      <w:r w:rsidRPr="0003507C">
        <w:rPr>
          <w:rFonts w:cs="Arial"/>
          <w:noProof/>
        </w:rPr>
        <w:t>, 2020)</w:t>
      </w:r>
      <w:r w:rsidRPr="0003507C">
        <w:t xml:space="preserve">. Despite our small sample, there are some </w:t>
      </w:r>
      <w:r w:rsidR="00896275">
        <w:t>“</w:t>
      </w:r>
      <w:r w:rsidRPr="0003507C">
        <w:t>silver linings</w:t>
      </w:r>
      <w:r w:rsidR="00896275">
        <w:t>”</w:t>
      </w:r>
      <w:r w:rsidRPr="0003507C">
        <w:t xml:space="preserve"> to the pandemic and its impact of technology use in the workplace </w:t>
      </w:r>
      <w:r w:rsidRPr="0003507C">
        <w:rPr>
          <w:rFonts w:cs="Arial"/>
          <w:noProof/>
        </w:rPr>
        <w:t xml:space="preserve">(Schur </w:t>
      </w:r>
      <w:r w:rsidR="00C31A87" w:rsidRPr="00C31A87">
        <w:rPr>
          <w:rFonts w:cs="Arial"/>
          <w:i/>
          <w:noProof/>
        </w:rPr>
        <w:t>et al.</w:t>
      </w:r>
      <w:r w:rsidRPr="0003507C">
        <w:rPr>
          <w:rFonts w:cs="Arial"/>
          <w:noProof/>
        </w:rPr>
        <w:t>, 2020)</w:t>
      </w:r>
      <w:r w:rsidRPr="0003507C">
        <w:t xml:space="preserve">. Participants mentioned facing a steeping learning curve with the onset of new ICT platforms in the workplace and finding that the home environment can </w:t>
      </w:r>
      <w:r w:rsidRPr="0085083D">
        <w:rPr>
          <w:spacing w:val="-4"/>
        </w:rPr>
        <w:lastRenderedPageBreak/>
        <w:t>also be more productive and less stressful, in structuring one</w:t>
      </w:r>
      <w:r w:rsidR="00896275" w:rsidRPr="0085083D">
        <w:rPr>
          <w:spacing w:val="-4"/>
        </w:rPr>
        <w:t>’</w:t>
      </w:r>
      <w:r w:rsidRPr="0085083D">
        <w:rPr>
          <w:spacing w:val="-4"/>
        </w:rPr>
        <w:t>s workday. Therefore,</w:t>
      </w:r>
      <w:r w:rsidRPr="0003507C">
        <w:t xml:space="preserve"> working-age adults have a web of technological support that can be tailored and </w:t>
      </w:r>
      <w:r w:rsidRPr="0085083D">
        <w:rPr>
          <w:spacing w:val="4"/>
        </w:rPr>
        <w:t>customized to work-related tasks and one</w:t>
      </w:r>
      <w:r w:rsidR="00896275" w:rsidRPr="0085083D">
        <w:rPr>
          <w:spacing w:val="4"/>
        </w:rPr>
        <w:t>’</w:t>
      </w:r>
      <w:r w:rsidRPr="0085083D">
        <w:rPr>
          <w:spacing w:val="4"/>
        </w:rPr>
        <w:t>s individual needs</w:t>
      </w:r>
      <w:r w:rsidR="00217370" w:rsidRPr="0085083D">
        <w:rPr>
          <w:spacing w:val="4"/>
        </w:rPr>
        <w:t xml:space="preserve"> — </w:t>
      </w:r>
      <w:r w:rsidRPr="0085083D">
        <w:rPr>
          <w:spacing w:val="4"/>
        </w:rPr>
        <w:t>if access can be</w:t>
      </w:r>
      <w:r w:rsidRPr="0003507C">
        <w:t xml:space="preserve"> provided in the first place.</w:t>
      </w:r>
    </w:p>
    <w:p w14:paraId="56272BA4" w14:textId="77777777" w:rsidR="001B7364" w:rsidRPr="0003507C" w:rsidRDefault="001B7364" w:rsidP="0085083D">
      <w:pPr>
        <w:pStyle w:val="Heading3"/>
      </w:pPr>
      <w:bookmarkStart w:id="389" w:name="_Toc209614189"/>
      <w:bookmarkStart w:id="390" w:name="_Toc211344301"/>
      <w:r w:rsidRPr="0003507C">
        <w:t>Limitations</w:t>
      </w:r>
      <w:bookmarkEnd w:id="389"/>
      <w:bookmarkEnd w:id="390"/>
    </w:p>
    <w:p w14:paraId="519E08D0" w14:textId="77F7B1C3" w:rsidR="00834903" w:rsidRDefault="001B7364" w:rsidP="0085083D">
      <w:pPr>
        <w:pStyle w:val="Paragraph"/>
      </w:pPr>
      <w:r w:rsidRPr="0003507C">
        <w:t xml:space="preserve">There are limitations to our study. For instance, the WHO definition of </w:t>
      </w:r>
      <w:r w:rsidR="00896275">
        <w:t>‘</w:t>
      </w:r>
      <w:r w:rsidRPr="0003507C">
        <w:t>assistive technology</w:t>
      </w:r>
      <w:r w:rsidR="00896275">
        <w:t>’</w:t>
      </w:r>
      <w:r w:rsidRPr="0003507C">
        <w:t xml:space="preserve"> has a wide range of products falling under this definition that were not </w:t>
      </w:r>
      <w:r w:rsidRPr="0085083D">
        <w:rPr>
          <w:spacing w:val="4"/>
        </w:rPr>
        <w:t>addressed during the focus groups. Second, we included participants from a</w:t>
      </w:r>
      <w:r w:rsidRPr="0003507C">
        <w:t xml:space="preserve"> </w:t>
      </w:r>
      <w:r w:rsidRPr="0085083D">
        <w:rPr>
          <w:spacing w:val="-4"/>
        </w:rPr>
        <w:t>convenience sample, rather than a random sample, where demographic details were</w:t>
      </w:r>
      <w:r w:rsidRPr="0003507C">
        <w:t xml:space="preserve"> </w:t>
      </w:r>
      <w:r w:rsidRPr="0085083D">
        <w:rPr>
          <w:spacing w:val="-4"/>
        </w:rPr>
        <w:t xml:space="preserve">not obtained due to privacy concerns in a virtual setting. </w:t>
      </w:r>
      <w:proofErr w:type="gramStart"/>
      <w:r w:rsidRPr="0085083D">
        <w:rPr>
          <w:spacing w:val="-4"/>
        </w:rPr>
        <w:t>Thus</w:t>
      </w:r>
      <w:proofErr w:type="gramEnd"/>
      <w:r w:rsidRPr="0085083D">
        <w:rPr>
          <w:spacing w:val="-4"/>
        </w:rPr>
        <w:t xml:space="preserve"> our results might not</w:t>
      </w:r>
      <w:r w:rsidRPr="0003507C">
        <w:t xml:space="preserve"> </w:t>
      </w:r>
      <w:proofErr w:type="gramStart"/>
      <w:r w:rsidRPr="0085083D">
        <w:rPr>
          <w:spacing w:val="-4"/>
        </w:rPr>
        <w:t>generalize</w:t>
      </w:r>
      <w:proofErr w:type="gramEnd"/>
      <w:r w:rsidRPr="0085083D">
        <w:rPr>
          <w:spacing w:val="-4"/>
        </w:rPr>
        <w:t xml:space="preserve"> to all AT users. As our focus groups were conducted mainly in English and</w:t>
      </w:r>
      <w:r w:rsidRPr="0003507C">
        <w:t xml:space="preserve"> </w:t>
      </w:r>
      <w:r w:rsidRPr="0085083D">
        <w:rPr>
          <w:spacing w:val="-4"/>
        </w:rPr>
        <w:t>requiring an internet connect, those individuals without these current infrastructures</w:t>
      </w:r>
      <w:r w:rsidRPr="0003507C">
        <w:t xml:space="preserve"> may have been indirectly unable to participate, even though the offer to call-in via a standard telephone was made available as</w:t>
      </w:r>
    </w:p>
    <w:p w14:paraId="6F65F92B" w14:textId="3CFDBE64" w:rsidR="00711380" w:rsidRDefault="00711380" w:rsidP="0085083D">
      <w:pPr>
        <w:pStyle w:val="Heading3"/>
      </w:pPr>
      <w:bookmarkStart w:id="391" w:name="_Toc209614190"/>
      <w:bookmarkStart w:id="392" w:name="_Toc211344302"/>
      <w:r w:rsidRPr="0003507C">
        <w:t>Acknowledgements</w:t>
      </w:r>
      <w:bookmarkEnd w:id="391"/>
      <w:bookmarkEnd w:id="392"/>
    </w:p>
    <w:p w14:paraId="4C4E5076" w14:textId="77A77CA7" w:rsidR="001B7364" w:rsidRPr="0003507C" w:rsidRDefault="001B7364" w:rsidP="0085083D">
      <w:pPr>
        <w:pStyle w:val="Paragraph"/>
      </w:pPr>
      <w:r w:rsidRPr="0085083D">
        <w:rPr>
          <w:spacing w:val="-4"/>
        </w:rPr>
        <w:t>Thank you to Diana Kinash, Jamie Strain, Ainsley Latour and Dr. Francine Durocher</w:t>
      </w:r>
      <w:r w:rsidRPr="0003507C">
        <w:t xml:space="preserve"> for all your support on this project. Special thank you to Dagmar Hedman for </w:t>
      </w:r>
      <w:proofErr w:type="gramStart"/>
      <w:r w:rsidRPr="0003507C">
        <w:t>you</w:t>
      </w:r>
      <w:proofErr w:type="gramEnd"/>
      <w:r w:rsidRPr="0003507C">
        <w:t xml:space="preserve"> </w:t>
      </w:r>
      <w:proofErr w:type="gramStart"/>
      <w:r w:rsidRPr="0003507C">
        <w:t>edits</w:t>
      </w:r>
      <w:proofErr w:type="gramEnd"/>
      <w:r w:rsidRPr="0003507C">
        <w:t xml:space="preserve"> and critiques on an early draft. Above all, thank you to the participants who openly shared their time and dedication in participating in the focus groups</w:t>
      </w:r>
      <w:r w:rsidR="00731290">
        <w:t>.</w:t>
      </w:r>
    </w:p>
    <w:p w14:paraId="73719362" w14:textId="5A792915" w:rsidR="001B7364" w:rsidRPr="0003507C" w:rsidRDefault="001B7364" w:rsidP="0085083D">
      <w:pPr>
        <w:pStyle w:val="Heading3"/>
      </w:pPr>
      <w:bookmarkStart w:id="393" w:name="_Toc209614191"/>
      <w:bookmarkStart w:id="394" w:name="_Toc211344303"/>
      <w:r w:rsidRPr="0003507C">
        <w:t>Disclosures</w:t>
      </w:r>
      <w:bookmarkEnd w:id="393"/>
      <w:bookmarkEnd w:id="394"/>
    </w:p>
    <w:p w14:paraId="3C66F37F" w14:textId="64FD6C71" w:rsidR="00834903" w:rsidRDefault="001B7364" w:rsidP="0085083D">
      <w:pPr>
        <w:pStyle w:val="Paragraph"/>
      </w:pPr>
      <w:r w:rsidRPr="0003507C">
        <w:t>The authors do not have any conflict of interest to declare</w:t>
      </w:r>
      <w:r w:rsidR="00745D08">
        <w:t>.</w:t>
      </w:r>
    </w:p>
    <w:p w14:paraId="45BA409C" w14:textId="31C3B1EC" w:rsidR="001B7364" w:rsidRPr="0003507C" w:rsidRDefault="001B7364" w:rsidP="0085083D">
      <w:pPr>
        <w:pStyle w:val="Heading3"/>
        <w:rPr>
          <w:lang w:val="en-US"/>
        </w:rPr>
      </w:pPr>
      <w:bookmarkStart w:id="395" w:name="_Toc209614192"/>
      <w:bookmarkStart w:id="396" w:name="_Toc211344304"/>
      <w:r w:rsidRPr="0003507C">
        <w:lastRenderedPageBreak/>
        <w:t>References</w:t>
      </w:r>
      <w:bookmarkEnd w:id="395"/>
      <w:bookmarkEnd w:id="396"/>
    </w:p>
    <w:p w14:paraId="154D7C2A" w14:textId="1F7C74C8" w:rsidR="001B7364" w:rsidRPr="001873C8" w:rsidRDefault="001B7364" w:rsidP="0085083D">
      <w:pPr>
        <w:pStyle w:val="ParagraphHang"/>
      </w:pPr>
      <w:r w:rsidRPr="0085083D">
        <w:rPr>
          <w:spacing w:val="-4"/>
        </w:rPr>
        <w:t>Berardi, A., Smith, E. M., &amp; Miller, W. C. (2021). Assistive technology use and unmet</w:t>
      </w:r>
      <w:r w:rsidRPr="001873C8">
        <w:t xml:space="preserve"> need in Canada. Disability and Rehabilitation: Assistive Technology, 16(8), 851–856. </w:t>
      </w:r>
      <w:hyperlink r:id="rId147" w:history="1">
        <w:r w:rsidRPr="009506AF">
          <w:rPr>
            <w:rStyle w:val="Hyperlink"/>
          </w:rPr>
          <w:t>https://doi.org/10.1080/17483107.2020.1741703</w:t>
        </w:r>
      </w:hyperlink>
      <w:r w:rsidR="00745D08">
        <w:t>.</w:t>
      </w:r>
    </w:p>
    <w:p w14:paraId="58A1026A" w14:textId="0498EA10" w:rsidR="001B7364" w:rsidRPr="001873C8" w:rsidRDefault="001B7364" w:rsidP="0085083D">
      <w:pPr>
        <w:pStyle w:val="ParagraphHang"/>
      </w:pPr>
      <w:proofErr w:type="spellStart"/>
      <w:r w:rsidRPr="001873C8">
        <w:t>Büchi</w:t>
      </w:r>
      <w:proofErr w:type="spellEnd"/>
      <w:r w:rsidRPr="001873C8">
        <w:t xml:space="preserve">, M., Just, N., &amp; Latzer, M. (2016). Modeling the second-level digital divide: A five-country study of social differences in Internet use. New Media &amp; Society, 18(11), 2703–2722. </w:t>
      </w:r>
      <w:hyperlink r:id="rId148" w:history="1">
        <w:r w:rsidRPr="009506AF">
          <w:rPr>
            <w:rStyle w:val="Hyperlink"/>
          </w:rPr>
          <w:t>https://doi.org/10.1177/1461444815604154</w:t>
        </w:r>
      </w:hyperlink>
      <w:r w:rsidR="00745D08">
        <w:t>.</w:t>
      </w:r>
    </w:p>
    <w:p w14:paraId="33E68E53" w14:textId="79580D46" w:rsidR="001B7364" w:rsidRPr="001873C8" w:rsidRDefault="001B7364" w:rsidP="0085083D">
      <w:pPr>
        <w:pStyle w:val="ParagraphHang"/>
      </w:pPr>
      <w:r w:rsidRPr="0085083D">
        <w:rPr>
          <w:spacing w:val="-4"/>
        </w:rPr>
        <w:t>Crossland, M. D., Silva, R. S., &amp; Macedo, A. F. (2014). Smartphone, tablet computer</w:t>
      </w:r>
      <w:r w:rsidRPr="001873C8">
        <w:t xml:space="preserve"> and e-reader use by people with vision impairment. Ophthalmic </w:t>
      </w:r>
      <w:proofErr w:type="spellStart"/>
      <w:r w:rsidRPr="001873C8">
        <w:t>Physiol</w:t>
      </w:r>
      <w:proofErr w:type="spellEnd"/>
      <w:r w:rsidRPr="001873C8">
        <w:t xml:space="preserve"> </w:t>
      </w:r>
      <w:proofErr w:type="spellStart"/>
      <w:r w:rsidRPr="001873C8">
        <w:t>Opt</w:t>
      </w:r>
      <w:proofErr w:type="spellEnd"/>
      <w:r w:rsidRPr="001873C8">
        <w:t xml:space="preserve">, 34(5), 552–557. </w:t>
      </w:r>
      <w:hyperlink r:id="rId149" w:history="1">
        <w:r w:rsidRPr="009506AF">
          <w:rPr>
            <w:rStyle w:val="Hyperlink"/>
          </w:rPr>
          <w:t>https://doi.org/10.1111/opo.12136</w:t>
        </w:r>
      </w:hyperlink>
      <w:r w:rsidR="00745D08">
        <w:t>.</w:t>
      </w:r>
    </w:p>
    <w:p w14:paraId="2EEEDC9F" w14:textId="3DC23CFB" w:rsidR="001B7364" w:rsidRPr="001873C8" w:rsidRDefault="001B7364" w:rsidP="0085083D">
      <w:pPr>
        <w:pStyle w:val="ParagraphHang"/>
      </w:pPr>
      <w:r w:rsidRPr="0085083D">
        <w:rPr>
          <w:spacing w:val="-4"/>
        </w:rPr>
        <w:t xml:space="preserve">Darcy, S., Taylor, T., &amp; Green, J. (2016). </w:t>
      </w:r>
      <w:r w:rsidR="00896275" w:rsidRPr="0085083D">
        <w:rPr>
          <w:spacing w:val="-4"/>
        </w:rPr>
        <w:t>‘</w:t>
      </w:r>
      <w:r w:rsidRPr="0085083D">
        <w:rPr>
          <w:spacing w:val="-4"/>
        </w:rPr>
        <w:t>But I can do the job</w:t>
      </w:r>
      <w:r w:rsidR="00896275" w:rsidRPr="0085083D">
        <w:rPr>
          <w:spacing w:val="-4"/>
        </w:rPr>
        <w:t>’</w:t>
      </w:r>
      <w:r w:rsidRPr="0085083D">
        <w:rPr>
          <w:spacing w:val="-4"/>
        </w:rPr>
        <w:t>: Examining disability</w:t>
      </w:r>
      <w:r w:rsidRPr="001873C8">
        <w:t xml:space="preserve"> </w:t>
      </w:r>
      <w:r w:rsidRPr="0085083D">
        <w:rPr>
          <w:spacing w:val="-4"/>
        </w:rPr>
        <w:t>employment practice through human rights complaint cases. Disability &amp; Society,</w:t>
      </w:r>
      <w:r w:rsidRPr="001873C8">
        <w:t xml:space="preserve"> 31(9), 1242–1274. </w:t>
      </w:r>
      <w:hyperlink r:id="rId150" w:history="1">
        <w:r w:rsidRPr="009506AF">
          <w:rPr>
            <w:rStyle w:val="Hyperlink"/>
          </w:rPr>
          <w:t>https://doi.org/10.1080/09687599.2016.1256807</w:t>
        </w:r>
      </w:hyperlink>
      <w:r w:rsidR="00745D08">
        <w:t>.</w:t>
      </w:r>
    </w:p>
    <w:p w14:paraId="1C928AC4" w14:textId="68EE427E" w:rsidR="001B7364" w:rsidRPr="001873C8" w:rsidRDefault="001B7364" w:rsidP="0085083D">
      <w:pPr>
        <w:pStyle w:val="ParagraphHang"/>
      </w:pPr>
      <w:proofErr w:type="spellStart"/>
      <w:r w:rsidRPr="001873C8">
        <w:t>Frennert</w:t>
      </w:r>
      <w:proofErr w:type="spellEnd"/>
      <w:r w:rsidRPr="001873C8">
        <w:t xml:space="preserve">, S., &amp; Baudin, K. (2021). The concept of welfare technology in Swedish municipal eldercare. Disability and Rehabilitation, 43(9), 1220–1227. </w:t>
      </w:r>
      <w:hyperlink r:id="rId151" w:history="1">
        <w:r w:rsidRPr="00D324D7">
          <w:rPr>
            <w:rStyle w:val="Hyperlink"/>
          </w:rPr>
          <w:t>https://</w:t>
        </w:r>
        <w:r w:rsidR="00365A29">
          <w:rPr>
            <w:rStyle w:val="Hyperlink"/>
          </w:rPr>
          <w:br/>
        </w:r>
        <w:r w:rsidRPr="00D324D7">
          <w:rPr>
            <w:rStyle w:val="Hyperlink"/>
          </w:rPr>
          <w:t>doi.org/10.1080/09638288.2019.1661035</w:t>
        </w:r>
      </w:hyperlink>
      <w:r w:rsidR="00745D08">
        <w:t>.</w:t>
      </w:r>
    </w:p>
    <w:p w14:paraId="3CE25439" w14:textId="1779DE00" w:rsidR="001B7364" w:rsidRPr="001873C8" w:rsidRDefault="001B7364" w:rsidP="0085083D">
      <w:pPr>
        <w:pStyle w:val="ParagraphHang"/>
      </w:pPr>
      <w:r w:rsidRPr="001873C8">
        <w:t xml:space="preserve">Griffin-Shirley, N., Banda, D. R., </w:t>
      </w:r>
      <w:proofErr w:type="spellStart"/>
      <w:r w:rsidRPr="001873C8">
        <w:t>Ajuwon</w:t>
      </w:r>
      <w:proofErr w:type="spellEnd"/>
      <w:r w:rsidRPr="001873C8">
        <w:t xml:space="preserve">, P. M., Cheon, J., Lee, J., Park, H. R., &amp; Lyngdoh, S. N. (2017). A Survey on the Use of Mobile Applications for People who Are Visually Impaired. Journal of Visual Impairment &amp; Blindness, 111(4), 307–323. </w:t>
      </w:r>
      <w:hyperlink r:id="rId152" w:history="1">
        <w:r w:rsidRPr="009506AF">
          <w:rPr>
            <w:rStyle w:val="Hyperlink"/>
          </w:rPr>
          <w:t>https://doi.org/10.1177/0145482X1711100402</w:t>
        </w:r>
      </w:hyperlink>
      <w:r w:rsidR="00745D08">
        <w:t>.</w:t>
      </w:r>
    </w:p>
    <w:p w14:paraId="51C5F270" w14:textId="39467400" w:rsidR="001B7364" w:rsidRPr="001873C8" w:rsidRDefault="001B7364" w:rsidP="0085083D">
      <w:pPr>
        <w:pStyle w:val="ParagraphHang"/>
      </w:pPr>
      <w:r w:rsidRPr="0085083D">
        <w:rPr>
          <w:spacing w:val="-4"/>
        </w:rPr>
        <w:t>Gupta, S., Sukhai, M., &amp; Wittich, W. (2021). Employment outcomes and experiences</w:t>
      </w:r>
      <w:r w:rsidRPr="001873C8">
        <w:t xml:space="preserve"> of people with seeing disability in Canada: An analysis of the Canadian Survey on Disability 2017. PLOS ONE, 16(11), e0260160. </w:t>
      </w:r>
      <w:hyperlink r:id="rId153" w:history="1">
        <w:r w:rsidR="009506AF" w:rsidRPr="002A3B05">
          <w:rPr>
            <w:rStyle w:val="Hyperlink"/>
          </w:rPr>
          <w:t>https://doi.org/10.1371/</w:t>
        </w:r>
        <w:r w:rsidR="009506AF" w:rsidRPr="002A3B05">
          <w:rPr>
            <w:rStyle w:val="Hyperlink"/>
          </w:rPr>
          <w:br/>
          <w:t>journal.pone.0260160</w:t>
        </w:r>
      </w:hyperlink>
      <w:r w:rsidR="00745D08">
        <w:t>.</w:t>
      </w:r>
    </w:p>
    <w:p w14:paraId="31F28376" w14:textId="5EDD0136" w:rsidR="001B7364" w:rsidRPr="001873C8" w:rsidRDefault="001B7364" w:rsidP="0085083D">
      <w:pPr>
        <w:pStyle w:val="ParagraphHang"/>
      </w:pPr>
      <w:r w:rsidRPr="0085083D">
        <w:rPr>
          <w:spacing w:val="4"/>
        </w:rPr>
        <w:t>Martiniello, N., Eisenbarth, W., Lehane, C., Johnson, A., &amp; Wittich, W. (2019).</w:t>
      </w:r>
      <w:r w:rsidRPr="001873C8">
        <w:t xml:space="preserve"> Exploring the use of smartphones and tablets among people with visual </w:t>
      </w:r>
      <w:r w:rsidRPr="001873C8">
        <w:lastRenderedPageBreak/>
        <w:t xml:space="preserve">impairments: Are mainstream devices replacing the use of traditional visual aids? Assist Technol, 1–12. </w:t>
      </w:r>
      <w:hyperlink r:id="rId154" w:history="1">
        <w:r w:rsidRPr="009506AF">
          <w:rPr>
            <w:rStyle w:val="Hyperlink"/>
          </w:rPr>
          <w:t>https://doi.org/10.1080/10400435.2019.1682084</w:t>
        </w:r>
      </w:hyperlink>
      <w:r w:rsidR="00745D08">
        <w:t>.</w:t>
      </w:r>
    </w:p>
    <w:p w14:paraId="3FAA185D" w14:textId="5F844CF5" w:rsidR="001B7364" w:rsidRPr="001873C8" w:rsidRDefault="001B7364" w:rsidP="0085083D">
      <w:pPr>
        <w:pStyle w:val="ParagraphHang"/>
      </w:pPr>
      <w:r w:rsidRPr="001873C8">
        <w:t xml:space="preserve">McColl, M. A., Jaiswal, A., Jones, S., &amp; Murphy, C. (2017). A review of Disability </w:t>
      </w:r>
      <w:r w:rsidRPr="0085083D">
        <w:rPr>
          <w:spacing w:val="4"/>
        </w:rPr>
        <w:t xml:space="preserve">Policy in Canada. Canadian Disability Policy Alliance. </w:t>
      </w:r>
      <w:hyperlink r:id="rId155" w:history="1">
        <w:r w:rsidRPr="0085083D">
          <w:rPr>
            <w:rStyle w:val="Hyperlink"/>
            <w:spacing w:val="4"/>
          </w:rPr>
          <w:t>http://</w:t>
        </w:r>
        <w:r w:rsidR="009506AF" w:rsidRPr="0085083D">
          <w:rPr>
            <w:rStyle w:val="Hyperlink"/>
            <w:spacing w:val="4"/>
          </w:rPr>
          <w:br/>
        </w:r>
        <w:r w:rsidRPr="0085083D">
          <w:rPr>
            <w:rStyle w:val="Hyperlink"/>
            <w:spacing w:val="4"/>
          </w:rPr>
          <w:t>www.disabilitypolicyalliance.ca/wp-content/uploads/2018/01/A-Review-of-Disability-Policy-in-Canada-3rd-edition-Final-1-1.pdf</w:t>
        </w:r>
      </w:hyperlink>
      <w:r w:rsidR="00745D08">
        <w:rPr>
          <w:spacing w:val="4"/>
        </w:rPr>
        <w:t>.</w:t>
      </w:r>
    </w:p>
    <w:p w14:paraId="7B758119" w14:textId="718932C2" w:rsidR="001B7364" w:rsidRPr="001873C8" w:rsidRDefault="001B7364" w:rsidP="0085083D">
      <w:pPr>
        <w:pStyle w:val="ParagraphHang"/>
      </w:pPr>
      <w:r w:rsidRPr="0085083D">
        <w:rPr>
          <w:spacing w:val="-4"/>
        </w:rPr>
        <w:t>Mitra, S. (2006). The Capability Approach and Disability. Journal of Disability Policy</w:t>
      </w:r>
      <w:r w:rsidRPr="001873C8">
        <w:t xml:space="preserve"> Studies, 16(4), 236–247. </w:t>
      </w:r>
      <w:hyperlink r:id="rId156" w:history="1">
        <w:r w:rsidR="009506AF" w:rsidRPr="002A3B05">
          <w:rPr>
            <w:rStyle w:val="Hyperlink"/>
          </w:rPr>
          <w:t>https://doi.org/10.1177/10442073060160040501</w:t>
        </w:r>
      </w:hyperlink>
      <w:r w:rsidR="00745D08">
        <w:t>.</w:t>
      </w:r>
    </w:p>
    <w:p w14:paraId="65E689B3" w14:textId="376D41ED" w:rsidR="001B7364" w:rsidRPr="001873C8" w:rsidRDefault="001B7364" w:rsidP="0085083D">
      <w:pPr>
        <w:pStyle w:val="ParagraphHang"/>
      </w:pPr>
      <w:r w:rsidRPr="001873C8">
        <w:t xml:space="preserve">Nussbaum, M. (2003). CAPABILITIES AS FUNDAMENTAL ENTITLEMENTS: SEN AND </w:t>
      </w:r>
      <w:r w:rsidRPr="0085083D">
        <w:rPr>
          <w:spacing w:val="-4"/>
        </w:rPr>
        <w:t xml:space="preserve">SOCIAL JUSTICE. Feminist Economics, 9(2–3), 33–59. </w:t>
      </w:r>
      <w:hyperlink r:id="rId157" w:history="1">
        <w:r w:rsidR="009506AF" w:rsidRPr="0085083D">
          <w:rPr>
            <w:rStyle w:val="Hyperlink"/>
            <w:spacing w:val="-4"/>
          </w:rPr>
          <w:t>https://doi.org/10.1080/</w:t>
        </w:r>
        <w:r w:rsidR="009506AF" w:rsidRPr="0085083D">
          <w:rPr>
            <w:rStyle w:val="Hyperlink"/>
            <w:spacing w:val="-4"/>
          </w:rPr>
          <w:br/>
          <w:t>1354570022000077926</w:t>
        </w:r>
      </w:hyperlink>
      <w:r w:rsidR="00745D08">
        <w:rPr>
          <w:spacing w:val="-4"/>
        </w:rPr>
        <w:t>.</w:t>
      </w:r>
    </w:p>
    <w:p w14:paraId="583D8E57" w14:textId="7586E7E7" w:rsidR="001B7364" w:rsidRPr="001873C8" w:rsidRDefault="001B7364" w:rsidP="0085083D">
      <w:pPr>
        <w:pStyle w:val="ParagraphHang"/>
      </w:pPr>
      <w:r w:rsidRPr="001873C8">
        <w:t xml:space="preserve">Schreiber, D., Wang, R., Durocher, E., Wilson, M. G., </w:t>
      </w:r>
      <w:proofErr w:type="spellStart"/>
      <w:r w:rsidRPr="001873C8">
        <w:t>Chalghoumi</w:t>
      </w:r>
      <w:proofErr w:type="spellEnd"/>
      <w:r w:rsidRPr="001873C8">
        <w:t xml:space="preserve">, H., Gauthier-Beaupre, A., &amp; Oancea, M. (2017). Access to Assistive Technology in Canada: </w:t>
      </w:r>
      <w:r w:rsidRPr="0085083D">
        <w:rPr>
          <w:spacing w:val="-2"/>
        </w:rPr>
        <w:t xml:space="preserve">A Jurisdictional Scan of Programs. Age Well. </w:t>
      </w:r>
      <w:hyperlink r:id="rId158" w:history="1">
        <w:r w:rsidR="009506AF" w:rsidRPr="0085083D">
          <w:rPr>
            <w:rStyle w:val="Hyperlink"/>
            <w:spacing w:val="-2"/>
          </w:rPr>
          <w:t>https://agewell-nce.ca/wp-content/</w:t>
        </w:r>
        <w:r w:rsidR="009506AF" w:rsidRPr="0085083D">
          <w:rPr>
            <w:rStyle w:val="Hyperlink"/>
            <w:spacing w:val="-2"/>
          </w:rPr>
          <w:br/>
          <w:t>uploads/2019/01/age-well_jurisdictional-scan_2017_June-30_FINAL.pdf</w:t>
        </w:r>
      </w:hyperlink>
      <w:r w:rsidR="00745D08">
        <w:rPr>
          <w:spacing w:val="-2"/>
        </w:rPr>
        <w:t>.</w:t>
      </w:r>
    </w:p>
    <w:p w14:paraId="4C8A722D" w14:textId="23022188" w:rsidR="001B7364" w:rsidRPr="001873C8" w:rsidRDefault="001B7364" w:rsidP="0085083D">
      <w:pPr>
        <w:pStyle w:val="ParagraphHang"/>
      </w:pPr>
      <w:r w:rsidRPr="001873C8">
        <w:t xml:space="preserve">Schur, L. A., Ameri, M., &amp; Kruse, D. (2020). Telework After COVID: A </w:t>
      </w:r>
      <w:r w:rsidR="00896275">
        <w:t>“</w:t>
      </w:r>
      <w:r w:rsidRPr="001873C8">
        <w:t>Silver Lining</w:t>
      </w:r>
      <w:r w:rsidR="00896275">
        <w:t>”</w:t>
      </w:r>
      <w:r w:rsidRPr="001873C8">
        <w:t xml:space="preserve"> for Workers with Disabilities? Journal of Occupational Rehabilitation, 30(4), 521–536. </w:t>
      </w:r>
      <w:hyperlink r:id="rId159" w:history="1">
        <w:r w:rsidRPr="009506AF">
          <w:rPr>
            <w:rStyle w:val="Hyperlink"/>
          </w:rPr>
          <w:t>https://doi.org/10.1007/s10926-020-09936-5</w:t>
        </w:r>
      </w:hyperlink>
      <w:r w:rsidR="00745D08">
        <w:t>.</w:t>
      </w:r>
    </w:p>
    <w:p w14:paraId="764B08A1" w14:textId="77777777" w:rsidR="001B7364" w:rsidRPr="001873C8" w:rsidRDefault="001B7364" w:rsidP="0085083D">
      <w:pPr>
        <w:pStyle w:val="ParagraphHang"/>
      </w:pPr>
      <w:r w:rsidRPr="001873C8">
        <w:t>Sen, A. (1995). Inequality Reexamined. Harvard University Press.</w:t>
      </w:r>
    </w:p>
    <w:p w14:paraId="3796F1FD" w14:textId="4345B315" w:rsidR="001B7364" w:rsidRPr="001873C8" w:rsidRDefault="001B7364" w:rsidP="0085083D">
      <w:pPr>
        <w:pStyle w:val="ParagraphHang"/>
      </w:pPr>
      <w:r w:rsidRPr="001873C8">
        <w:t xml:space="preserve">Sieck, C. J., Sheon, A., Ancker, J. S., </w:t>
      </w:r>
      <w:proofErr w:type="spellStart"/>
      <w:r w:rsidRPr="001873C8">
        <w:t>Castek</w:t>
      </w:r>
      <w:proofErr w:type="spellEnd"/>
      <w:r w:rsidRPr="001873C8">
        <w:t xml:space="preserve">, J., Callahan, B., &amp; Siefer, A. (2021). </w:t>
      </w:r>
      <w:r w:rsidRPr="0085083D">
        <w:rPr>
          <w:spacing w:val="-4"/>
        </w:rPr>
        <w:t xml:space="preserve">Digital inclusion as a social determinant of health. </w:t>
      </w:r>
      <w:proofErr w:type="spellStart"/>
      <w:r w:rsidRPr="0085083D">
        <w:rPr>
          <w:spacing w:val="-4"/>
        </w:rPr>
        <w:t>Npj</w:t>
      </w:r>
      <w:proofErr w:type="spellEnd"/>
      <w:r w:rsidRPr="0085083D">
        <w:rPr>
          <w:spacing w:val="-4"/>
        </w:rPr>
        <w:t xml:space="preserve"> Digital Medicine, 4(1), 52.</w:t>
      </w:r>
      <w:r w:rsidRPr="001873C8">
        <w:t xml:space="preserve"> </w:t>
      </w:r>
      <w:hyperlink r:id="rId160" w:history="1">
        <w:r w:rsidRPr="009506AF">
          <w:rPr>
            <w:rStyle w:val="Hyperlink"/>
          </w:rPr>
          <w:t>https://doi.org/10.1038/s41746-021-00413-8</w:t>
        </w:r>
      </w:hyperlink>
      <w:r w:rsidR="00745D08">
        <w:t>.</w:t>
      </w:r>
    </w:p>
    <w:p w14:paraId="34CE4729" w14:textId="63F40EC8" w:rsidR="001B7364" w:rsidRPr="001873C8" w:rsidRDefault="001B7364" w:rsidP="0085083D">
      <w:pPr>
        <w:pStyle w:val="ParagraphHang"/>
      </w:pPr>
      <w:r w:rsidRPr="002A3B05">
        <w:t>Silverman, A. M., Rosenblum, L. P., Bolander, E. C., Rhoads, C. R., &amp; Bleach, K.</w:t>
      </w:r>
      <w:r w:rsidRPr="0085083D">
        <w:rPr>
          <w:spacing w:val="-4"/>
        </w:rPr>
        <w:t xml:space="preserve"> (2022). Workplace Technology: Technology and Accommodations: Employment</w:t>
      </w:r>
      <w:r w:rsidRPr="001873C8">
        <w:t xml:space="preserve"> Experiences of U.S. Adults Who Are Blind, Have Low Vision, or Are Deafblind (p. 80) [Research Report]. American Foundation for the Blind. </w:t>
      </w:r>
      <w:hyperlink r:id="rId161" w:history="1">
        <w:r w:rsidRPr="009506AF">
          <w:rPr>
            <w:rStyle w:val="Hyperlink"/>
          </w:rPr>
          <w:t>https://</w:t>
        </w:r>
        <w:r w:rsidR="009506AF">
          <w:rPr>
            <w:rStyle w:val="Hyperlink"/>
          </w:rPr>
          <w:br/>
        </w:r>
        <w:r w:rsidRPr="009506AF">
          <w:rPr>
            <w:rStyle w:val="Hyperlink"/>
          </w:rPr>
          <w:lastRenderedPageBreak/>
          <w:t>www.afb.org/sites/default/files/2022-01/AFB_Workplace_Technology_Report_</w:t>
        </w:r>
        <w:r w:rsidR="009506AF">
          <w:rPr>
            <w:rStyle w:val="Hyperlink"/>
          </w:rPr>
          <w:br/>
        </w:r>
        <w:r w:rsidRPr="009506AF">
          <w:rPr>
            <w:rStyle w:val="Hyperlink"/>
          </w:rPr>
          <w:t>Accessible_FINAL.pdf</w:t>
        </w:r>
      </w:hyperlink>
      <w:r w:rsidR="00745D08">
        <w:t>.</w:t>
      </w:r>
    </w:p>
    <w:p w14:paraId="688CB7F9" w14:textId="77777777" w:rsidR="001B7364" w:rsidRPr="001873C8" w:rsidRDefault="001B7364" w:rsidP="0085083D">
      <w:pPr>
        <w:pStyle w:val="ParagraphHang"/>
      </w:pPr>
      <w:r w:rsidRPr="007C7D66">
        <w:rPr>
          <w:lang w:val="de-DE"/>
        </w:rPr>
        <w:t xml:space="preserve">Wang, R., &amp; Wilson, M. G. (2021). </w:t>
      </w:r>
      <w:r w:rsidRPr="001873C8">
        <w:t>Access to Assistive Technology in Canada. In Handbook on Ageing and Disability (1st ed.). Routledge.</w:t>
      </w:r>
    </w:p>
    <w:p w14:paraId="797AC19E" w14:textId="23CD3553" w:rsidR="001B7364" w:rsidRPr="001873C8" w:rsidRDefault="001B7364" w:rsidP="0085083D">
      <w:pPr>
        <w:pStyle w:val="ParagraphHang"/>
      </w:pPr>
      <w:proofErr w:type="spellStart"/>
      <w:r w:rsidRPr="001873C8">
        <w:t>Wavrock</w:t>
      </w:r>
      <w:proofErr w:type="spellEnd"/>
      <w:r w:rsidRPr="001873C8">
        <w:t xml:space="preserve">, D., Schellenberg, G., &amp; </w:t>
      </w:r>
      <w:proofErr w:type="spellStart"/>
      <w:r w:rsidRPr="001873C8">
        <w:t>Schimmele</w:t>
      </w:r>
      <w:proofErr w:type="spellEnd"/>
      <w:r w:rsidRPr="001873C8">
        <w:t>, C. (2022). Canadians</w:t>
      </w:r>
      <w:r w:rsidR="00896275">
        <w:t>’</w:t>
      </w:r>
      <w:r w:rsidRPr="001873C8">
        <w:t xml:space="preserve"> use of the Internet and digital technologies before and during the COVID-19 pandemic </w:t>
      </w:r>
      <w:r w:rsidRPr="0085083D">
        <w:rPr>
          <w:spacing w:val="-4"/>
        </w:rPr>
        <w:t xml:space="preserve">(Economic and Social Reports). Statistics Canada. </w:t>
      </w:r>
      <w:hyperlink r:id="rId162" w:history="1">
        <w:r w:rsidR="009506AF" w:rsidRPr="0085083D">
          <w:rPr>
            <w:rStyle w:val="Hyperlink"/>
            <w:spacing w:val="-4"/>
          </w:rPr>
          <w:t>https://www150.statcan.gc.ca/</w:t>
        </w:r>
        <w:r w:rsidR="009506AF" w:rsidRPr="0085083D">
          <w:rPr>
            <w:rStyle w:val="Hyperlink"/>
            <w:spacing w:val="-4"/>
          </w:rPr>
          <w:br/>
          <w:t>n1/pub/36-28-0001/2022004/article/00004-eng.pdf</w:t>
        </w:r>
      </w:hyperlink>
      <w:r w:rsidR="00745D08">
        <w:rPr>
          <w:spacing w:val="-4"/>
        </w:rPr>
        <w:t>.</w:t>
      </w:r>
    </w:p>
    <w:p w14:paraId="7562B565" w14:textId="754422F4" w:rsidR="001B7364" w:rsidRPr="001873C8" w:rsidRDefault="001B7364" w:rsidP="0085083D">
      <w:pPr>
        <w:pStyle w:val="ParagraphHang"/>
      </w:pPr>
      <w:proofErr w:type="spellStart"/>
      <w:r w:rsidRPr="0085083D">
        <w:rPr>
          <w:spacing w:val="4"/>
        </w:rPr>
        <w:t>Wavrock</w:t>
      </w:r>
      <w:proofErr w:type="spellEnd"/>
      <w:r w:rsidRPr="0085083D">
        <w:rPr>
          <w:spacing w:val="4"/>
        </w:rPr>
        <w:t>, Grant Schellenberg, &amp; Christoph Schimmele. (2021). Internet-use</w:t>
      </w:r>
      <w:r w:rsidRPr="001873C8">
        <w:t xml:space="preserve"> Typology of Canadians: Online Activities and Digital Skills (No. 465; Analytical </w:t>
      </w:r>
      <w:r w:rsidRPr="0085083D">
        <w:rPr>
          <w:spacing w:val="4"/>
        </w:rPr>
        <w:t xml:space="preserve">Studies Branch Research Paper Series). Statistics Canada. </w:t>
      </w:r>
      <w:hyperlink r:id="rId163" w:history="1">
        <w:r w:rsidR="009506AF" w:rsidRPr="0085083D">
          <w:rPr>
            <w:rStyle w:val="Hyperlink"/>
            <w:spacing w:val="4"/>
          </w:rPr>
          <w:t>https://</w:t>
        </w:r>
        <w:r w:rsidR="009506AF" w:rsidRPr="0085083D">
          <w:rPr>
            <w:rStyle w:val="Hyperlink"/>
            <w:spacing w:val="4"/>
          </w:rPr>
          <w:br/>
          <w:t>www150.statcan.gc.ca/n1/pub/11f0019m/11f0019m2021008-eng.htm</w:t>
        </w:r>
      </w:hyperlink>
      <w:r w:rsidR="00745D08">
        <w:rPr>
          <w:spacing w:val="4"/>
        </w:rPr>
        <w:t>.</w:t>
      </w:r>
    </w:p>
    <w:p w14:paraId="66D5CC37" w14:textId="51FDE273" w:rsidR="001B7364" w:rsidRPr="001873C8" w:rsidRDefault="001B7364" w:rsidP="0085083D">
      <w:pPr>
        <w:pStyle w:val="ParagraphHang"/>
      </w:pPr>
      <w:r w:rsidRPr="001873C8">
        <w:t xml:space="preserve">WHO. (2011). World report on disability. </w:t>
      </w:r>
      <w:hyperlink r:id="rId164" w:history="1">
        <w:r w:rsidR="009506AF" w:rsidRPr="002A3B05">
          <w:rPr>
            <w:rStyle w:val="Hyperlink"/>
          </w:rPr>
          <w:t>https://www.who.int/publications/i/item/</w:t>
        </w:r>
        <w:r w:rsidR="009506AF" w:rsidRPr="002A3B05">
          <w:rPr>
            <w:rStyle w:val="Hyperlink"/>
          </w:rPr>
          <w:br/>
          <w:t>9789241564182</w:t>
        </w:r>
      </w:hyperlink>
      <w:r w:rsidR="00745D08">
        <w:t>.</w:t>
      </w:r>
    </w:p>
    <w:p w14:paraId="330842CE" w14:textId="13E540B4" w:rsidR="001B7364" w:rsidRPr="0085083D" w:rsidRDefault="001B7364" w:rsidP="0085083D">
      <w:pPr>
        <w:pStyle w:val="ParagraphHang"/>
        <w:rPr>
          <w:spacing w:val="4"/>
        </w:rPr>
      </w:pPr>
      <w:r w:rsidRPr="0085083D">
        <w:rPr>
          <w:spacing w:val="4"/>
        </w:rPr>
        <w:t xml:space="preserve">WHO. (2022). Global Report on Assistive Technology. </w:t>
      </w:r>
      <w:hyperlink r:id="rId165" w:history="1">
        <w:r w:rsidRPr="0085083D">
          <w:rPr>
            <w:rStyle w:val="Hyperlink"/>
            <w:spacing w:val="4"/>
          </w:rPr>
          <w:t>https://www.who.int/</w:t>
        </w:r>
        <w:r w:rsidR="009506AF" w:rsidRPr="0085083D">
          <w:rPr>
            <w:rStyle w:val="Hyperlink"/>
            <w:spacing w:val="4"/>
          </w:rPr>
          <w:br/>
        </w:r>
        <w:r w:rsidRPr="0085083D">
          <w:rPr>
            <w:rStyle w:val="Hyperlink"/>
            <w:spacing w:val="4"/>
          </w:rPr>
          <w:t>publications/</w:t>
        </w:r>
        <w:proofErr w:type="spellStart"/>
        <w:r w:rsidRPr="0085083D">
          <w:rPr>
            <w:rStyle w:val="Hyperlink"/>
            <w:spacing w:val="4"/>
          </w:rPr>
          <w:t>i</w:t>
        </w:r>
        <w:proofErr w:type="spellEnd"/>
        <w:r w:rsidRPr="0085083D">
          <w:rPr>
            <w:rStyle w:val="Hyperlink"/>
            <w:spacing w:val="4"/>
          </w:rPr>
          <w:t>/item/9789240049451</w:t>
        </w:r>
      </w:hyperlink>
      <w:r w:rsidR="00745D08">
        <w:rPr>
          <w:spacing w:val="4"/>
        </w:rPr>
        <w:t>.</w:t>
      </w:r>
    </w:p>
    <w:p w14:paraId="5EF7B718" w14:textId="5CEFF495" w:rsidR="001B7364" w:rsidRPr="001873C8" w:rsidRDefault="001B7364" w:rsidP="0085083D">
      <w:pPr>
        <w:pStyle w:val="ParagraphHang"/>
      </w:pPr>
      <w:r w:rsidRPr="001873C8">
        <w:t xml:space="preserve">Wittich, W., Granberg, S., </w:t>
      </w:r>
      <w:proofErr w:type="spellStart"/>
      <w:r w:rsidRPr="001873C8">
        <w:t>Wahlqvist</w:t>
      </w:r>
      <w:proofErr w:type="spellEnd"/>
      <w:r w:rsidRPr="001873C8">
        <w:t>, M., Pichora-Fuller, M. K., &amp; Mäki-</w:t>
      </w:r>
      <w:proofErr w:type="spellStart"/>
      <w:r w:rsidRPr="001873C8">
        <w:t>Torkko</w:t>
      </w:r>
      <w:proofErr w:type="spellEnd"/>
      <w:r w:rsidRPr="001873C8">
        <w:t xml:space="preserve">, E. (2021). Device abandonment in </w:t>
      </w:r>
      <w:proofErr w:type="spellStart"/>
      <w:r w:rsidRPr="001873C8">
        <w:t>deafblindness</w:t>
      </w:r>
      <w:proofErr w:type="spellEnd"/>
      <w:r w:rsidRPr="001873C8">
        <w:t xml:space="preserve">: A scoping review of the </w:t>
      </w:r>
      <w:r w:rsidRPr="0085083D">
        <w:rPr>
          <w:spacing w:val="-4"/>
        </w:rPr>
        <w:t>intersection of functionality and usability through the International Classification</w:t>
      </w:r>
      <w:r w:rsidRPr="001873C8">
        <w:t xml:space="preserve"> </w:t>
      </w:r>
      <w:r w:rsidRPr="0085083D">
        <w:rPr>
          <w:spacing w:val="4"/>
        </w:rPr>
        <w:t>of Functioning, Disability and Health lens. BMJ Open, 11(1), e044873.</w:t>
      </w:r>
      <w:r w:rsidRPr="001873C8">
        <w:t xml:space="preserve"> </w:t>
      </w:r>
      <w:hyperlink r:id="rId166" w:history="1">
        <w:r w:rsidRPr="009506AF">
          <w:rPr>
            <w:rStyle w:val="Hyperlink"/>
          </w:rPr>
          <w:t>https://doi.org/10.1136/bmjopen-2020-044873</w:t>
        </w:r>
      </w:hyperlink>
      <w:r w:rsidR="00745D08">
        <w:t>.</w:t>
      </w:r>
    </w:p>
    <w:p w14:paraId="603800E3" w14:textId="7C86E4FF" w:rsidR="001B7364" w:rsidRPr="001873C8" w:rsidRDefault="001B7364" w:rsidP="0085083D">
      <w:pPr>
        <w:pStyle w:val="ParagraphHang"/>
      </w:pPr>
      <w:r w:rsidRPr="001873C8">
        <w:t xml:space="preserve">Wittich, W., Jarry, J., Morrice, E., &amp; Johnson, A. (2018). Effectiveness of the Apple iPad as a Spot-reading Magnifier. </w:t>
      </w:r>
      <w:proofErr w:type="spellStart"/>
      <w:r w:rsidRPr="001873C8">
        <w:t>Optom</w:t>
      </w:r>
      <w:proofErr w:type="spellEnd"/>
      <w:r w:rsidRPr="001873C8">
        <w:t xml:space="preserve"> Vis Sci, 95(9), 704–710. </w:t>
      </w:r>
      <w:hyperlink r:id="rId167" w:history="1">
        <w:r w:rsidRPr="009506AF">
          <w:rPr>
            <w:rStyle w:val="Hyperlink"/>
          </w:rPr>
          <w:t>https://</w:t>
        </w:r>
        <w:r w:rsidR="009506AF">
          <w:rPr>
            <w:rStyle w:val="Hyperlink"/>
          </w:rPr>
          <w:br/>
        </w:r>
        <w:r w:rsidRPr="009506AF">
          <w:rPr>
            <w:rStyle w:val="Hyperlink"/>
          </w:rPr>
          <w:t>doi.org/10.1097/opx.0000000000001269</w:t>
        </w:r>
      </w:hyperlink>
      <w:r w:rsidR="00745D08">
        <w:t>.</w:t>
      </w:r>
    </w:p>
    <w:p w14:paraId="3CA26BB5" w14:textId="170AAF10" w:rsidR="001B7364" w:rsidRPr="0003507C" w:rsidRDefault="001B7364" w:rsidP="0085083D">
      <w:pPr>
        <w:pStyle w:val="Heading2"/>
      </w:pPr>
      <w:bookmarkStart w:id="397" w:name="_Toc209614193"/>
      <w:bookmarkStart w:id="398" w:name="_Toc211344305"/>
      <w:bookmarkStart w:id="399" w:name="_Toc211502704"/>
      <w:r w:rsidRPr="0003507C">
        <w:lastRenderedPageBreak/>
        <w:t xml:space="preserve">Deafblind Canadians and </w:t>
      </w:r>
      <w:r w:rsidR="0083208C">
        <w:t>T</w:t>
      </w:r>
      <w:r w:rsidR="0083208C" w:rsidRPr="0003507C">
        <w:t xml:space="preserve">heir </w:t>
      </w:r>
      <w:r w:rsidRPr="0003507C">
        <w:t xml:space="preserve">Barriers to </w:t>
      </w:r>
      <w:r w:rsidR="0083208C">
        <w:br/>
      </w:r>
      <w:r w:rsidRPr="0003507C">
        <w:t>Workplace Inclusion</w:t>
      </w:r>
      <w:bookmarkEnd w:id="397"/>
      <w:bookmarkEnd w:id="398"/>
      <w:bookmarkEnd w:id="399"/>
    </w:p>
    <w:p w14:paraId="3E0AD6A5" w14:textId="02E05454" w:rsidR="001B7364" w:rsidRPr="0003507C" w:rsidRDefault="001B7364" w:rsidP="0085083D">
      <w:pPr>
        <w:pStyle w:val="Heading3"/>
      </w:pPr>
      <w:bookmarkStart w:id="400" w:name="_Toc209614194"/>
      <w:bookmarkStart w:id="401" w:name="_Toc211344306"/>
      <w:r w:rsidRPr="0003507C">
        <w:t xml:space="preserve">Authors </w:t>
      </w:r>
      <w:r w:rsidR="00711380">
        <w:t>and</w:t>
      </w:r>
      <w:r w:rsidR="00711380" w:rsidRPr="0003507C">
        <w:t xml:space="preserve"> </w:t>
      </w:r>
      <w:r w:rsidRPr="0003507C">
        <w:t>Affiliations</w:t>
      </w:r>
      <w:bookmarkEnd w:id="400"/>
      <w:bookmarkEnd w:id="401"/>
    </w:p>
    <w:p w14:paraId="08197C31" w14:textId="036139B4" w:rsidR="00F8063F" w:rsidRPr="00F8063F" w:rsidRDefault="001B7364" w:rsidP="0085083D">
      <w:pPr>
        <w:pStyle w:val="Paragraph"/>
        <w:rPr>
          <w:lang w:val="en-CA"/>
        </w:rPr>
      </w:pPr>
      <w:r w:rsidRPr="0003507C">
        <w:t>Akriti Pandey</w:t>
      </w:r>
      <w:r w:rsidR="00F8063F" w:rsidRPr="00F8063F">
        <w:rPr>
          <w:lang w:val="en-CA"/>
        </w:rPr>
        <w:t>, CNIB Research</w:t>
      </w:r>
    </w:p>
    <w:p w14:paraId="14602D1E" w14:textId="4EAA746D" w:rsidR="00F8063F" w:rsidRPr="00F8063F" w:rsidRDefault="001B7364" w:rsidP="0085083D">
      <w:pPr>
        <w:pStyle w:val="Paragraph"/>
        <w:rPr>
          <w:lang w:val="en-CA"/>
        </w:rPr>
      </w:pPr>
      <w:r w:rsidRPr="0003507C">
        <w:t>Mahadeo Sukhai</w:t>
      </w:r>
      <w:r w:rsidR="00F8063F" w:rsidRPr="00F8063F">
        <w:rPr>
          <w:lang w:val="en-CA"/>
        </w:rPr>
        <w:t>, CNIB Research</w:t>
      </w:r>
    </w:p>
    <w:p w14:paraId="1193D69F" w14:textId="73F96106" w:rsidR="00F8063F" w:rsidRPr="00F8063F" w:rsidRDefault="001B7364" w:rsidP="0085083D">
      <w:pPr>
        <w:pStyle w:val="Paragraph"/>
        <w:rPr>
          <w:lang w:val="en-CA"/>
        </w:rPr>
      </w:pPr>
      <w:r w:rsidRPr="0003507C">
        <w:t>Michaela Knot</w:t>
      </w:r>
      <w:r w:rsidR="00F8063F" w:rsidRPr="00F8063F">
        <w:rPr>
          <w:lang w:val="en-CA"/>
        </w:rPr>
        <w:t>, CNIB Research</w:t>
      </w:r>
    </w:p>
    <w:p w14:paraId="40D95441" w14:textId="410C287A" w:rsidR="001B7364" w:rsidRPr="0003507C" w:rsidRDefault="001B7364" w:rsidP="0085083D">
      <w:pPr>
        <w:pStyle w:val="Paragraph"/>
      </w:pPr>
      <w:r w:rsidRPr="0003507C">
        <w:t>Michael Trolio</w:t>
      </w:r>
      <w:r w:rsidR="00F8063F" w:rsidRPr="00F8063F">
        <w:rPr>
          <w:lang w:val="es-ES"/>
        </w:rPr>
        <w:t xml:space="preserve">, CNIB </w:t>
      </w:r>
      <w:proofErr w:type="spellStart"/>
      <w:r w:rsidR="00F8063F" w:rsidRPr="00F8063F">
        <w:rPr>
          <w:lang w:val="es-ES"/>
        </w:rPr>
        <w:t>Research</w:t>
      </w:r>
      <w:proofErr w:type="spellEnd"/>
    </w:p>
    <w:p w14:paraId="6C82130F" w14:textId="77777777" w:rsidR="001B7364" w:rsidRPr="0003507C" w:rsidRDefault="001B7364" w:rsidP="0085083D">
      <w:pPr>
        <w:pStyle w:val="Heading3"/>
      </w:pPr>
      <w:bookmarkStart w:id="402" w:name="_Toc209614195"/>
      <w:bookmarkStart w:id="403" w:name="_Toc211344307"/>
      <w:r w:rsidRPr="0003507C">
        <w:t>Introduction</w:t>
      </w:r>
      <w:bookmarkEnd w:id="402"/>
      <w:bookmarkEnd w:id="403"/>
    </w:p>
    <w:p w14:paraId="5498162B" w14:textId="437ACF7A" w:rsidR="00834903" w:rsidRDefault="001B7364" w:rsidP="0085083D">
      <w:pPr>
        <w:pStyle w:val="Paragraph"/>
      </w:pPr>
      <w:r w:rsidRPr="0085083D">
        <w:rPr>
          <w:spacing w:val="-4"/>
        </w:rPr>
        <w:t>In Canada, there are 6.5 million Canadians with a disability 15 years and older, and</w:t>
      </w:r>
      <w:r w:rsidRPr="0003507C">
        <w:t xml:space="preserve"> </w:t>
      </w:r>
      <w:r w:rsidRPr="0085083D">
        <w:rPr>
          <w:spacing w:val="-4"/>
        </w:rPr>
        <w:t>71% have two or more based on the 2017 Canadian Survey on Disability (Statistics</w:t>
      </w:r>
      <w:r w:rsidRPr="0003507C">
        <w:rPr>
          <w:rFonts w:cs="Arial"/>
        </w:rPr>
        <w:t xml:space="preserve"> Canada, 2022)</w:t>
      </w:r>
      <w:r w:rsidRPr="0003507C">
        <w:t xml:space="preserve">. </w:t>
      </w:r>
      <w:proofErr w:type="spellStart"/>
      <w:r w:rsidRPr="0003507C">
        <w:t>Deafblindess</w:t>
      </w:r>
      <w:proofErr w:type="spellEnd"/>
      <w:r w:rsidRPr="0003507C">
        <w:t xml:space="preserve"> is differentiated into congenital </w:t>
      </w:r>
      <w:proofErr w:type="spellStart"/>
      <w:r w:rsidRPr="0003507C">
        <w:t>deafblindless</w:t>
      </w:r>
      <w:proofErr w:type="spellEnd"/>
      <w:r w:rsidRPr="0003507C">
        <w:t xml:space="preserve"> or pre-</w:t>
      </w:r>
      <w:r w:rsidRPr="0085083D">
        <w:rPr>
          <w:spacing w:val="-2"/>
        </w:rPr>
        <w:t xml:space="preserve">lingual </w:t>
      </w:r>
      <w:proofErr w:type="spellStart"/>
      <w:r w:rsidRPr="0085083D">
        <w:rPr>
          <w:spacing w:val="-2"/>
        </w:rPr>
        <w:t>deafblindness</w:t>
      </w:r>
      <w:proofErr w:type="spellEnd"/>
      <w:r w:rsidRPr="0085083D">
        <w:rPr>
          <w:spacing w:val="-2"/>
        </w:rPr>
        <w:t xml:space="preserve">, acquired and age-related (Jaiswal </w:t>
      </w:r>
      <w:r w:rsidR="00C31A87" w:rsidRPr="00C31A87">
        <w:rPr>
          <w:i/>
          <w:spacing w:val="-2"/>
        </w:rPr>
        <w:t>et al.</w:t>
      </w:r>
      <w:r w:rsidRPr="0085083D">
        <w:rPr>
          <w:spacing w:val="-2"/>
        </w:rPr>
        <w:t>, 2018; Moller, 2003).</w:t>
      </w:r>
      <w:r w:rsidRPr="0003507C">
        <w:t xml:space="preserve"> There is further complication in relation to </w:t>
      </w:r>
      <w:proofErr w:type="gramStart"/>
      <w:r w:rsidRPr="0003507C">
        <w:t>the terminology</w:t>
      </w:r>
      <w:proofErr w:type="gramEnd"/>
      <w:r w:rsidRPr="0003507C">
        <w:t xml:space="preserve"> in academic research, and we have opted for interchanging </w:t>
      </w:r>
      <w:proofErr w:type="spellStart"/>
      <w:r w:rsidRPr="0003507C">
        <w:t>dualsensory</w:t>
      </w:r>
      <w:proofErr w:type="spellEnd"/>
      <w:r w:rsidRPr="0003507C">
        <w:t xml:space="preserve"> loss and </w:t>
      </w:r>
      <w:proofErr w:type="spellStart"/>
      <w:r w:rsidRPr="0003507C">
        <w:t>deafblindess</w:t>
      </w:r>
      <w:proofErr w:type="spellEnd"/>
      <w:r w:rsidRPr="0003507C">
        <w:t xml:space="preserve">. Based on </w:t>
      </w:r>
      <w:r w:rsidRPr="0085083D">
        <w:rPr>
          <w:spacing w:val="-4"/>
        </w:rPr>
        <w:t>disability disaggregation, there are 1.5 million Canadians with a seeing disability and</w:t>
      </w:r>
      <w:r w:rsidRPr="0003507C">
        <w:t xml:space="preserve"> </w:t>
      </w:r>
      <w:r w:rsidRPr="0085083D">
        <w:rPr>
          <w:spacing w:val="-4"/>
        </w:rPr>
        <w:t xml:space="preserve">1.3 million with a hearing disability (Morris </w:t>
      </w:r>
      <w:r w:rsidR="00C31A87" w:rsidRPr="00C31A87">
        <w:rPr>
          <w:i/>
          <w:spacing w:val="-4"/>
        </w:rPr>
        <w:t>et al.</w:t>
      </w:r>
      <w:r w:rsidRPr="0085083D">
        <w:rPr>
          <w:spacing w:val="-4"/>
        </w:rPr>
        <w:t>, 2018). According to the Canadian</w:t>
      </w:r>
      <w:r w:rsidRPr="0003507C">
        <w:t xml:space="preserve"> Survey on Disability 2017, more than 8% (approximately one in 12) of Canadians </w:t>
      </w:r>
      <w:r w:rsidRPr="0085083D">
        <w:rPr>
          <w:spacing w:val="4"/>
        </w:rPr>
        <w:t>over the age of 15 identify as living with a seeing or hearing disability, or both. Specifically, just over 466,4200 Canadians over the age of 15 identify with both</w:t>
      </w:r>
      <w:r w:rsidRPr="0003507C">
        <w:t xml:space="preserve"> sight and hearing difficulty (DBOS, 2023). In Montreal, Quebec the prevalence of </w:t>
      </w:r>
      <w:proofErr w:type="spellStart"/>
      <w:r w:rsidRPr="0003507C">
        <w:t>dualsensory</w:t>
      </w:r>
      <w:proofErr w:type="spellEnd"/>
      <w:r w:rsidRPr="0003507C">
        <w:t xml:space="preserve"> is calculated at 15/100,000 (Wittich </w:t>
      </w:r>
      <w:r w:rsidR="00C31A87" w:rsidRPr="00C31A87">
        <w:rPr>
          <w:i/>
        </w:rPr>
        <w:t>et al.</w:t>
      </w:r>
      <w:r w:rsidRPr="0003507C">
        <w:t>, 2012), which attests to the small number of this population.</w:t>
      </w:r>
    </w:p>
    <w:p w14:paraId="16FE6B5A" w14:textId="6A3DBA52" w:rsidR="001B7364" w:rsidRPr="0003507C" w:rsidRDefault="001B7364" w:rsidP="0085083D">
      <w:pPr>
        <w:pStyle w:val="ParagraphIndent"/>
      </w:pPr>
      <w:r w:rsidRPr="0085083D">
        <w:rPr>
          <w:spacing w:val="-4"/>
        </w:rPr>
        <w:t xml:space="preserve">Employment rates for individuals with disabilities </w:t>
      </w:r>
      <w:proofErr w:type="gramStart"/>
      <w:r w:rsidRPr="0085083D">
        <w:rPr>
          <w:spacing w:val="-4"/>
        </w:rPr>
        <w:t>is</w:t>
      </w:r>
      <w:proofErr w:type="gramEnd"/>
      <w:r w:rsidRPr="0085083D">
        <w:rPr>
          <w:spacing w:val="-4"/>
        </w:rPr>
        <w:t xml:space="preserve"> closely connected to </w:t>
      </w:r>
      <w:proofErr w:type="gramStart"/>
      <w:r w:rsidRPr="0085083D">
        <w:rPr>
          <w:spacing w:val="-4"/>
        </w:rPr>
        <w:t>disability</w:t>
      </w:r>
      <w:r w:rsidRPr="0003507C">
        <w:t xml:space="preserve"> </w:t>
      </w:r>
      <w:r w:rsidRPr="0085083D">
        <w:rPr>
          <w:spacing w:val="2"/>
        </w:rPr>
        <w:t>type</w:t>
      </w:r>
      <w:proofErr w:type="gramEnd"/>
      <w:r w:rsidRPr="0085083D">
        <w:rPr>
          <w:spacing w:val="2"/>
        </w:rPr>
        <w:t xml:space="preserve"> and level of severity. Therefore, understanding the specific needs and </w:t>
      </w:r>
      <w:proofErr w:type="gramStart"/>
      <w:r w:rsidRPr="0085083D">
        <w:rPr>
          <w:spacing w:val="2"/>
        </w:rPr>
        <w:t>lived-</w:t>
      </w:r>
      <w:r w:rsidRPr="0003507C">
        <w:lastRenderedPageBreak/>
        <w:t>experiences</w:t>
      </w:r>
      <w:proofErr w:type="gramEnd"/>
      <w:r w:rsidRPr="0003507C">
        <w:t xml:space="preserve"> of </w:t>
      </w:r>
      <w:proofErr w:type="gramStart"/>
      <w:r w:rsidRPr="0003507C">
        <w:t>working age</w:t>
      </w:r>
      <w:proofErr w:type="gramEnd"/>
      <w:r w:rsidRPr="0003507C">
        <w:t xml:space="preserve"> individuals with </w:t>
      </w:r>
      <w:proofErr w:type="spellStart"/>
      <w:proofErr w:type="gramStart"/>
      <w:r w:rsidRPr="0003507C">
        <w:t>dualsensory</w:t>
      </w:r>
      <w:proofErr w:type="spellEnd"/>
      <w:proofErr w:type="gramEnd"/>
      <w:r w:rsidRPr="0003507C">
        <w:t xml:space="preserve"> loss is important when examining barriers to employment for individuals with sensory disabilities. Overall, </w:t>
      </w:r>
      <w:r w:rsidRPr="0085083D">
        <w:rPr>
          <w:spacing w:val="-4"/>
        </w:rPr>
        <w:t>employment rates are lower than Canadians of working age (25 to 64 years) without</w:t>
      </w:r>
      <w:r w:rsidRPr="0003507C">
        <w:t xml:space="preserve"> a disability in comparison to those with a disability, which is at 80% and 59% for </w:t>
      </w:r>
      <w:r w:rsidRPr="0085083D">
        <w:rPr>
          <w:spacing w:val="-4"/>
        </w:rPr>
        <w:t xml:space="preserve">Canadians with disabilities in 2017 (Morris </w:t>
      </w:r>
      <w:r w:rsidR="00C31A87" w:rsidRPr="00C31A87">
        <w:rPr>
          <w:i/>
          <w:spacing w:val="-4"/>
        </w:rPr>
        <w:t>et al.</w:t>
      </w:r>
      <w:r w:rsidRPr="0085083D">
        <w:rPr>
          <w:spacing w:val="-4"/>
        </w:rPr>
        <w:t>, 2018). Employment rates are also</w:t>
      </w:r>
      <w:r w:rsidRPr="0003507C">
        <w:t xml:space="preserve"> </w:t>
      </w:r>
      <w:r w:rsidRPr="0085083D">
        <w:rPr>
          <w:spacing w:val="-4"/>
        </w:rPr>
        <w:t>lower than the general population of 80%, with working age Canadians with a seeing</w:t>
      </w:r>
      <w:r w:rsidRPr="0003507C">
        <w:t xml:space="preserve"> </w:t>
      </w:r>
      <w:r w:rsidRPr="0085083D">
        <w:rPr>
          <w:spacing w:val="4"/>
        </w:rPr>
        <w:t xml:space="preserve">disability being employed at 54% </w:t>
      </w:r>
      <w:r w:rsidRPr="0085083D">
        <w:rPr>
          <w:rFonts w:cs="Arial"/>
          <w:spacing w:val="4"/>
        </w:rPr>
        <w:t xml:space="preserve">(Gupta </w:t>
      </w:r>
      <w:r w:rsidR="00C31A87" w:rsidRPr="00C31A87">
        <w:rPr>
          <w:rFonts w:cs="Arial"/>
          <w:i/>
          <w:spacing w:val="4"/>
        </w:rPr>
        <w:t>et al.</w:t>
      </w:r>
      <w:r w:rsidRPr="0085083D">
        <w:rPr>
          <w:rFonts w:cs="Arial"/>
          <w:spacing w:val="4"/>
        </w:rPr>
        <w:t>, 2021)</w:t>
      </w:r>
      <w:r w:rsidRPr="0085083D">
        <w:rPr>
          <w:spacing w:val="4"/>
        </w:rPr>
        <w:t xml:space="preserve"> and those with a hearing</w:t>
      </w:r>
      <w:r w:rsidRPr="0003507C">
        <w:t xml:space="preserve"> </w:t>
      </w:r>
      <w:r w:rsidRPr="0085083D">
        <w:rPr>
          <w:spacing w:val="4"/>
        </w:rPr>
        <w:t xml:space="preserve">disability at 55% </w:t>
      </w:r>
      <w:r w:rsidRPr="0085083D">
        <w:rPr>
          <w:rFonts w:cs="Arial"/>
          <w:spacing w:val="4"/>
        </w:rPr>
        <w:t xml:space="preserve">(Gupta </w:t>
      </w:r>
      <w:r w:rsidR="00C31A87" w:rsidRPr="00C31A87">
        <w:rPr>
          <w:rFonts w:cs="Arial"/>
          <w:i/>
          <w:spacing w:val="4"/>
        </w:rPr>
        <w:t>et al.</w:t>
      </w:r>
      <w:r w:rsidRPr="0085083D">
        <w:rPr>
          <w:rFonts w:cs="Arial"/>
          <w:spacing w:val="4"/>
        </w:rPr>
        <w:t xml:space="preserve">, 2022; Morris </w:t>
      </w:r>
      <w:r w:rsidR="00C31A87" w:rsidRPr="00C31A87">
        <w:rPr>
          <w:rFonts w:cs="Arial"/>
          <w:i/>
          <w:spacing w:val="4"/>
        </w:rPr>
        <w:t>et al.</w:t>
      </w:r>
      <w:r w:rsidRPr="0085083D">
        <w:rPr>
          <w:rFonts w:cs="Arial"/>
          <w:spacing w:val="4"/>
        </w:rPr>
        <w:t>, 2018)</w:t>
      </w:r>
      <w:r w:rsidRPr="0085083D">
        <w:rPr>
          <w:spacing w:val="4"/>
        </w:rPr>
        <w:t>. It is evident that the</w:t>
      </w:r>
      <w:r w:rsidRPr="0003507C">
        <w:t xml:space="preserve"> </w:t>
      </w:r>
      <w:r w:rsidRPr="0085083D">
        <w:rPr>
          <w:spacing w:val="-4"/>
        </w:rPr>
        <w:t>employment rates for individuals with sensory disabilities are lower than the overall</w:t>
      </w:r>
      <w:r w:rsidRPr="0003507C">
        <w:t xml:space="preserve"> population of Canadians with disabilities. As was noted in the previous sections, employment rates for Canadians with sight loss range from 44% in 2018 in the </w:t>
      </w:r>
      <w:r w:rsidRPr="0085083D">
        <w:rPr>
          <w:spacing w:val="-4"/>
        </w:rPr>
        <w:t>ILES to 54% at the national level from the CSD. However, there is no research on the</w:t>
      </w:r>
      <w:r w:rsidRPr="0003507C">
        <w:t xml:space="preserve"> </w:t>
      </w:r>
      <w:r w:rsidRPr="0085083D">
        <w:rPr>
          <w:spacing w:val="-4"/>
        </w:rPr>
        <w:t xml:space="preserve">employment rates for Canadians with </w:t>
      </w:r>
      <w:proofErr w:type="spellStart"/>
      <w:r w:rsidRPr="0085083D">
        <w:rPr>
          <w:spacing w:val="-4"/>
        </w:rPr>
        <w:t>dualsensory</w:t>
      </w:r>
      <w:proofErr w:type="spellEnd"/>
      <w:r w:rsidRPr="0085083D">
        <w:rPr>
          <w:spacing w:val="-4"/>
        </w:rPr>
        <w:t xml:space="preserve"> loss and their level of employment</w:t>
      </w:r>
      <w:r w:rsidRPr="0003507C">
        <w:t xml:space="preserve"> and working age of 18 to 64 years in Canada.</w:t>
      </w:r>
    </w:p>
    <w:p w14:paraId="39690DE6" w14:textId="77777777" w:rsidR="001B7364" w:rsidRPr="0003507C" w:rsidRDefault="001B7364" w:rsidP="0085083D">
      <w:pPr>
        <w:pStyle w:val="Heading3"/>
      </w:pPr>
      <w:bookmarkStart w:id="404" w:name="_Toc209614196"/>
      <w:bookmarkStart w:id="405" w:name="_Toc211344308"/>
      <w:r w:rsidRPr="0003507C">
        <w:t>Mixed Methods</w:t>
      </w:r>
      <w:bookmarkEnd w:id="404"/>
      <w:bookmarkEnd w:id="405"/>
    </w:p>
    <w:p w14:paraId="699750F3" w14:textId="01694ADD" w:rsidR="00834903" w:rsidRDefault="001B7364" w:rsidP="0085083D">
      <w:pPr>
        <w:pStyle w:val="Paragraph"/>
      </w:pPr>
      <w:r w:rsidRPr="0085083D">
        <w:rPr>
          <w:spacing w:val="4"/>
        </w:rPr>
        <w:t>To better understand the employment realities of Canadians who are Deafblind,</w:t>
      </w:r>
      <w:r w:rsidRPr="0003507C">
        <w:t xml:space="preserve"> CNIB Research has partnered with DBCS to conduct a series of research projects. </w:t>
      </w:r>
      <w:r w:rsidRPr="0085083D">
        <w:rPr>
          <w:spacing w:val="-4"/>
        </w:rPr>
        <w:t>A survey conducted in American Sign Language included 9 participants and included</w:t>
      </w:r>
      <w:r w:rsidRPr="0003507C">
        <w:t xml:space="preserve"> focus group consultations.</w:t>
      </w:r>
    </w:p>
    <w:p w14:paraId="6D09789B" w14:textId="574CD88D" w:rsidR="00834903" w:rsidRDefault="001B7364" w:rsidP="0085083D">
      <w:pPr>
        <w:pStyle w:val="ParagraphIndent"/>
      </w:pPr>
      <w:r w:rsidRPr="0085083D">
        <w:rPr>
          <w:spacing w:val="4"/>
        </w:rPr>
        <w:t>Focus groups were further conducted with frontline staff, who work directly</w:t>
      </w:r>
      <w:r w:rsidRPr="006D4720">
        <w:t xml:space="preserve"> </w:t>
      </w:r>
      <w:r w:rsidRPr="0085083D">
        <w:rPr>
          <w:spacing w:val="4"/>
        </w:rPr>
        <w:t xml:space="preserve">with clients to understand client needs. With the support of CNIB, DBCS </w:t>
      </w:r>
      <w:r w:rsidRPr="0085083D">
        <w:rPr>
          <w:spacing w:val="-4"/>
        </w:rPr>
        <w:t>connected with several DBCS clients through focus groups to better understand their</w:t>
      </w:r>
      <w:r w:rsidRPr="0085083D">
        <w:rPr>
          <w:spacing w:val="4"/>
        </w:rPr>
        <w:t xml:space="preserve"> </w:t>
      </w:r>
      <w:r w:rsidRPr="0085083D">
        <w:rPr>
          <w:spacing w:val="-4"/>
        </w:rPr>
        <w:t>accessibility barriers, and their suggestions on improvements in the DBCS services.</w:t>
      </w:r>
      <w:r w:rsidRPr="006D4720">
        <w:t xml:space="preserve"> </w:t>
      </w:r>
      <w:r w:rsidRPr="0085083D">
        <w:rPr>
          <w:spacing w:val="4"/>
        </w:rPr>
        <w:t>From July 20 to August 8, 5 focus groups were held in all 5 DBCS service areas</w:t>
      </w:r>
      <w:r w:rsidRPr="006D4720">
        <w:t xml:space="preserve"> with 21 participants.</w:t>
      </w:r>
    </w:p>
    <w:p w14:paraId="1F64B597" w14:textId="73A759C1" w:rsidR="00834903" w:rsidRDefault="001B7364" w:rsidP="0085083D">
      <w:pPr>
        <w:pStyle w:val="ParagraphIndent"/>
      </w:pPr>
      <w:r w:rsidRPr="0085083D">
        <w:rPr>
          <w:spacing w:val="4"/>
        </w:rPr>
        <w:lastRenderedPageBreak/>
        <w:t>The participants participated in a virtual group session on Zoom that lasted</w:t>
      </w:r>
      <w:r w:rsidRPr="0003507C">
        <w:t xml:space="preserve"> two hours. Their participation was voluntary, and confidential. An honorarium of a $60 Amazon gift card was given for their participation.</w:t>
      </w:r>
    </w:p>
    <w:p w14:paraId="6F061858" w14:textId="762B2D62" w:rsidR="001B7364" w:rsidRPr="0003507C" w:rsidRDefault="001B7364" w:rsidP="0085083D">
      <w:pPr>
        <w:pStyle w:val="ParagraphIndent"/>
      </w:pPr>
      <w:r w:rsidRPr="0085083D">
        <w:rPr>
          <w:spacing w:val="4"/>
        </w:rPr>
        <w:t>Each focus group represented clients who were deafblind and had received</w:t>
      </w:r>
      <w:r w:rsidRPr="0085083D">
        <w:rPr>
          <w:spacing w:val="-4"/>
        </w:rPr>
        <w:t xml:space="preserve"> services from the DBCS. The focus group had both male and female participants with</w:t>
      </w:r>
      <w:r w:rsidRPr="0003507C">
        <w:t xml:space="preserve"> </w:t>
      </w:r>
      <w:r w:rsidRPr="0085083D">
        <w:rPr>
          <w:spacing w:val="-4"/>
        </w:rPr>
        <w:t xml:space="preserve">varying age. There </w:t>
      </w:r>
      <w:proofErr w:type="gramStart"/>
      <w:r w:rsidRPr="0085083D">
        <w:rPr>
          <w:spacing w:val="-4"/>
        </w:rPr>
        <w:t>were</w:t>
      </w:r>
      <w:proofErr w:type="gramEnd"/>
      <w:r w:rsidRPr="0085083D">
        <w:rPr>
          <w:spacing w:val="-4"/>
        </w:rPr>
        <w:t xml:space="preserve"> minimum of two American Sign Language (ASL) interpreters</w:t>
      </w:r>
      <w:r w:rsidRPr="0003507C">
        <w:t xml:space="preserve"> </w:t>
      </w:r>
      <w:r w:rsidRPr="0085083D">
        <w:rPr>
          <w:spacing w:val="-4"/>
        </w:rPr>
        <w:t>available on each session, with deafblind intervenors available with the participants at</w:t>
      </w:r>
      <w:r w:rsidRPr="0003507C">
        <w:t xml:space="preserve"> </w:t>
      </w:r>
      <w:r w:rsidRPr="0085083D">
        <w:rPr>
          <w:spacing w:val="-4"/>
        </w:rPr>
        <w:t xml:space="preserve">their houses. Intervenors provided communication </w:t>
      </w:r>
      <w:proofErr w:type="gramStart"/>
      <w:r w:rsidRPr="0085083D">
        <w:rPr>
          <w:spacing w:val="-4"/>
        </w:rPr>
        <w:t>supports</w:t>
      </w:r>
      <w:proofErr w:type="gramEnd"/>
      <w:r w:rsidRPr="0085083D">
        <w:rPr>
          <w:spacing w:val="-4"/>
        </w:rPr>
        <w:t xml:space="preserve"> to deafblind individuals</w:t>
      </w:r>
      <w:r w:rsidRPr="0003507C">
        <w:t xml:space="preserve"> which may include tactile ASL, ASL interpretation, resolution of miscommunication, and translation of information about one</w:t>
      </w:r>
      <w:r w:rsidR="00896275">
        <w:t>’</w:t>
      </w:r>
      <w:r w:rsidRPr="0003507C">
        <w:t>s environment (ACVREP, 2023a).</w:t>
      </w:r>
    </w:p>
    <w:p w14:paraId="75972F41" w14:textId="484B7B80" w:rsidR="00834903" w:rsidRDefault="001B7364" w:rsidP="0085083D">
      <w:pPr>
        <w:pStyle w:val="ParagraphIndent"/>
      </w:pPr>
      <w:r w:rsidRPr="0085083D">
        <w:rPr>
          <w:spacing w:val="4"/>
        </w:rPr>
        <w:t>Informed-consent procedures were explained at the beginning of each focus</w:t>
      </w:r>
      <w:r w:rsidRPr="0003507C">
        <w:t xml:space="preserve"> </w:t>
      </w:r>
      <w:proofErr w:type="gramStart"/>
      <w:r w:rsidRPr="0003507C">
        <w:t>group</w:t>
      </w:r>
      <w:proofErr w:type="gramEnd"/>
      <w:r w:rsidRPr="0003507C">
        <w:t xml:space="preserve"> and their consents were recorded on the Zoom call. The focus groups were </w:t>
      </w:r>
      <w:r w:rsidRPr="0085083D">
        <w:rPr>
          <w:spacing w:val="-4"/>
        </w:rPr>
        <w:t>also recorded for further analysis and transcript purposes, and consent was received</w:t>
      </w:r>
      <w:r w:rsidRPr="0003507C">
        <w:t xml:space="preserve"> for the recording. The anonymity of participants in the focus groups is maintained in the report.</w:t>
      </w:r>
    </w:p>
    <w:p w14:paraId="68E480FD" w14:textId="77777777" w:rsidR="001B7364" w:rsidRPr="0003507C" w:rsidRDefault="001B7364" w:rsidP="0085083D">
      <w:pPr>
        <w:pStyle w:val="Heading3"/>
        <w:rPr>
          <w:lang w:eastAsia="en-CA"/>
        </w:rPr>
      </w:pPr>
      <w:bookmarkStart w:id="406" w:name="_Toc209614197"/>
      <w:bookmarkStart w:id="407" w:name="_Toc211344309"/>
      <w:r w:rsidRPr="0003507C">
        <w:rPr>
          <w:lang w:eastAsia="en-CA"/>
        </w:rPr>
        <w:t>Analysis of the Data</w:t>
      </w:r>
      <w:bookmarkEnd w:id="406"/>
      <w:bookmarkEnd w:id="407"/>
    </w:p>
    <w:p w14:paraId="21356432" w14:textId="33FA76EC" w:rsidR="001B7364" w:rsidRPr="0003507C" w:rsidRDefault="001B7364" w:rsidP="0085083D">
      <w:pPr>
        <w:pStyle w:val="Paragraph"/>
      </w:pPr>
      <w:r w:rsidRPr="0085083D">
        <w:rPr>
          <w:spacing w:val="4"/>
        </w:rPr>
        <w:t xml:space="preserve">To begin the data analysis, facilitators debriefed right after the focus </w:t>
      </w:r>
      <w:proofErr w:type="gramStart"/>
      <w:r w:rsidRPr="0085083D">
        <w:rPr>
          <w:spacing w:val="4"/>
        </w:rPr>
        <w:t>groups to</w:t>
      </w:r>
      <w:proofErr w:type="gramEnd"/>
      <w:r w:rsidRPr="0085083D">
        <w:rPr>
          <w:spacing w:val="4"/>
        </w:rPr>
        <w:t xml:space="preserve"> discuss session content. The DBCS </w:t>
      </w:r>
      <w:proofErr w:type="gramStart"/>
      <w:r w:rsidRPr="0085083D">
        <w:rPr>
          <w:spacing w:val="4"/>
        </w:rPr>
        <w:t>member</w:t>
      </w:r>
      <w:proofErr w:type="gramEnd"/>
      <w:r w:rsidRPr="0085083D">
        <w:rPr>
          <w:spacing w:val="4"/>
        </w:rPr>
        <w:t xml:space="preserve"> provided context of participants</w:t>
      </w:r>
      <w:r w:rsidR="00896275" w:rsidRPr="0085083D">
        <w:rPr>
          <w:spacing w:val="4"/>
        </w:rPr>
        <w:t>’</w:t>
      </w:r>
      <w:r w:rsidRPr="0003507C">
        <w:t xml:space="preserve"> comments to the CNIB </w:t>
      </w:r>
      <w:proofErr w:type="gramStart"/>
      <w:r w:rsidRPr="0003507C">
        <w:t>member</w:t>
      </w:r>
      <w:proofErr w:type="gramEnd"/>
      <w:r w:rsidRPr="0003507C">
        <w:t xml:space="preserve">. Next, the facilitator went through the transcripts </w:t>
      </w:r>
      <w:r w:rsidRPr="0085083D">
        <w:rPr>
          <w:spacing w:val="4"/>
        </w:rPr>
        <w:t>to analyze common themes across all the focus groups. These themes helped</w:t>
      </w:r>
      <w:r w:rsidRPr="0003507C">
        <w:t xml:space="preserve"> determine the major needs of the participants and their satisfaction with the DBCS </w:t>
      </w:r>
      <w:r w:rsidRPr="0085083D">
        <w:rPr>
          <w:spacing w:val="-4"/>
        </w:rPr>
        <w:t>services. For the survey analysis, descriptive statistics were conducted and presented</w:t>
      </w:r>
      <w:r w:rsidRPr="0003507C">
        <w:t xml:space="preserve"> in the following section.</w:t>
      </w:r>
    </w:p>
    <w:p w14:paraId="1851966D" w14:textId="77777777" w:rsidR="001B7364" w:rsidRPr="0003507C" w:rsidRDefault="001B7364" w:rsidP="0085083D">
      <w:pPr>
        <w:pStyle w:val="Heading3"/>
      </w:pPr>
      <w:bookmarkStart w:id="408" w:name="_Toc209614198"/>
      <w:bookmarkStart w:id="409" w:name="_Toc211344310"/>
      <w:r w:rsidRPr="0003507C">
        <w:t>Survey Demographics</w:t>
      </w:r>
      <w:bookmarkEnd w:id="408"/>
      <w:bookmarkEnd w:id="409"/>
    </w:p>
    <w:p w14:paraId="43FCC2CE" w14:textId="4723EC16" w:rsidR="00834903" w:rsidRDefault="001B7364" w:rsidP="0085083D">
      <w:pPr>
        <w:pStyle w:val="Paragraph"/>
      </w:pPr>
      <w:r w:rsidRPr="0085083D">
        <w:rPr>
          <w:spacing w:val="-4"/>
        </w:rPr>
        <w:t>Strategic Planning Consultation Survey included 219 participants, with median age of</w:t>
      </w:r>
      <w:r w:rsidRPr="0003507C">
        <w:t xml:space="preserve"> </w:t>
      </w:r>
      <w:r w:rsidRPr="0085083D">
        <w:rPr>
          <w:spacing w:val="-4"/>
        </w:rPr>
        <w:t>approximately 62 years of age. The survey was disseminated in French and English,</w:t>
      </w:r>
      <w:r w:rsidRPr="0003507C">
        <w:t xml:space="preserve"> </w:t>
      </w:r>
      <w:r w:rsidRPr="0085083D">
        <w:rPr>
          <w:spacing w:val="-4"/>
        </w:rPr>
        <w:lastRenderedPageBreak/>
        <w:t xml:space="preserve">with 10% of responses in French. Survey respondents </w:t>
      </w:r>
      <w:r w:rsidRPr="0085083D">
        <w:rPr>
          <w:spacing w:val="-4"/>
        </w:rPr>
        <w:softHyphen/>
      </w:r>
      <w:r w:rsidRPr="0085083D">
        <w:rPr>
          <w:spacing w:val="-4"/>
        </w:rPr>
        <w:softHyphen/>
        <w:t>were primarily located in large</w:t>
      </w:r>
      <w:r w:rsidRPr="0003507C">
        <w:t xml:space="preserve"> </w:t>
      </w:r>
      <w:r w:rsidRPr="0085083D">
        <w:rPr>
          <w:spacing w:val="-4"/>
        </w:rPr>
        <w:t xml:space="preserve">urban </w:t>
      </w:r>
      <w:proofErr w:type="spellStart"/>
      <w:r w:rsidRPr="0085083D">
        <w:rPr>
          <w:spacing w:val="-4"/>
        </w:rPr>
        <w:t>centres</w:t>
      </w:r>
      <w:proofErr w:type="spellEnd"/>
      <w:r w:rsidRPr="0085083D">
        <w:rPr>
          <w:spacing w:val="-4"/>
        </w:rPr>
        <w:t xml:space="preserve"> with a population of a </w:t>
      </w:r>
      <w:proofErr w:type="gramStart"/>
      <w:r w:rsidRPr="0085083D">
        <w:rPr>
          <w:spacing w:val="-4"/>
        </w:rPr>
        <w:t>hundred-thousand or more</w:t>
      </w:r>
      <w:proofErr w:type="gramEnd"/>
      <w:r w:rsidRPr="0085083D">
        <w:rPr>
          <w:spacing w:val="-4"/>
        </w:rPr>
        <w:t xml:space="preserve"> (69%). Nearly 53%</w:t>
      </w:r>
      <w:r w:rsidRPr="0003507C">
        <w:t xml:space="preserve"> of respondents reported that their household income was less than $60,000 before </w:t>
      </w:r>
      <w:r w:rsidRPr="0085083D">
        <w:rPr>
          <w:spacing w:val="4"/>
        </w:rPr>
        <w:t xml:space="preserve">taxes. In terms of educational </w:t>
      </w:r>
      <w:proofErr w:type="gramStart"/>
      <w:r w:rsidRPr="0085083D">
        <w:rPr>
          <w:spacing w:val="4"/>
        </w:rPr>
        <w:t>attainment</w:t>
      </w:r>
      <w:proofErr w:type="gramEnd"/>
      <w:r w:rsidRPr="0085083D">
        <w:rPr>
          <w:spacing w:val="4"/>
        </w:rPr>
        <w:t xml:space="preserve"> 34% </w:t>
      </w:r>
      <w:proofErr w:type="gramStart"/>
      <w:r w:rsidRPr="0085083D">
        <w:rPr>
          <w:spacing w:val="4"/>
        </w:rPr>
        <w:t>respondents</w:t>
      </w:r>
      <w:proofErr w:type="gramEnd"/>
      <w:r w:rsidRPr="0085083D">
        <w:rPr>
          <w:spacing w:val="4"/>
        </w:rPr>
        <w:t xml:space="preserve"> completed</w:t>
      </w:r>
      <w:r w:rsidR="00022BCC" w:rsidRPr="0085083D">
        <w:rPr>
          <w:spacing w:val="4"/>
        </w:rPr>
        <w:t xml:space="preserve"> </w:t>
      </w:r>
      <w:r w:rsidRPr="0085083D">
        <w:rPr>
          <w:spacing w:val="4"/>
        </w:rPr>
        <w:t>college,</w:t>
      </w:r>
      <w:r w:rsidRPr="0003507C">
        <w:t xml:space="preserve"> vocational or trade school, another 28% undergraduate education, and 21% had a high school or equivalent.</w:t>
      </w:r>
    </w:p>
    <w:p w14:paraId="04793627" w14:textId="77777777" w:rsidR="001B7364" w:rsidRPr="0003507C" w:rsidRDefault="001B7364" w:rsidP="0085083D">
      <w:pPr>
        <w:pStyle w:val="HeadingX"/>
      </w:pPr>
      <w:bookmarkStart w:id="410" w:name="Table_24"/>
      <w:r w:rsidRPr="0003507C">
        <w:t>Table 24</w:t>
      </w:r>
      <w:bookmarkEnd w:id="410"/>
      <w:r w:rsidRPr="0003507C">
        <w:t>: Race and Ethnic Profile</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200"/>
        <w:gridCol w:w="2880"/>
      </w:tblGrid>
      <w:tr w:rsidR="001B7364" w:rsidRPr="00676DD9" w14:paraId="11EBA8E1" w14:textId="77777777" w:rsidTr="0085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391F2539" w14:textId="77777777" w:rsidR="001B7364" w:rsidRPr="0085083D" w:rsidRDefault="001B7364" w:rsidP="0085083D">
            <w:pPr>
              <w:pStyle w:val="TableText"/>
              <w:rPr>
                <w:sz w:val="20"/>
              </w:rPr>
            </w:pPr>
            <w:r w:rsidRPr="0085083D">
              <w:rPr>
                <w:sz w:val="20"/>
              </w:rPr>
              <w:t>Race or Ethnicity Profile</w:t>
            </w:r>
          </w:p>
        </w:tc>
        <w:tc>
          <w:tcPr>
            <w:tcW w:w="2880" w:type="dxa"/>
            <w:shd w:val="clear" w:color="auto" w:fill="000000" w:themeFill="text1"/>
          </w:tcPr>
          <w:p w14:paraId="7AE3D83D"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 of Respondents</w:t>
            </w:r>
          </w:p>
        </w:tc>
      </w:tr>
      <w:tr w:rsidR="001B7364" w:rsidRPr="00676DD9" w14:paraId="01EC1710"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A7803" w14:textId="77777777" w:rsidR="001B7364" w:rsidRPr="0098513C" w:rsidRDefault="001B7364" w:rsidP="0085083D">
            <w:pPr>
              <w:pStyle w:val="TableText"/>
              <w:rPr>
                <w:b w:val="0"/>
                <w:bCs w:val="0"/>
                <w:sz w:val="20"/>
              </w:rPr>
            </w:pPr>
            <w:r w:rsidRPr="0098513C">
              <w:rPr>
                <w:b w:val="0"/>
                <w:bCs w:val="0"/>
                <w:sz w:val="20"/>
              </w:rPr>
              <w:t>Black</w:t>
            </w:r>
          </w:p>
        </w:tc>
        <w:tc>
          <w:tcPr>
            <w:tcW w:w="2880" w:type="dxa"/>
            <w:shd w:val="clear" w:color="auto" w:fill="auto"/>
          </w:tcPr>
          <w:p w14:paraId="449ACE60"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w:t>
            </w:r>
          </w:p>
        </w:tc>
      </w:tr>
      <w:tr w:rsidR="001B7364" w:rsidRPr="00676DD9" w14:paraId="0E87D3F1" w14:textId="77777777" w:rsidTr="0085083D">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93D80A6" w14:textId="77777777" w:rsidR="001B7364" w:rsidRPr="0098513C" w:rsidRDefault="001B7364" w:rsidP="0085083D">
            <w:pPr>
              <w:pStyle w:val="TableText"/>
              <w:rPr>
                <w:b w:val="0"/>
                <w:bCs w:val="0"/>
                <w:sz w:val="20"/>
              </w:rPr>
            </w:pPr>
            <w:r w:rsidRPr="0098513C">
              <w:rPr>
                <w:b w:val="0"/>
                <w:bCs w:val="0"/>
                <w:sz w:val="20"/>
              </w:rPr>
              <w:t>East Asian</w:t>
            </w:r>
          </w:p>
        </w:tc>
        <w:tc>
          <w:tcPr>
            <w:tcW w:w="2880" w:type="dxa"/>
            <w:shd w:val="clear" w:color="auto" w:fill="D9D9D9" w:themeFill="background1" w:themeFillShade="D9"/>
          </w:tcPr>
          <w:p w14:paraId="277D5738"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w:t>
            </w:r>
          </w:p>
        </w:tc>
      </w:tr>
      <w:tr w:rsidR="001B7364" w:rsidRPr="00676DD9" w14:paraId="0F604354"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A7ACD" w14:textId="77777777" w:rsidR="001B7364" w:rsidRPr="0098513C" w:rsidRDefault="001B7364" w:rsidP="0085083D">
            <w:pPr>
              <w:pStyle w:val="TableText"/>
              <w:rPr>
                <w:b w:val="0"/>
                <w:bCs w:val="0"/>
                <w:sz w:val="20"/>
              </w:rPr>
            </w:pPr>
            <w:r w:rsidRPr="0098513C">
              <w:rPr>
                <w:b w:val="0"/>
                <w:bCs w:val="0"/>
                <w:sz w:val="20"/>
              </w:rPr>
              <w:t>Latin American</w:t>
            </w:r>
          </w:p>
        </w:tc>
        <w:tc>
          <w:tcPr>
            <w:tcW w:w="2880" w:type="dxa"/>
            <w:shd w:val="clear" w:color="auto" w:fill="auto"/>
          </w:tcPr>
          <w:p w14:paraId="57A5D16E"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w:t>
            </w:r>
          </w:p>
        </w:tc>
      </w:tr>
      <w:tr w:rsidR="001B7364" w:rsidRPr="00676DD9" w14:paraId="194BE307" w14:textId="77777777" w:rsidTr="0085083D">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7B03A33C" w14:textId="77777777" w:rsidR="001B7364" w:rsidRPr="0098513C" w:rsidRDefault="001B7364" w:rsidP="0085083D">
            <w:pPr>
              <w:pStyle w:val="TableText"/>
              <w:rPr>
                <w:b w:val="0"/>
                <w:bCs w:val="0"/>
                <w:sz w:val="20"/>
              </w:rPr>
            </w:pPr>
            <w:r w:rsidRPr="0098513C">
              <w:rPr>
                <w:b w:val="0"/>
                <w:bCs w:val="0"/>
                <w:sz w:val="20"/>
              </w:rPr>
              <w:t>South Asian</w:t>
            </w:r>
          </w:p>
        </w:tc>
        <w:tc>
          <w:tcPr>
            <w:tcW w:w="2880" w:type="dxa"/>
            <w:shd w:val="clear" w:color="auto" w:fill="D9D9D9" w:themeFill="background1" w:themeFillShade="D9"/>
          </w:tcPr>
          <w:p w14:paraId="559A3E11"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w:t>
            </w:r>
          </w:p>
        </w:tc>
      </w:tr>
      <w:tr w:rsidR="001B7364" w:rsidRPr="00676DD9" w14:paraId="50925F58" w14:textId="77777777" w:rsidTr="0085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136A6" w14:textId="77777777" w:rsidR="001B7364" w:rsidRPr="0098513C" w:rsidRDefault="001B7364" w:rsidP="0085083D">
            <w:pPr>
              <w:pStyle w:val="TableText"/>
              <w:rPr>
                <w:b w:val="0"/>
                <w:bCs w:val="0"/>
                <w:sz w:val="20"/>
              </w:rPr>
            </w:pPr>
            <w:r w:rsidRPr="0098513C">
              <w:rPr>
                <w:b w:val="0"/>
                <w:bCs w:val="0"/>
                <w:sz w:val="20"/>
              </w:rPr>
              <w:t>White</w:t>
            </w:r>
          </w:p>
        </w:tc>
        <w:tc>
          <w:tcPr>
            <w:tcW w:w="2880" w:type="dxa"/>
            <w:shd w:val="clear" w:color="auto" w:fill="auto"/>
          </w:tcPr>
          <w:p w14:paraId="39AA2D23"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74</w:t>
            </w:r>
          </w:p>
        </w:tc>
      </w:tr>
      <w:tr w:rsidR="001B7364" w:rsidRPr="00676DD9" w14:paraId="705A4219" w14:textId="77777777" w:rsidTr="0085083D">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1A60A5B0" w14:textId="5A976A71" w:rsidR="001B7364" w:rsidRPr="0098513C" w:rsidRDefault="001B7364" w:rsidP="0085083D">
            <w:pPr>
              <w:pStyle w:val="TableText"/>
              <w:rPr>
                <w:b w:val="0"/>
                <w:bCs w:val="0"/>
                <w:sz w:val="20"/>
              </w:rPr>
            </w:pPr>
            <w:r w:rsidRPr="0098513C">
              <w:rPr>
                <w:b w:val="0"/>
                <w:bCs w:val="0"/>
                <w:sz w:val="20"/>
              </w:rPr>
              <w:t xml:space="preserve">Prefer </w:t>
            </w:r>
            <w:r w:rsidR="00676DD9" w:rsidRPr="0098513C">
              <w:rPr>
                <w:b w:val="0"/>
                <w:bCs w:val="0"/>
                <w:sz w:val="20"/>
              </w:rPr>
              <w:t>N</w:t>
            </w:r>
            <w:r w:rsidRPr="0098513C">
              <w:rPr>
                <w:b w:val="0"/>
                <w:bCs w:val="0"/>
                <w:sz w:val="20"/>
              </w:rPr>
              <w:t xml:space="preserve">ot to </w:t>
            </w:r>
            <w:r w:rsidR="00676DD9" w:rsidRPr="0098513C">
              <w:rPr>
                <w:b w:val="0"/>
                <w:bCs w:val="0"/>
                <w:sz w:val="20"/>
              </w:rPr>
              <w:t>Answer</w:t>
            </w:r>
          </w:p>
        </w:tc>
        <w:tc>
          <w:tcPr>
            <w:tcW w:w="2880" w:type="dxa"/>
            <w:shd w:val="clear" w:color="auto" w:fill="D9D9D9" w:themeFill="background1" w:themeFillShade="D9"/>
          </w:tcPr>
          <w:p w14:paraId="08C107F0"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6</w:t>
            </w:r>
          </w:p>
        </w:tc>
      </w:tr>
    </w:tbl>
    <w:p w14:paraId="52CA2BC8" w14:textId="604524F7" w:rsidR="00834903" w:rsidRDefault="001B7364" w:rsidP="0085083D">
      <w:pPr>
        <w:pStyle w:val="ParagraphIndent"/>
        <w:spacing w:before="240"/>
      </w:pPr>
      <w:r w:rsidRPr="0003507C">
        <w:t xml:space="preserve">In terms of level of sight loss, 50% reported having moderate level of sight, </w:t>
      </w:r>
      <w:r w:rsidRPr="0085083D">
        <w:rPr>
          <w:spacing w:val="-4"/>
        </w:rPr>
        <w:t>34% significant and 10% were totally blind with a median age of onset at 38 years.</w:t>
      </w:r>
      <w:r w:rsidRPr="0003507C">
        <w:t xml:space="preserve"> Amongst survey respondents, 45% noted living with other disabilities or chronic health conditions. Although only 15% of survey respondents reported a physical or </w:t>
      </w:r>
      <w:r w:rsidRPr="0085083D">
        <w:rPr>
          <w:spacing w:val="4"/>
        </w:rPr>
        <w:t>mobility disability, 70% of total respondents used a white cane, and another 5%</w:t>
      </w:r>
      <w:r w:rsidRPr="0003507C">
        <w:t xml:space="preserve"> </w:t>
      </w:r>
      <w:proofErr w:type="gramStart"/>
      <w:r w:rsidRPr="0003507C">
        <w:t>use</w:t>
      </w:r>
      <w:proofErr w:type="gramEnd"/>
      <w:r w:rsidRPr="0003507C">
        <w:t xml:space="preserve"> a guide dog. Majority of the participants were from Ontario, British Columbia, Quebec and Alberta.</w:t>
      </w:r>
    </w:p>
    <w:p w14:paraId="58771994" w14:textId="77777777" w:rsidR="001B7364" w:rsidRPr="0003507C" w:rsidRDefault="001B7364" w:rsidP="0085083D">
      <w:pPr>
        <w:pStyle w:val="HeadingX"/>
      </w:pPr>
      <w:bookmarkStart w:id="411" w:name="Table_25"/>
      <w:r w:rsidRPr="0003507C">
        <w:lastRenderedPageBreak/>
        <w:t>Table 25</w:t>
      </w:r>
      <w:bookmarkEnd w:id="411"/>
      <w:r w:rsidRPr="0003507C">
        <w:t>: Provincial Breakdown of Survey Respondents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200"/>
        <w:gridCol w:w="2880"/>
      </w:tblGrid>
      <w:tr w:rsidR="001B7364" w:rsidRPr="00676DD9" w14:paraId="1902FF7D" w14:textId="77777777" w:rsidTr="0085083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6C1D2BBD" w14:textId="77777777" w:rsidR="001B7364" w:rsidRPr="0085083D" w:rsidRDefault="001B7364" w:rsidP="006D0E80">
            <w:pPr>
              <w:pStyle w:val="TableText"/>
              <w:keepNext/>
              <w:jc w:val="left"/>
              <w:rPr>
                <w:sz w:val="20"/>
              </w:rPr>
            </w:pPr>
            <w:r w:rsidRPr="0085083D">
              <w:rPr>
                <w:sz w:val="20"/>
              </w:rPr>
              <w:t>Province</w:t>
            </w:r>
          </w:p>
        </w:tc>
        <w:tc>
          <w:tcPr>
            <w:tcW w:w="2880" w:type="dxa"/>
            <w:shd w:val="clear" w:color="auto" w:fill="000000" w:themeFill="text1"/>
          </w:tcPr>
          <w:p w14:paraId="3623DDDC" w14:textId="77777777" w:rsidR="001B7364" w:rsidRPr="0085083D" w:rsidRDefault="001B7364" w:rsidP="006D0E80">
            <w:pPr>
              <w:pStyle w:val="TableText"/>
              <w:keepNext/>
              <w:jc w:val="center"/>
              <w:cnfStyle w:val="100000000000" w:firstRow="1" w:lastRow="0" w:firstColumn="0" w:lastColumn="0" w:oddVBand="0" w:evenVBand="0" w:oddHBand="0" w:evenHBand="0" w:firstRowFirstColumn="0" w:firstRowLastColumn="0" w:lastRowFirstColumn="0" w:lastRowLastColumn="0"/>
              <w:rPr>
                <w:sz w:val="20"/>
              </w:rPr>
            </w:pPr>
            <w:r w:rsidRPr="0085083D">
              <w:rPr>
                <w:sz w:val="20"/>
              </w:rPr>
              <w:t>% of Respondents</w:t>
            </w:r>
          </w:p>
        </w:tc>
      </w:tr>
      <w:tr w:rsidR="001B7364" w:rsidRPr="00676DD9" w14:paraId="425C0F9A"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02B97" w14:textId="77777777" w:rsidR="001B7364" w:rsidRPr="0098513C" w:rsidRDefault="001B7364" w:rsidP="006D0E80">
            <w:pPr>
              <w:pStyle w:val="TableText"/>
              <w:keepNext/>
              <w:jc w:val="left"/>
              <w:rPr>
                <w:b w:val="0"/>
                <w:bCs w:val="0"/>
                <w:sz w:val="20"/>
              </w:rPr>
            </w:pPr>
            <w:r w:rsidRPr="0098513C">
              <w:rPr>
                <w:b w:val="0"/>
                <w:bCs w:val="0"/>
                <w:sz w:val="20"/>
              </w:rPr>
              <w:t>Ontario</w:t>
            </w:r>
          </w:p>
        </w:tc>
        <w:tc>
          <w:tcPr>
            <w:tcW w:w="2880" w:type="dxa"/>
            <w:shd w:val="clear" w:color="auto" w:fill="auto"/>
          </w:tcPr>
          <w:p w14:paraId="3E64F6C7" w14:textId="77777777" w:rsidR="001B7364" w:rsidRPr="0085083D" w:rsidRDefault="001B7364" w:rsidP="006D0E80">
            <w:pPr>
              <w:pStyle w:val="TableText"/>
              <w:keepN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39</w:t>
            </w:r>
          </w:p>
        </w:tc>
      </w:tr>
      <w:tr w:rsidR="001B7364" w:rsidRPr="00676DD9" w14:paraId="6CACDD10"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60CF6295" w14:textId="77777777" w:rsidR="001B7364" w:rsidRPr="0098513C" w:rsidRDefault="001B7364" w:rsidP="0085083D">
            <w:pPr>
              <w:pStyle w:val="TableText"/>
              <w:jc w:val="left"/>
              <w:rPr>
                <w:b w:val="0"/>
                <w:bCs w:val="0"/>
                <w:sz w:val="20"/>
              </w:rPr>
            </w:pPr>
            <w:r w:rsidRPr="0098513C">
              <w:rPr>
                <w:b w:val="0"/>
                <w:bCs w:val="0"/>
                <w:sz w:val="20"/>
              </w:rPr>
              <w:t>British Columbia</w:t>
            </w:r>
          </w:p>
        </w:tc>
        <w:tc>
          <w:tcPr>
            <w:tcW w:w="2880" w:type="dxa"/>
            <w:shd w:val="clear" w:color="auto" w:fill="D9D9D9" w:themeFill="background1" w:themeFillShade="D9"/>
          </w:tcPr>
          <w:p w14:paraId="0F05CD9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19</w:t>
            </w:r>
          </w:p>
        </w:tc>
      </w:tr>
      <w:tr w:rsidR="001B7364" w:rsidRPr="00676DD9" w14:paraId="63A070D7"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9AC65" w14:textId="77777777" w:rsidR="001B7364" w:rsidRPr="0098513C" w:rsidRDefault="001B7364" w:rsidP="0085083D">
            <w:pPr>
              <w:pStyle w:val="TableText"/>
              <w:jc w:val="left"/>
              <w:rPr>
                <w:b w:val="0"/>
                <w:bCs w:val="0"/>
                <w:sz w:val="20"/>
              </w:rPr>
            </w:pPr>
            <w:r w:rsidRPr="0098513C">
              <w:rPr>
                <w:b w:val="0"/>
                <w:bCs w:val="0"/>
                <w:sz w:val="20"/>
              </w:rPr>
              <w:t>Quebec</w:t>
            </w:r>
          </w:p>
        </w:tc>
        <w:tc>
          <w:tcPr>
            <w:tcW w:w="2880" w:type="dxa"/>
            <w:shd w:val="clear" w:color="auto" w:fill="auto"/>
          </w:tcPr>
          <w:p w14:paraId="0E4762A8"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14</w:t>
            </w:r>
          </w:p>
        </w:tc>
      </w:tr>
      <w:tr w:rsidR="001B7364" w:rsidRPr="00676DD9" w14:paraId="0FB6C5FC"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1D15CF95" w14:textId="77777777" w:rsidR="001B7364" w:rsidRPr="0098513C" w:rsidRDefault="001B7364" w:rsidP="0085083D">
            <w:pPr>
              <w:pStyle w:val="TableText"/>
              <w:jc w:val="left"/>
              <w:rPr>
                <w:b w:val="0"/>
                <w:bCs w:val="0"/>
                <w:sz w:val="20"/>
              </w:rPr>
            </w:pPr>
            <w:r w:rsidRPr="0098513C">
              <w:rPr>
                <w:b w:val="0"/>
                <w:bCs w:val="0"/>
                <w:sz w:val="20"/>
              </w:rPr>
              <w:t>Alberta</w:t>
            </w:r>
          </w:p>
        </w:tc>
        <w:tc>
          <w:tcPr>
            <w:tcW w:w="2880" w:type="dxa"/>
            <w:shd w:val="clear" w:color="auto" w:fill="D9D9D9" w:themeFill="background1" w:themeFillShade="D9"/>
          </w:tcPr>
          <w:p w14:paraId="68C95B0C"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12</w:t>
            </w:r>
          </w:p>
        </w:tc>
      </w:tr>
      <w:tr w:rsidR="001B7364" w:rsidRPr="00676DD9" w14:paraId="021DCB18"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61A3A" w14:textId="77777777" w:rsidR="001B7364" w:rsidRPr="0098513C" w:rsidRDefault="001B7364" w:rsidP="0085083D">
            <w:pPr>
              <w:pStyle w:val="TableText"/>
              <w:jc w:val="left"/>
              <w:rPr>
                <w:b w:val="0"/>
                <w:bCs w:val="0"/>
                <w:sz w:val="20"/>
              </w:rPr>
            </w:pPr>
            <w:r w:rsidRPr="0098513C">
              <w:rPr>
                <w:b w:val="0"/>
                <w:bCs w:val="0"/>
                <w:sz w:val="20"/>
              </w:rPr>
              <w:t>Nova Scotia</w:t>
            </w:r>
          </w:p>
        </w:tc>
        <w:tc>
          <w:tcPr>
            <w:tcW w:w="2880" w:type="dxa"/>
            <w:shd w:val="clear" w:color="auto" w:fill="auto"/>
          </w:tcPr>
          <w:p w14:paraId="3DB9206D"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w:t>
            </w:r>
          </w:p>
        </w:tc>
      </w:tr>
      <w:tr w:rsidR="001B7364" w:rsidRPr="00676DD9" w14:paraId="24D7B408"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4C0514DC" w14:textId="77777777" w:rsidR="001B7364" w:rsidRPr="0098513C" w:rsidRDefault="001B7364" w:rsidP="0085083D">
            <w:pPr>
              <w:pStyle w:val="TableText"/>
              <w:jc w:val="left"/>
              <w:rPr>
                <w:b w:val="0"/>
                <w:bCs w:val="0"/>
                <w:sz w:val="20"/>
              </w:rPr>
            </w:pPr>
            <w:r w:rsidRPr="0098513C">
              <w:rPr>
                <w:b w:val="0"/>
                <w:bCs w:val="0"/>
                <w:sz w:val="20"/>
              </w:rPr>
              <w:t>Manitoba</w:t>
            </w:r>
          </w:p>
        </w:tc>
        <w:tc>
          <w:tcPr>
            <w:tcW w:w="2880" w:type="dxa"/>
            <w:shd w:val="clear" w:color="auto" w:fill="D9D9D9" w:themeFill="background1" w:themeFillShade="D9"/>
          </w:tcPr>
          <w:p w14:paraId="79FE1E2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4</w:t>
            </w:r>
          </w:p>
        </w:tc>
      </w:tr>
      <w:tr w:rsidR="001B7364" w:rsidRPr="00676DD9" w14:paraId="1E8E595F"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2661C" w14:textId="77777777" w:rsidR="001B7364" w:rsidRPr="0098513C" w:rsidRDefault="001B7364" w:rsidP="0085083D">
            <w:pPr>
              <w:pStyle w:val="TableText"/>
              <w:jc w:val="left"/>
              <w:rPr>
                <w:b w:val="0"/>
                <w:bCs w:val="0"/>
                <w:sz w:val="20"/>
              </w:rPr>
            </w:pPr>
            <w:r w:rsidRPr="0098513C">
              <w:rPr>
                <w:b w:val="0"/>
                <w:bCs w:val="0"/>
                <w:sz w:val="20"/>
              </w:rPr>
              <w:t>Saskatchewan</w:t>
            </w:r>
          </w:p>
        </w:tc>
        <w:tc>
          <w:tcPr>
            <w:tcW w:w="2880" w:type="dxa"/>
            <w:shd w:val="clear" w:color="auto" w:fill="auto"/>
          </w:tcPr>
          <w:p w14:paraId="7CB3F36B"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4</w:t>
            </w:r>
          </w:p>
        </w:tc>
      </w:tr>
      <w:tr w:rsidR="001B7364" w:rsidRPr="00676DD9" w14:paraId="5894798C"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607418A" w14:textId="77777777" w:rsidR="001B7364" w:rsidRPr="0098513C" w:rsidRDefault="001B7364" w:rsidP="0085083D">
            <w:pPr>
              <w:pStyle w:val="TableText"/>
              <w:jc w:val="left"/>
              <w:rPr>
                <w:b w:val="0"/>
                <w:bCs w:val="0"/>
                <w:sz w:val="20"/>
              </w:rPr>
            </w:pPr>
            <w:r w:rsidRPr="0098513C">
              <w:rPr>
                <w:b w:val="0"/>
                <w:bCs w:val="0"/>
                <w:sz w:val="20"/>
              </w:rPr>
              <w:t>New Brunswick</w:t>
            </w:r>
          </w:p>
        </w:tc>
        <w:tc>
          <w:tcPr>
            <w:tcW w:w="2880" w:type="dxa"/>
            <w:shd w:val="clear" w:color="auto" w:fill="D9D9D9" w:themeFill="background1" w:themeFillShade="D9"/>
          </w:tcPr>
          <w:p w14:paraId="6F6A358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w:t>
            </w:r>
          </w:p>
        </w:tc>
      </w:tr>
      <w:tr w:rsidR="001B7364" w:rsidRPr="00676DD9" w14:paraId="659D036B"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7D34A" w14:textId="77777777" w:rsidR="001B7364" w:rsidRPr="0098513C" w:rsidRDefault="001B7364" w:rsidP="0085083D">
            <w:pPr>
              <w:pStyle w:val="TableText"/>
              <w:jc w:val="left"/>
              <w:rPr>
                <w:b w:val="0"/>
                <w:bCs w:val="0"/>
                <w:sz w:val="20"/>
              </w:rPr>
            </w:pPr>
            <w:r w:rsidRPr="0098513C">
              <w:rPr>
                <w:b w:val="0"/>
                <w:bCs w:val="0"/>
                <w:sz w:val="20"/>
              </w:rPr>
              <w:t>Newfoundland and Labrador</w:t>
            </w:r>
          </w:p>
        </w:tc>
        <w:tc>
          <w:tcPr>
            <w:tcW w:w="2880" w:type="dxa"/>
            <w:shd w:val="clear" w:color="auto" w:fill="auto"/>
          </w:tcPr>
          <w:p w14:paraId="6E419925"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w:t>
            </w:r>
          </w:p>
        </w:tc>
      </w:tr>
      <w:tr w:rsidR="001B7364" w:rsidRPr="00676DD9" w14:paraId="1FC301A3"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3991E20" w14:textId="77777777" w:rsidR="001B7364" w:rsidRPr="0098513C" w:rsidRDefault="001B7364" w:rsidP="0085083D">
            <w:pPr>
              <w:pStyle w:val="TableText"/>
              <w:jc w:val="left"/>
              <w:rPr>
                <w:b w:val="0"/>
                <w:bCs w:val="0"/>
                <w:sz w:val="20"/>
              </w:rPr>
            </w:pPr>
            <w:r w:rsidRPr="0098513C">
              <w:rPr>
                <w:b w:val="0"/>
                <w:bCs w:val="0"/>
                <w:sz w:val="20"/>
              </w:rPr>
              <w:t>Prince Edward Island</w:t>
            </w:r>
          </w:p>
        </w:tc>
        <w:tc>
          <w:tcPr>
            <w:tcW w:w="2880" w:type="dxa"/>
            <w:shd w:val="clear" w:color="auto" w:fill="D9D9D9" w:themeFill="background1" w:themeFillShade="D9"/>
          </w:tcPr>
          <w:p w14:paraId="34258DF0"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w:t>
            </w:r>
          </w:p>
        </w:tc>
      </w:tr>
    </w:tbl>
    <w:p w14:paraId="23C9439E" w14:textId="77777777" w:rsidR="001B7364" w:rsidRPr="0003507C" w:rsidRDefault="001B7364" w:rsidP="0085083D">
      <w:pPr>
        <w:pStyle w:val="Heading3"/>
      </w:pPr>
      <w:bookmarkStart w:id="412" w:name="_Toc209614199"/>
      <w:bookmarkStart w:id="413" w:name="_Toc211344311"/>
      <w:r w:rsidRPr="0003507C">
        <w:t>Survey Results on Employment</w:t>
      </w:r>
      <w:bookmarkEnd w:id="412"/>
      <w:bookmarkEnd w:id="413"/>
    </w:p>
    <w:p w14:paraId="30FE746B" w14:textId="7C8439D9" w:rsidR="00834903" w:rsidRDefault="001B7364" w:rsidP="0085083D">
      <w:pPr>
        <w:pStyle w:val="Paragraph"/>
      </w:pPr>
      <w:r w:rsidRPr="0085083D">
        <w:rPr>
          <w:spacing w:val="4"/>
        </w:rPr>
        <w:t xml:space="preserve">Since the levels of employment of individuals with </w:t>
      </w:r>
      <w:proofErr w:type="spellStart"/>
      <w:r w:rsidRPr="0085083D">
        <w:rPr>
          <w:spacing w:val="4"/>
        </w:rPr>
        <w:t>deafblindess</w:t>
      </w:r>
      <w:proofErr w:type="spellEnd"/>
      <w:r w:rsidRPr="0085083D">
        <w:rPr>
          <w:spacing w:val="4"/>
        </w:rPr>
        <w:t xml:space="preserve"> are significantly</w:t>
      </w:r>
      <w:r w:rsidRPr="0003507C">
        <w:t xml:space="preserve"> small amongst survey respondents, we have grouped employment status and self-employment together.</w:t>
      </w:r>
    </w:p>
    <w:p w14:paraId="0D9A1617" w14:textId="77777777" w:rsidR="001B7364" w:rsidRPr="0003507C" w:rsidRDefault="001B7364" w:rsidP="0085083D">
      <w:pPr>
        <w:pStyle w:val="Heading3"/>
      </w:pPr>
      <w:bookmarkStart w:id="414" w:name="_Toc209614200"/>
      <w:bookmarkStart w:id="415" w:name="_Toc211344312"/>
      <w:r w:rsidRPr="0003507C">
        <w:t>Levels of Employment</w:t>
      </w:r>
      <w:bookmarkEnd w:id="414"/>
      <w:bookmarkEnd w:id="415"/>
    </w:p>
    <w:p w14:paraId="6B4E1C09" w14:textId="7E6E152A" w:rsidR="001B7364" w:rsidRPr="0003507C" w:rsidRDefault="00A17BE2" w:rsidP="0085083D">
      <w:pPr>
        <w:pStyle w:val="ListParagraph"/>
      </w:pPr>
      <w:r>
        <w:t>•</w:t>
      </w:r>
      <w:r>
        <w:tab/>
      </w:r>
      <w:r w:rsidR="001B7364" w:rsidRPr="0003507C">
        <w:t>Working (full-time, part-time, self-employed</w:t>
      </w:r>
      <w:r w:rsidR="00055457" w:rsidRPr="0003507C">
        <w:t>)</w:t>
      </w:r>
      <w:r w:rsidR="00055457">
        <w:rPr>
          <w:lang w:val="en-CA"/>
        </w:rPr>
        <w:t xml:space="preserve">: </w:t>
      </w:r>
      <w:r w:rsidR="001B7364" w:rsidRPr="0003507C">
        <w:t>18%</w:t>
      </w:r>
    </w:p>
    <w:p w14:paraId="2E968181" w14:textId="602EE351" w:rsidR="001B7364" w:rsidRPr="0003507C" w:rsidRDefault="00A17BE2" w:rsidP="0085083D">
      <w:pPr>
        <w:pStyle w:val="ListParagraph"/>
      </w:pPr>
      <w:r>
        <w:t>•</w:t>
      </w:r>
      <w:r>
        <w:tab/>
      </w:r>
      <w:r w:rsidR="001B7364" w:rsidRPr="0003507C">
        <w:t>Unemployed and looking for work</w:t>
      </w:r>
      <w:r w:rsidR="00055457">
        <w:rPr>
          <w:lang w:val="en-CA"/>
        </w:rPr>
        <w:t>:</w:t>
      </w:r>
      <w:r w:rsidR="00055457" w:rsidRPr="0003507C">
        <w:t xml:space="preserve"> </w:t>
      </w:r>
      <w:r w:rsidR="001B7364" w:rsidRPr="0003507C">
        <w:t>6%</w:t>
      </w:r>
    </w:p>
    <w:p w14:paraId="5EF2EBA2" w14:textId="01D38C65" w:rsidR="001B7364" w:rsidRPr="0003507C" w:rsidRDefault="00A17BE2" w:rsidP="0085083D">
      <w:pPr>
        <w:pStyle w:val="ListParagraph"/>
      </w:pPr>
      <w:r>
        <w:t>•</w:t>
      </w:r>
      <w:r>
        <w:tab/>
      </w:r>
      <w:r w:rsidR="001B7364" w:rsidRPr="0003507C">
        <w:t>Unemployed and not looking for work</w:t>
      </w:r>
      <w:r w:rsidR="00055457">
        <w:rPr>
          <w:lang w:val="en-CA"/>
        </w:rPr>
        <w:t>:</w:t>
      </w:r>
      <w:r w:rsidR="00055457" w:rsidRPr="0003507C">
        <w:t xml:space="preserve"> </w:t>
      </w:r>
      <w:r w:rsidR="001B7364" w:rsidRPr="0003507C">
        <w:t>18%</w:t>
      </w:r>
    </w:p>
    <w:p w14:paraId="2846816A" w14:textId="2BBDBCBC" w:rsidR="001B7364" w:rsidRPr="0003507C" w:rsidRDefault="00A17BE2" w:rsidP="0085083D">
      <w:pPr>
        <w:pStyle w:val="ListParagraph"/>
      </w:pPr>
      <w:r>
        <w:t>•</w:t>
      </w:r>
      <w:r>
        <w:tab/>
      </w:r>
      <w:r w:rsidR="001B7364" w:rsidRPr="0003507C">
        <w:t>Retired</w:t>
      </w:r>
      <w:r w:rsidR="00055457">
        <w:rPr>
          <w:lang w:val="en-CA"/>
        </w:rPr>
        <w:t>:</w:t>
      </w:r>
      <w:r w:rsidR="00055457" w:rsidRPr="0003507C">
        <w:t xml:space="preserve"> </w:t>
      </w:r>
      <w:r w:rsidR="001B7364" w:rsidRPr="0003507C">
        <w:t>53%</w:t>
      </w:r>
    </w:p>
    <w:p w14:paraId="33DF9800" w14:textId="28FE3B10" w:rsidR="001B7364" w:rsidRPr="0003507C" w:rsidRDefault="00A17BE2" w:rsidP="0085083D">
      <w:pPr>
        <w:pStyle w:val="ListParagraph"/>
      </w:pPr>
      <w:r>
        <w:t>•</w:t>
      </w:r>
      <w:r>
        <w:tab/>
      </w:r>
      <w:r w:rsidR="001B7364" w:rsidRPr="0003507C">
        <w:t>Prefer not to answer</w:t>
      </w:r>
      <w:r w:rsidR="00055457">
        <w:rPr>
          <w:lang w:val="en-CA"/>
        </w:rPr>
        <w:t>:</w:t>
      </w:r>
      <w:r w:rsidR="00055457" w:rsidRPr="0003507C">
        <w:t xml:space="preserve"> </w:t>
      </w:r>
      <w:r w:rsidR="001B7364" w:rsidRPr="0003507C">
        <w:t>6%</w:t>
      </w:r>
    </w:p>
    <w:p w14:paraId="2CC501C4" w14:textId="15FEF354" w:rsidR="00834903" w:rsidRDefault="001B7364" w:rsidP="0085083D">
      <w:pPr>
        <w:pStyle w:val="ParagraphIndent"/>
      </w:pPr>
      <w:r w:rsidRPr="0085083D">
        <w:rPr>
          <w:spacing w:val="4"/>
        </w:rPr>
        <w:lastRenderedPageBreak/>
        <w:t>We found that employment status impacts the frequency and feelings of</w:t>
      </w:r>
      <w:r w:rsidRPr="0085083D">
        <w:rPr>
          <w:spacing w:val="-4"/>
        </w:rPr>
        <w:t xml:space="preserve"> inclusion, with individuals who are self-employed and working part-time report lower</w:t>
      </w:r>
      <w:r w:rsidRPr="0003507C">
        <w:t xml:space="preserve"> rates of being excluded than their full-time employed counterparts. Regardless of </w:t>
      </w:r>
      <w:r w:rsidRPr="0085083D">
        <w:rPr>
          <w:spacing w:val="4"/>
        </w:rPr>
        <w:t>employment status, 10% of individuals always feel excluded, 39% often, 36%</w:t>
      </w:r>
      <w:r w:rsidRPr="0003507C">
        <w:t xml:space="preserve"> </w:t>
      </w:r>
      <w:r w:rsidRPr="0085083D">
        <w:rPr>
          <w:spacing w:val="4"/>
        </w:rPr>
        <w:t>sometimes, 14% rarely, and only 2% never feel excluded by their environment.</w:t>
      </w:r>
      <w:r w:rsidRPr="0003507C">
        <w:t xml:space="preserve"> </w:t>
      </w:r>
      <w:r w:rsidRPr="0085083D">
        <w:rPr>
          <w:spacing w:val="4"/>
        </w:rPr>
        <w:t>Individuals who work part-time more often reported sometimes being feeling</w:t>
      </w:r>
      <w:r w:rsidRPr="0003507C">
        <w:t xml:space="preserve"> excluded by their environment, whereas those who are self-employed and working full-time mostly reported feeling excluded often in their environment.</w:t>
      </w:r>
    </w:p>
    <w:p w14:paraId="159D797B" w14:textId="1683C84F" w:rsidR="00A34E75" w:rsidRPr="00A34E75" w:rsidRDefault="001B7364" w:rsidP="0085083D">
      <w:pPr>
        <w:pStyle w:val="HeadingX"/>
        <w:rPr>
          <w:bCs/>
          <w:szCs w:val="24"/>
        </w:rPr>
      </w:pPr>
      <w:bookmarkStart w:id="416" w:name="Table_26"/>
      <w:r w:rsidRPr="0003507C">
        <w:t>Table 26</w:t>
      </w:r>
      <w:bookmarkEnd w:id="416"/>
      <w:r w:rsidRPr="0003507C">
        <w:t xml:space="preserve">: How </w:t>
      </w:r>
      <w:r w:rsidR="00AE56D6">
        <w:t>O</w:t>
      </w:r>
      <w:r w:rsidRPr="0003507C">
        <w:t xml:space="preserve">ften the </w:t>
      </w:r>
      <w:r w:rsidR="00AE56D6">
        <w:t>W</w:t>
      </w:r>
      <w:r w:rsidR="00AE56D6" w:rsidRPr="0003507C">
        <w:t xml:space="preserve">orld </w:t>
      </w:r>
      <w:r w:rsidR="00AE56D6">
        <w:t>A</w:t>
      </w:r>
      <w:r w:rsidR="00AE56D6" w:rsidRPr="0003507C">
        <w:t xml:space="preserve">round </w:t>
      </w:r>
      <w:r w:rsidR="00AE56D6">
        <w:t>Y</w:t>
      </w:r>
      <w:r w:rsidR="00AE56D6" w:rsidRPr="0003507C">
        <w:t xml:space="preserve">ou </w:t>
      </w:r>
      <w:r w:rsidR="00AE56D6">
        <w:t>L</w:t>
      </w:r>
      <w:r w:rsidR="00AE56D6" w:rsidRPr="0003507C">
        <w:t xml:space="preserve">imits </w:t>
      </w:r>
      <w:r w:rsidR="00AE56D6">
        <w:t>Y</w:t>
      </w:r>
      <w:r w:rsidR="00AE56D6" w:rsidRPr="0003507C">
        <w:t xml:space="preserve">our </w:t>
      </w:r>
      <w:r w:rsidR="00AE56D6">
        <w:t>I</w:t>
      </w:r>
      <w:r w:rsidR="00AE56D6" w:rsidRPr="0003507C">
        <w:t xml:space="preserve">nclusion </w:t>
      </w:r>
      <w:r w:rsidR="00AE56D6">
        <w:t>B</w:t>
      </w:r>
      <w:r w:rsidR="00AE56D6" w:rsidRPr="0003507C">
        <w:t xml:space="preserve">ased </w:t>
      </w:r>
      <w:r w:rsidRPr="0003507C">
        <w:t>on Employment Status and Percentages of Respondents</w:t>
      </w:r>
      <w:bookmarkStart w:id="417" w:name="_1743521813"/>
      <w:bookmarkEnd w:id="417"/>
    </w:p>
    <w:tbl>
      <w:tblPr>
        <w:tblStyle w:val="PlainTable3"/>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270"/>
        <w:gridCol w:w="1362"/>
        <w:gridCol w:w="1362"/>
        <w:gridCol w:w="1362"/>
        <w:gridCol w:w="1362"/>
        <w:gridCol w:w="1362"/>
      </w:tblGrid>
      <w:tr w:rsidR="00467C53" w:rsidRPr="00467C53" w14:paraId="7283DB6C" w14:textId="2F68276E" w:rsidTr="0098513C">
        <w:trPr>
          <w:cnfStyle w:val="100000000000" w:firstRow="1" w:lastRow="0" w:firstColumn="0" w:lastColumn="0" w:oddVBand="0" w:evenVBand="0" w:oddHBand="0" w:evenHBand="0" w:firstRowFirstColumn="0" w:firstRowLastColumn="0" w:lastRowFirstColumn="0" w:lastRowLastColumn="0"/>
          <w:divId w:val="1028069006"/>
          <w:cantSplit/>
          <w:trHeight w:val="300"/>
          <w:tblHeader/>
        </w:trPr>
        <w:tc>
          <w:tcPr>
            <w:cnfStyle w:val="001000000100" w:firstRow="0" w:lastRow="0" w:firstColumn="1" w:lastColumn="0" w:oddVBand="0" w:evenVBand="0" w:oddHBand="0" w:evenHBand="0" w:firstRowFirstColumn="1" w:firstRowLastColumn="0" w:lastRowFirstColumn="0" w:lastRowLastColumn="0"/>
            <w:tcW w:w="1728" w:type="dxa"/>
            <w:tcBorders>
              <w:bottom w:val="single" w:sz="4" w:space="0" w:color="auto"/>
            </w:tcBorders>
            <w:shd w:val="clear" w:color="auto" w:fill="000000" w:themeFill="text1"/>
            <w:noWrap/>
            <w:hideMark/>
          </w:tcPr>
          <w:p w14:paraId="633A2B5B" w14:textId="3DC03EF9" w:rsidR="00A34E75" w:rsidRPr="0085083D" w:rsidRDefault="00AE56D6" w:rsidP="0085083D">
            <w:pPr>
              <w:pStyle w:val="TableText"/>
              <w:rPr>
                <w:sz w:val="20"/>
              </w:rPr>
            </w:pPr>
            <w:r w:rsidRPr="00B82AB6">
              <w:rPr>
                <w:caps w:val="0"/>
                <w:sz w:val="20"/>
              </w:rPr>
              <w:t>Employment Status</w:t>
            </w:r>
          </w:p>
        </w:tc>
        <w:tc>
          <w:tcPr>
            <w:tcW w:w="720" w:type="dxa"/>
            <w:tcBorders>
              <w:bottom w:val="single" w:sz="4" w:space="0" w:color="auto"/>
            </w:tcBorders>
            <w:shd w:val="clear" w:color="auto" w:fill="000000" w:themeFill="text1"/>
            <w:noWrap/>
            <w:hideMark/>
          </w:tcPr>
          <w:p w14:paraId="499E3C57" w14:textId="1ADF5E4D" w:rsidR="00A34E75" w:rsidRPr="0085083D" w:rsidRDefault="00AE56D6"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B82AB6">
              <w:rPr>
                <w:caps w:val="0"/>
                <w:sz w:val="20"/>
              </w:rPr>
              <w:t>Always</w:t>
            </w:r>
          </w:p>
        </w:tc>
        <w:tc>
          <w:tcPr>
            <w:tcW w:w="720" w:type="dxa"/>
            <w:tcBorders>
              <w:bottom w:val="single" w:sz="4" w:space="0" w:color="auto"/>
            </w:tcBorders>
            <w:shd w:val="clear" w:color="auto" w:fill="000000" w:themeFill="text1"/>
            <w:noWrap/>
            <w:hideMark/>
          </w:tcPr>
          <w:p w14:paraId="567DC03A" w14:textId="30D4F809" w:rsidR="00A34E75" w:rsidRPr="0085083D" w:rsidRDefault="00AE56D6"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B82AB6">
              <w:rPr>
                <w:caps w:val="0"/>
                <w:sz w:val="20"/>
              </w:rPr>
              <w:t>Often</w:t>
            </w:r>
          </w:p>
        </w:tc>
        <w:tc>
          <w:tcPr>
            <w:tcW w:w="720" w:type="dxa"/>
            <w:tcBorders>
              <w:bottom w:val="single" w:sz="4" w:space="0" w:color="auto"/>
            </w:tcBorders>
            <w:shd w:val="clear" w:color="auto" w:fill="000000" w:themeFill="text1"/>
            <w:noWrap/>
            <w:hideMark/>
          </w:tcPr>
          <w:p w14:paraId="31445D1E" w14:textId="233D1850" w:rsidR="00A34E75" w:rsidRPr="0085083D" w:rsidRDefault="00AE56D6" w:rsidP="0085083D">
            <w:pPr>
              <w:pStyle w:val="TableText"/>
              <w:jc w:val="center"/>
              <w:cnfStyle w:val="100000000000" w:firstRow="1" w:lastRow="0" w:firstColumn="0" w:lastColumn="0" w:oddVBand="0" w:evenVBand="0" w:oddHBand="0" w:evenHBand="0" w:firstRowFirstColumn="0" w:firstRowLastColumn="0" w:lastRowFirstColumn="0" w:lastRowLastColumn="0"/>
              <w:rPr>
                <w:spacing w:val="-4"/>
                <w:sz w:val="20"/>
              </w:rPr>
            </w:pPr>
            <w:r w:rsidRPr="00B82AB6">
              <w:rPr>
                <w:caps w:val="0"/>
                <w:spacing w:val="-4"/>
                <w:sz w:val="20"/>
              </w:rPr>
              <w:t>Sometimes</w:t>
            </w:r>
          </w:p>
        </w:tc>
        <w:tc>
          <w:tcPr>
            <w:tcW w:w="720" w:type="dxa"/>
            <w:tcBorders>
              <w:bottom w:val="single" w:sz="4" w:space="0" w:color="auto"/>
            </w:tcBorders>
            <w:shd w:val="clear" w:color="auto" w:fill="000000" w:themeFill="text1"/>
            <w:noWrap/>
            <w:hideMark/>
          </w:tcPr>
          <w:p w14:paraId="26B51EE4" w14:textId="4FA0917D" w:rsidR="00A34E75" w:rsidRPr="0085083D" w:rsidRDefault="00AE56D6"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B82AB6">
              <w:rPr>
                <w:caps w:val="0"/>
                <w:sz w:val="20"/>
              </w:rPr>
              <w:t>Rarely</w:t>
            </w:r>
          </w:p>
        </w:tc>
        <w:tc>
          <w:tcPr>
            <w:tcW w:w="720" w:type="dxa"/>
            <w:tcBorders>
              <w:bottom w:val="single" w:sz="4" w:space="0" w:color="auto"/>
            </w:tcBorders>
            <w:shd w:val="clear" w:color="auto" w:fill="000000" w:themeFill="text1"/>
            <w:noWrap/>
            <w:hideMark/>
          </w:tcPr>
          <w:p w14:paraId="0D6EE640" w14:textId="64146B32" w:rsidR="00A34E75" w:rsidRPr="0085083D" w:rsidRDefault="00AE56D6" w:rsidP="0085083D">
            <w:pPr>
              <w:pStyle w:val="TableText"/>
              <w:jc w:val="center"/>
              <w:cnfStyle w:val="100000000000" w:firstRow="1" w:lastRow="0" w:firstColumn="0" w:lastColumn="0" w:oddVBand="0" w:evenVBand="0" w:oddHBand="0" w:evenHBand="0" w:firstRowFirstColumn="0" w:firstRowLastColumn="0" w:lastRowFirstColumn="0" w:lastRowLastColumn="0"/>
              <w:rPr>
                <w:sz w:val="20"/>
              </w:rPr>
            </w:pPr>
            <w:r w:rsidRPr="00B82AB6">
              <w:rPr>
                <w:caps w:val="0"/>
                <w:sz w:val="20"/>
              </w:rPr>
              <w:t>Never</w:t>
            </w:r>
          </w:p>
        </w:tc>
      </w:tr>
      <w:tr w:rsidR="0085083D" w:rsidRPr="00467C53" w14:paraId="3B3BD230" w14:textId="7685AE8C" w:rsidTr="0098513C">
        <w:trPr>
          <w:cnfStyle w:val="000000100000" w:firstRow="0" w:lastRow="0" w:firstColumn="0" w:lastColumn="0" w:oddVBand="0" w:evenVBand="0" w:oddHBand="1" w:evenHBand="0" w:firstRowFirstColumn="0" w:firstRowLastColumn="0" w:lastRowFirstColumn="0" w:lastRowLastColumn="0"/>
          <w:divId w:val="1028069006"/>
          <w:cantSplit/>
          <w:trHeight w:val="30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nil"/>
              <w:right w:val="nil"/>
            </w:tcBorders>
            <w:shd w:val="clear" w:color="auto" w:fill="auto"/>
            <w:noWrap/>
            <w:hideMark/>
          </w:tcPr>
          <w:p w14:paraId="4785A496" w14:textId="1D8FE420" w:rsidR="00A34E75" w:rsidRPr="0085083D" w:rsidRDefault="0098513C" w:rsidP="0085083D">
            <w:pPr>
              <w:pStyle w:val="TableText"/>
              <w:rPr>
                <w:bCs w:val="0"/>
                <w:caps w:val="0"/>
                <w:sz w:val="20"/>
              </w:rPr>
            </w:pPr>
            <w:r w:rsidRPr="0085083D">
              <w:rPr>
                <w:rFonts w:eastAsia="Times New Roman"/>
                <w:b w:val="0"/>
                <w:caps w:val="0"/>
                <w:sz w:val="20"/>
              </w:rPr>
              <w:t>I Am Employed Full-Time</w:t>
            </w:r>
          </w:p>
        </w:tc>
        <w:tc>
          <w:tcPr>
            <w:tcW w:w="720" w:type="dxa"/>
            <w:tcBorders>
              <w:top w:val="single" w:sz="4" w:space="0" w:color="auto"/>
              <w:left w:val="nil"/>
              <w:bottom w:val="nil"/>
              <w:right w:val="nil"/>
            </w:tcBorders>
            <w:shd w:val="clear" w:color="auto" w:fill="auto"/>
            <w:noWrap/>
            <w:hideMark/>
          </w:tcPr>
          <w:p w14:paraId="6D07ED20" w14:textId="036D9693"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0.87</w:t>
            </w:r>
          </w:p>
        </w:tc>
        <w:tc>
          <w:tcPr>
            <w:tcW w:w="720" w:type="dxa"/>
            <w:tcBorders>
              <w:top w:val="single" w:sz="4" w:space="0" w:color="auto"/>
              <w:left w:val="nil"/>
              <w:bottom w:val="nil"/>
              <w:right w:val="nil"/>
            </w:tcBorders>
            <w:shd w:val="clear" w:color="auto" w:fill="auto"/>
            <w:noWrap/>
            <w:hideMark/>
          </w:tcPr>
          <w:p w14:paraId="6420CE46" w14:textId="232ACAA7"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6.65</w:t>
            </w:r>
          </w:p>
        </w:tc>
        <w:tc>
          <w:tcPr>
            <w:tcW w:w="720" w:type="dxa"/>
            <w:tcBorders>
              <w:top w:val="single" w:sz="4" w:space="0" w:color="auto"/>
              <w:left w:val="nil"/>
              <w:bottom w:val="nil"/>
              <w:right w:val="nil"/>
            </w:tcBorders>
            <w:shd w:val="clear" w:color="auto" w:fill="auto"/>
            <w:noWrap/>
            <w:hideMark/>
          </w:tcPr>
          <w:p w14:paraId="599631C3" w14:textId="7B9643AE"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5.78</w:t>
            </w:r>
          </w:p>
        </w:tc>
        <w:tc>
          <w:tcPr>
            <w:tcW w:w="720" w:type="dxa"/>
            <w:tcBorders>
              <w:top w:val="single" w:sz="4" w:space="0" w:color="auto"/>
              <w:left w:val="nil"/>
              <w:bottom w:val="nil"/>
              <w:right w:val="nil"/>
            </w:tcBorders>
            <w:shd w:val="clear" w:color="auto" w:fill="auto"/>
            <w:noWrap/>
            <w:hideMark/>
          </w:tcPr>
          <w:p w14:paraId="71FFF9FA" w14:textId="378FD8EA"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1.66</w:t>
            </w:r>
          </w:p>
        </w:tc>
        <w:tc>
          <w:tcPr>
            <w:tcW w:w="720" w:type="dxa"/>
            <w:tcBorders>
              <w:top w:val="single" w:sz="4" w:space="0" w:color="auto"/>
              <w:left w:val="nil"/>
              <w:bottom w:val="nil"/>
              <w:right w:val="single" w:sz="4" w:space="0" w:color="auto"/>
            </w:tcBorders>
            <w:shd w:val="clear" w:color="auto" w:fill="auto"/>
            <w:noWrap/>
            <w:hideMark/>
          </w:tcPr>
          <w:p w14:paraId="0425DA7E" w14:textId="127D9339"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0.16</w:t>
            </w:r>
          </w:p>
        </w:tc>
      </w:tr>
      <w:tr w:rsidR="00D324D7" w:rsidRPr="00467C53" w14:paraId="4FE0D374" w14:textId="6AA397F7" w:rsidTr="0098513C">
        <w:trPr>
          <w:divId w:val="1028069006"/>
          <w:cantSplit/>
          <w:trHeight w:val="300"/>
        </w:trPr>
        <w:tc>
          <w:tcPr>
            <w:cnfStyle w:val="001000000000" w:firstRow="0" w:lastRow="0" w:firstColumn="1" w:lastColumn="0" w:oddVBand="0" w:evenVBand="0" w:oddHBand="0" w:evenHBand="0" w:firstRowFirstColumn="0" w:firstRowLastColumn="0" w:lastRowFirstColumn="0" w:lastRowLastColumn="0"/>
            <w:tcW w:w="1728" w:type="dxa"/>
            <w:tcBorders>
              <w:top w:val="nil"/>
              <w:left w:val="single" w:sz="4" w:space="0" w:color="auto"/>
              <w:bottom w:val="nil"/>
              <w:right w:val="nil"/>
            </w:tcBorders>
            <w:shd w:val="clear" w:color="auto" w:fill="D9D9D9" w:themeFill="background1" w:themeFillShade="D9"/>
            <w:noWrap/>
            <w:hideMark/>
          </w:tcPr>
          <w:p w14:paraId="00FB610B" w14:textId="103F0A79" w:rsidR="00A34E75" w:rsidRPr="0085083D" w:rsidRDefault="0098513C" w:rsidP="0085083D">
            <w:pPr>
              <w:pStyle w:val="TableText"/>
              <w:rPr>
                <w:bCs w:val="0"/>
                <w:caps w:val="0"/>
                <w:sz w:val="20"/>
              </w:rPr>
            </w:pPr>
            <w:r w:rsidRPr="0085083D">
              <w:rPr>
                <w:rFonts w:eastAsia="Times New Roman"/>
                <w:b w:val="0"/>
                <w:caps w:val="0"/>
                <w:sz w:val="20"/>
              </w:rPr>
              <w:t>I Am Employed Part-Time</w:t>
            </w:r>
          </w:p>
        </w:tc>
        <w:tc>
          <w:tcPr>
            <w:tcW w:w="720" w:type="dxa"/>
            <w:tcBorders>
              <w:top w:val="nil"/>
              <w:left w:val="nil"/>
              <w:bottom w:val="nil"/>
              <w:right w:val="nil"/>
            </w:tcBorders>
            <w:shd w:val="clear" w:color="auto" w:fill="D9D9D9" w:themeFill="background1" w:themeFillShade="D9"/>
            <w:noWrap/>
            <w:hideMark/>
          </w:tcPr>
          <w:p w14:paraId="46C6A229" w14:textId="7915B195"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0.47</w:t>
            </w:r>
          </w:p>
        </w:tc>
        <w:tc>
          <w:tcPr>
            <w:tcW w:w="720" w:type="dxa"/>
            <w:tcBorders>
              <w:top w:val="nil"/>
              <w:left w:val="nil"/>
              <w:bottom w:val="nil"/>
              <w:right w:val="nil"/>
            </w:tcBorders>
            <w:shd w:val="clear" w:color="auto" w:fill="D9D9D9" w:themeFill="background1" w:themeFillShade="D9"/>
            <w:noWrap/>
            <w:hideMark/>
          </w:tcPr>
          <w:p w14:paraId="4D47DD74" w14:textId="597C82C4"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1.74</w:t>
            </w:r>
          </w:p>
        </w:tc>
        <w:tc>
          <w:tcPr>
            <w:tcW w:w="720" w:type="dxa"/>
            <w:tcBorders>
              <w:top w:val="nil"/>
              <w:left w:val="nil"/>
              <w:bottom w:val="nil"/>
              <w:right w:val="nil"/>
            </w:tcBorders>
            <w:shd w:val="clear" w:color="auto" w:fill="D9D9D9" w:themeFill="background1" w:themeFillShade="D9"/>
            <w:noWrap/>
            <w:hideMark/>
          </w:tcPr>
          <w:p w14:paraId="59079949" w14:textId="6AD39BF3"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2.29</w:t>
            </w:r>
          </w:p>
        </w:tc>
        <w:tc>
          <w:tcPr>
            <w:tcW w:w="720" w:type="dxa"/>
            <w:tcBorders>
              <w:top w:val="nil"/>
              <w:left w:val="nil"/>
              <w:bottom w:val="nil"/>
              <w:right w:val="nil"/>
            </w:tcBorders>
            <w:shd w:val="clear" w:color="auto" w:fill="D9D9D9" w:themeFill="background1" w:themeFillShade="D9"/>
            <w:noWrap/>
            <w:hideMark/>
          </w:tcPr>
          <w:p w14:paraId="13905FD0" w14:textId="0ED8A73A"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0.79</w:t>
            </w:r>
          </w:p>
        </w:tc>
        <w:tc>
          <w:tcPr>
            <w:tcW w:w="720" w:type="dxa"/>
            <w:tcBorders>
              <w:top w:val="nil"/>
              <w:left w:val="nil"/>
              <w:bottom w:val="nil"/>
              <w:right w:val="single" w:sz="4" w:space="0" w:color="auto"/>
            </w:tcBorders>
            <w:shd w:val="clear" w:color="auto" w:fill="D9D9D9" w:themeFill="background1" w:themeFillShade="D9"/>
            <w:noWrap/>
            <w:hideMark/>
          </w:tcPr>
          <w:p w14:paraId="24B85D52" w14:textId="5389DB01"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w:t>
            </w:r>
          </w:p>
        </w:tc>
      </w:tr>
      <w:tr w:rsidR="0085083D" w:rsidRPr="00467C53" w14:paraId="6BF726D1" w14:textId="2C776C11" w:rsidTr="0098513C">
        <w:trPr>
          <w:cnfStyle w:val="000000100000" w:firstRow="0" w:lastRow="0" w:firstColumn="0" w:lastColumn="0" w:oddVBand="0" w:evenVBand="0" w:oddHBand="1" w:evenHBand="0" w:firstRowFirstColumn="0" w:firstRowLastColumn="0" w:lastRowFirstColumn="0" w:lastRowLastColumn="0"/>
          <w:divId w:val="1028069006"/>
          <w:cantSplit/>
          <w:trHeight w:val="300"/>
        </w:trPr>
        <w:tc>
          <w:tcPr>
            <w:cnfStyle w:val="001000000000" w:firstRow="0" w:lastRow="0" w:firstColumn="1" w:lastColumn="0" w:oddVBand="0" w:evenVBand="0" w:oddHBand="0" w:evenHBand="0" w:firstRowFirstColumn="0" w:firstRowLastColumn="0" w:lastRowFirstColumn="0" w:lastRowLastColumn="0"/>
            <w:tcW w:w="1728" w:type="dxa"/>
            <w:tcBorders>
              <w:top w:val="nil"/>
              <w:left w:val="single" w:sz="4" w:space="0" w:color="auto"/>
              <w:bottom w:val="nil"/>
              <w:right w:val="nil"/>
            </w:tcBorders>
            <w:shd w:val="clear" w:color="auto" w:fill="auto"/>
            <w:noWrap/>
            <w:hideMark/>
          </w:tcPr>
          <w:p w14:paraId="7F1CD99C" w14:textId="532BA5A3" w:rsidR="00A34E75" w:rsidRPr="0085083D" w:rsidRDefault="0098513C" w:rsidP="0085083D">
            <w:pPr>
              <w:pStyle w:val="TableText"/>
              <w:rPr>
                <w:bCs w:val="0"/>
                <w:caps w:val="0"/>
                <w:sz w:val="20"/>
              </w:rPr>
            </w:pPr>
            <w:r w:rsidRPr="0085083D">
              <w:rPr>
                <w:rFonts w:eastAsia="Times New Roman"/>
                <w:b w:val="0"/>
                <w:caps w:val="0"/>
                <w:sz w:val="20"/>
              </w:rPr>
              <w:t>I Am Self-Employed</w:t>
            </w:r>
          </w:p>
        </w:tc>
        <w:tc>
          <w:tcPr>
            <w:tcW w:w="720" w:type="dxa"/>
            <w:tcBorders>
              <w:top w:val="nil"/>
              <w:left w:val="nil"/>
              <w:bottom w:val="nil"/>
              <w:right w:val="nil"/>
            </w:tcBorders>
            <w:shd w:val="clear" w:color="auto" w:fill="auto"/>
            <w:noWrap/>
            <w:hideMark/>
          </w:tcPr>
          <w:p w14:paraId="10D53906" w14:textId="667C9252"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0.74</w:t>
            </w:r>
          </w:p>
        </w:tc>
        <w:tc>
          <w:tcPr>
            <w:tcW w:w="720" w:type="dxa"/>
            <w:tcBorders>
              <w:top w:val="nil"/>
              <w:left w:val="nil"/>
              <w:bottom w:val="nil"/>
              <w:right w:val="nil"/>
            </w:tcBorders>
            <w:shd w:val="clear" w:color="auto" w:fill="auto"/>
            <w:noWrap/>
            <w:hideMark/>
          </w:tcPr>
          <w:p w14:paraId="5EF95EB0" w14:textId="10A61666"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2.69</w:t>
            </w:r>
          </w:p>
        </w:tc>
        <w:tc>
          <w:tcPr>
            <w:tcW w:w="720" w:type="dxa"/>
            <w:tcBorders>
              <w:top w:val="nil"/>
              <w:left w:val="nil"/>
              <w:bottom w:val="nil"/>
              <w:right w:val="nil"/>
            </w:tcBorders>
            <w:shd w:val="clear" w:color="auto" w:fill="auto"/>
            <w:noWrap/>
            <w:hideMark/>
          </w:tcPr>
          <w:p w14:paraId="1FB27908" w14:textId="3744BA79"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1.42</w:t>
            </w:r>
          </w:p>
        </w:tc>
        <w:tc>
          <w:tcPr>
            <w:tcW w:w="720" w:type="dxa"/>
            <w:tcBorders>
              <w:top w:val="nil"/>
              <w:left w:val="nil"/>
              <w:bottom w:val="nil"/>
              <w:right w:val="nil"/>
            </w:tcBorders>
            <w:shd w:val="clear" w:color="auto" w:fill="auto"/>
            <w:noWrap/>
            <w:hideMark/>
          </w:tcPr>
          <w:p w14:paraId="1CD9DB62" w14:textId="77FF10E1"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0.71</w:t>
            </w:r>
          </w:p>
        </w:tc>
        <w:tc>
          <w:tcPr>
            <w:tcW w:w="720" w:type="dxa"/>
            <w:tcBorders>
              <w:top w:val="nil"/>
              <w:left w:val="nil"/>
              <w:bottom w:val="nil"/>
              <w:right w:val="single" w:sz="4" w:space="0" w:color="auto"/>
            </w:tcBorders>
            <w:shd w:val="clear" w:color="auto" w:fill="auto"/>
            <w:noWrap/>
            <w:hideMark/>
          </w:tcPr>
          <w:p w14:paraId="6CC21045" w14:textId="61023350"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0.24</w:t>
            </w:r>
          </w:p>
        </w:tc>
      </w:tr>
      <w:tr w:rsidR="00D324D7" w:rsidRPr="00467C53" w14:paraId="1938277C" w14:textId="3335BF22" w:rsidTr="0098513C">
        <w:trPr>
          <w:divId w:val="1028069006"/>
          <w:cantSplit/>
          <w:trHeight w:val="300"/>
        </w:trPr>
        <w:tc>
          <w:tcPr>
            <w:cnfStyle w:val="001000000000" w:firstRow="0" w:lastRow="0" w:firstColumn="1" w:lastColumn="0" w:oddVBand="0" w:evenVBand="0" w:oddHBand="0" w:evenHBand="0" w:firstRowFirstColumn="0" w:firstRowLastColumn="0" w:lastRowFirstColumn="0" w:lastRowLastColumn="0"/>
            <w:tcW w:w="1728" w:type="dxa"/>
            <w:tcBorders>
              <w:top w:val="nil"/>
              <w:left w:val="single" w:sz="4" w:space="0" w:color="auto"/>
              <w:bottom w:val="nil"/>
              <w:right w:val="nil"/>
            </w:tcBorders>
            <w:shd w:val="clear" w:color="auto" w:fill="D9D9D9" w:themeFill="background1" w:themeFillShade="D9"/>
            <w:noWrap/>
            <w:hideMark/>
          </w:tcPr>
          <w:p w14:paraId="03991498" w14:textId="1C398839" w:rsidR="00A34E75" w:rsidRPr="0085083D" w:rsidRDefault="0098513C" w:rsidP="0085083D">
            <w:pPr>
              <w:pStyle w:val="TableText"/>
              <w:rPr>
                <w:bCs w:val="0"/>
                <w:caps w:val="0"/>
                <w:sz w:val="20"/>
              </w:rPr>
            </w:pPr>
            <w:r w:rsidRPr="0085083D">
              <w:rPr>
                <w:rFonts w:eastAsia="Times New Roman"/>
                <w:b w:val="0"/>
                <w:caps w:val="0"/>
                <w:sz w:val="20"/>
              </w:rPr>
              <w:t xml:space="preserve">Prefer Not </w:t>
            </w:r>
            <w:r>
              <w:rPr>
                <w:rFonts w:eastAsia="Times New Roman"/>
                <w:b w:val="0"/>
                <w:caps w:val="0"/>
                <w:sz w:val="20"/>
              </w:rPr>
              <w:t>t</w:t>
            </w:r>
            <w:r w:rsidRPr="0085083D">
              <w:rPr>
                <w:rFonts w:eastAsia="Times New Roman"/>
                <w:b w:val="0"/>
                <w:caps w:val="0"/>
                <w:sz w:val="20"/>
              </w:rPr>
              <w:t>o Answer</w:t>
            </w:r>
          </w:p>
        </w:tc>
        <w:tc>
          <w:tcPr>
            <w:tcW w:w="720" w:type="dxa"/>
            <w:tcBorders>
              <w:top w:val="nil"/>
              <w:left w:val="nil"/>
              <w:bottom w:val="nil"/>
              <w:right w:val="nil"/>
            </w:tcBorders>
            <w:shd w:val="clear" w:color="auto" w:fill="D9D9D9" w:themeFill="background1" w:themeFillShade="D9"/>
            <w:noWrap/>
            <w:hideMark/>
          </w:tcPr>
          <w:p w14:paraId="22B7B7A7" w14:textId="31B4A9C5"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1.27</w:t>
            </w:r>
          </w:p>
        </w:tc>
        <w:tc>
          <w:tcPr>
            <w:tcW w:w="720" w:type="dxa"/>
            <w:tcBorders>
              <w:top w:val="nil"/>
              <w:left w:val="nil"/>
              <w:bottom w:val="nil"/>
              <w:right w:val="nil"/>
            </w:tcBorders>
            <w:shd w:val="clear" w:color="auto" w:fill="D9D9D9" w:themeFill="background1" w:themeFillShade="D9"/>
            <w:noWrap/>
            <w:hideMark/>
          </w:tcPr>
          <w:p w14:paraId="7D0D507D" w14:textId="41B46167"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3.72</w:t>
            </w:r>
          </w:p>
        </w:tc>
        <w:tc>
          <w:tcPr>
            <w:tcW w:w="720" w:type="dxa"/>
            <w:tcBorders>
              <w:top w:val="nil"/>
              <w:left w:val="nil"/>
              <w:bottom w:val="nil"/>
              <w:right w:val="nil"/>
            </w:tcBorders>
            <w:shd w:val="clear" w:color="auto" w:fill="D9D9D9" w:themeFill="background1" w:themeFillShade="D9"/>
            <w:noWrap/>
            <w:hideMark/>
          </w:tcPr>
          <w:p w14:paraId="02D5CEEA" w14:textId="4808E84E"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2.22</w:t>
            </w:r>
          </w:p>
        </w:tc>
        <w:tc>
          <w:tcPr>
            <w:tcW w:w="720" w:type="dxa"/>
            <w:tcBorders>
              <w:top w:val="nil"/>
              <w:left w:val="nil"/>
              <w:bottom w:val="nil"/>
              <w:right w:val="nil"/>
            </w:tcBorders>
            <w:shd w:val="clear" w:color="auto" w:fill="D9D9D9" w:themeFill="background1" w:themeFillShade="D9"/>
            <w:noWrap/>
            <w:hideMark/>
          </w:tcPr>
          <w:p w14:paraId="5F6F9217" w14:textId="50EB2397"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0.4</w:t>
            </w:r>
          </w:p>
        </w:tc>
        <w:tc>
          <w:tcPr>
            <w:tcW w:w="720" w:type="dxa"/>
            <w:tcBorders>
              <w:top w:val="nil"/>
              <w:left w:val="nil"/>
              <w:bottom w:val="nil"/>
              <w:right w:val="single" w:sz="4" w:space="0" w:color="auto"/>
            </w:tcBorders>
            <w:shd w:val="clear" w:color="auto" w:fill="D9D9D9" w:themeFill="background1" w:themeFillShade="D9"/>
            <w:noWrap/>
            <w:hideMark/>
          </w:tcPr>
          <w:p w14:paraId="56446734" w14:textId="79404F79" w:rsidR="00A34E75" w:rsidRPr="0085083D" w:rsidRDefault="00A34E75" w:rsidP="0085083D">
            <w:pPr>
              <w:pStyle w:val="TableText"/>
              <w:jc w:val="center"/>
              <w:cnfStyle w:val="000000000000" w:firstRow="0" w:lastRow="0" w:firstColumn="0" w:lastColumn="0" w:oddVBand="0" w:evenVBand="0" w:oddHBand="0" w:evenHBand="0" w:firstRowFirstColumn="0" w:firstRowLastColumn="0" w:lastRowFirstColumn="0" w:lastRowLastColumn="0"/>
              <w:rPr>
                <w:sz w:val="20"/>
              </w:rPr>
            </w:pPr>
            <w:r w:rsidRPr="0085083D">
              <w:rPr>
                <w:sz w:val="20"/>
              </w:rPr>
              <w:t>0.16</w:t>
            </w:r>
          </w:p>
        </w:tc>
      </w:tr>
      <w:tr w:rsidR="0085083D" w:rsidRPr="00467C53" w14:paraId="6CE00776" w14:textId="0283AFC5" w:rsidTr="0098513C">
        <w:trPr>
          <w:cnfStyle w:val="000000100000" w:firstRow="0" w:lastRow="0" w:firstColumn="0" w:lastColumn="0" w:oddVBand="0" w:evenVBand="0" w:oddHBand="1" w:evenHBand="0" w:firstRowFirstColumn="0" w:firstRowLastColumn="0" w:lastRowFirstColumn="0" w:lastRowLastColumn="0"/>
          <w:divId w:val="1028069006"/>
          <w:cantSplit/>
          <w:trHeight w:val="300"/>
        </w:trPr>
        <w:tc>
          <w:tcPr>
            <w:cnfStyle w:val="001000000000" w:firstRow="0" w:lastRow="0" w:firstColumn="1" w:lastColumn="0" w:oddVBand="0" w:evenVBand="0" w:oddHBand="0" w:evenHBand="0" w:firstRowFirstColumn="0" w:firstRowLastColumn="0" w:lastRowFirstColumn="0" w:lastRowLastColumn="0"/>
            <w:tcW w:w="1728" w:type="dxa"/>
            <w:tcBorders>
              <w:top w:val="nil"/>
              <w:left w:val="single" w:sz="4" w:space="0" w:color="auto"/>
              <w:bottom w:val="single" w:sz="4" w:space="0" w:color="auto"/>
              <w:right w:val="nil"/>
            </w:tcBorders>
            <w:shd w:val="clear" w:color="auto" w:fill="auto"/>
            <w:noWrap/>
            <w:hideMark/>
          </w:tcPr>
          <w:p w14:paraId="1A4F819D" w14:textId="24127AA6" w:rsidR="00A34E75" w:rsidRPr="0085083D" w:rsidRDefault="0098513C" w:rsidP="0085083D">
            <w:pPr>
              <w:pStyle w:val="TableText"/>
              <w:rPr>
                <w:bCs w:val="0"/>
                <w:caps w:val="0"/>
                <w:sz w:val="20"/>
              </w:rPr>
            </w:pPr>
            <w:r w:rsidRPr="0085083D">
              <w:rPr>
                <w:rFonts w:eastAsia="Times New Roman"/>
                <w:b w:val="0"/>
                <w:caps w:val="0"/>
                <w:sz w:val="20"/>
              </w:rPr>
              <w:t xml:space="preserve">I Am Currently Not Employed, </w:t>
            </w:r>
            <w:r>
              <w:rPr>
                <w:rFonts w:eastAsia="Times New Roman"/>
                <w:b w:val="0"/>
                <w:caps w:val="0"/>
                <w:sz w:val="20"/>
              </w:rPr>
              <w:t>a</w:t>
            </w:r>
            <w:r w:rsidRPr="0085083D">
              <w:rPr>
                <w:rFonts w:eastAsia="Times New Roman"/>
                <w:b w:val="0"/>
                <w:caps w:val="0"/>
                <w:sz w:val="20"/>
              </w:rPr>
              <w:t xml:space="preserve">nd Looking </w:t>
            </w:r>
            <w:r>
              <w:rPr>
                <w:rFonts w:eastAsia="Times New Roman"/>
                <w:b w:val="0"/>
                <w:caps w:val="0"/>
                <w:sz w:val="20"/>
              </w:rPr>
              <w:t>f</w:t>
            </w:r>
            <w:r w:rsidRPr="0085083D">
              <w:rPr>
                <w:rFonts w:eastAsia="Times New Roman"/>
                <w:b w:val="0"/>
                <w:caps w:val="0"/>
                <w:sz w:val="20"/>
              </w:rPr>
              <w:t>or Work</w:t>
            </w:r>
          </w:p>
        </w:tc>
        <w:tc>
          <w:tcPr>
            <w:tcW w:w="720" w:type="dxa"/>
            <w:tcBorders>
              <w:top w:val="nil"/>
              <w:left w:val="nil"/>
              <w:bottom w:val="single" w:sz="4" w:space="0" w:color="auto"/>
              <w:right w:val="nil"/>
            </w:tcBorders>
            <w:shd w:val="clear" w:color="auto" w:fill="auto"/>
            <w:noWrap/>
            <w:hideMark/>
          </w:tcPr>
          <w:p w14:paraId="772C1509" w14:textId="103FCDF7"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p>
        </w:tc>
        <w:tc>
          <w:tcPr>
            <w:tcW w:w="720" w:type="dxa"/>
            <w:tcBorders>
              <w:top w:val="nil"/>
              <w:left w:val="nil"/>
              <w:bottom w:val="single" w:sz="4" w:space="0" w:color="auto"/>
              <w:right w:val="nil"/>
            </w:tcBorders>
            <w:shd w:val="clear" w:color="auto" w:fill="auto"/>
            <w:noWrap/>
            <w:hideMark/>
          </w:tcPr>
          <w:p w14:paraId="712FF287" w14:textId="306B28A3"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0.71</w:t>
            </w:r>
          </w:p>
        </w:tc>
        <w:tc>
          <w:tcPr>
            <w:tcW w:w="720" w:type="dxa"/>
            <w:tcBorders>
              <w:top w:val="nil"/>
              <w:left w:val="nil"/>
              <w:bottom w:val="single" w:sz="4" w:space="0" w:color="auto"/>
              <w:right w:val="nil"/>
            </w:tcBorders>
            <w:shd w:val="clear" w:color="auto" w:fill="auto"/>
            <w:noWrap/>
            <w:hideMark/>
          </w:tcPr>
          <w:p w14:paraId="57781369" w14:textId="7804E6CF"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p>
        </w:tc>
        <w:tc>
          <w:tcPr>
            <w:tcW w:w="720" w:type="dxa"/>
            <w:tcBorders>
              <w:top w:val="nil"/>
              <w:left w:val="nil"/>
              <w:bottom w:val="single" w:sz="4" w:space="0" w:color="auto"/>
              <w:right w:val="nil"/>
            </w:tcBorders>
            <w:shd w:val="clear" w:color="auto" w:fill="auto"/>
            <w:noWrap/>
            <w:hideMark/>
          </w:tcPr>
          <w:p w14:paraId="348D926A" w14:textId="73AA48C1"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p>
        </w:tc>
        <w:tc>
          <w:tcPr>
            <w:tcW w:w="720" w:type="dxa"/>
            <w:tcBorders>
              <w:top w:val="nil"/>
              <w:left w:val="nil"/>
              <w:bottom w:val="single" w:sz="4" w:space="0" w:color="auto"/>
              <w:right w:val="single" w:sz="4" w:space="0" w:color="auto"/>
            </w:tcBorders>
            <w:shd w:val="clear" w:color="auto" w:fill="auto"/>
            <w:noWrap/>
            <w:hideMark/>
          </w:tcPr>
          <w:p w14:paraId="3636BC3C" w14:textId="6DDAEB59" w:rsidR="00A34E75" w:rsidRPr="0085083D" w:rsidRDefault="00A34E75" w:rsidP="0085083D">
            <w:pPr>
              <w:pStyle w:val="TableText"/>
              <w:jc w:val="center"/>
              <w:cnfStyle w:val="000000100000" w:firstRow="0" w:lastRow="0" w:firstColumn="0" w:lastColumn="0" w:oddVBand="0" w:evenVBand="0" w:oddHBand="1" w:evenHBand="0" w:firstRowFirstColumn="0" w:firstRowLastColumn="0" w:lastRowFirstColumn="0" w:lastRowLastColumn="0"/>
              <w:rPr>
                <w:sz w:val="20"/>
              </w:rPr>
            </w:pPr>
            <w:r w:rsidRPr="0085083D">
              <w:rPr>
                <w:sz w:val="20"/>
              </w:rPr>
              <w:t>-</w:t>
            </w:r>
          </w:p>
        </w:tc>
      </w:tr>
    </w:tbl>
    <w:p w14:paraId="5984CED2" w14:textId="7DE1166C" w:rsidR="001B7364" w:rsidRPr="0003507C" w:rsidRDefault="001B7364" w:rsidP="0085083D">
      <w:pPr>
        <w:pStyle w:val="Heading3"/>
        <w:rPr>
          <w:szCs w:val="28"/>
        </w:rPr>
      </w:pPr>
      <w:bookmarkStart w:id="418" w:name="_Toc209614201"/>
      <w:bookmarkStart w:id="419" w:name="_Toc211344313"/>
      <w:r w:rsidRPr="0003507C">
        <w:rPr>
          <w:lang w:eastAsia="en-CA"/>
        </w:rPr>
        <w:t xml:space="preserve">Barriers </w:t>
      </w:r>
      <w:r w:rsidR="00711380">
        <w:rPr>
          <w:lang w:eastAsia="en-CA"/>
        </w:rPr>
        <w:t>I</w:t>
      </w:r>
      <w:r w:rsidR="00711380" w:rsidRPr="0003507C">
        <w:rPr>
          <w:lang w:eastAsia="en-CA"/>
        </w:rPr>
        <w:t xml:space="preserve">n </w:t>
      </w:r>
      <w:r w:rsidRPr="0003507C">
        <w:rPr>
          <w:lang w:eastAsia="en-CA"/>
        </w:rPr>
        <w:t xml:space="preserve">and </w:t>
      </w:r>
      <w:r w:rsidR="00711380">
        <w:rPr>
          <w:lang w:eastAsia="en-CA"/>
        </w:rPr>
        <w:t>T</w:t>
      </w:r>
      <w:r w:rsidR="00711380" w:rsidRPr="0003507C">
        <w:rPr>
          <w:lang w:eastAsia="en-CA"/>
        </w:rPr>
        <w:t xml:space="preserve">o </w:t>
      </w:r>
      <w:r w:rsidR="0083208C">
        <w:rPr>
          <w:lang w:eastAsia="en-CA"/>
        </w:rPr>
        <w:t>E</w:t>
      </w:r>
      <w:r w:rsidR="0083208C" w:rsidRPr="0003507C">
        <w:rPr>
          <w:lang w:eastAsia="en-CA"/>
        </w:rPr>
        <w:t>mployment</w:t>
      </w:r>
      <w:r w:rsidRPr="0003507C">
        <w:rPr>
          <w:lang w:eastAsia="en-CA"/>
        </w:rPr>
        <w:t>?</w:t>
      </w:r>
      <w:bookmarkEnd w:id="418"/>
      <w:bookmarkEnd w:id="419"/>
    </w:p>
    <w:p w14:paraId="56FF2E45" w14:textId="77777777" w:rsidR="001B7364" w:rsidRPr="0003507C" w:rsidRDefault="001B7364" w:rsidP="0085083D">
      <w:pPr>
        <w:pStyle w:val="Paragraph"/>
        <w:rPr>
          <w:lang w:eastAsia="en-CA"/>
        </w:rPr>
      </w:pPr>
      <w:r w:rsidRPr="0085083D">
        <w:rPr>
          <w:spacing w:val="-4"/>
          <w:lang w:eastAsia="en-CA"/>
        </w:rPr>
        <w:t xml:space="preserve">Barriers to employment can be related to multiple factors and can be interconnected. </w:t>
      </w:r>
      <w:r w:rsidRPr="0003507C">
        <w:rPr>
          <w:lang w:eastAsia="en-CA"/>
        </w:rPr>
        <w:t xml:space="preserve">Respondents encountered accessibility barriers throughout the employment cycle. </w:t>
      </w:r>
      <w:r w:rsidRPr="0085083D">
        <w:rPr>
          <w:spacing w:val="-4"/>
          <w:lang w:eastAsia="en-CA"/>
        </w:rPr>
        <w:t>Based on the percentage of participants reporting barriers, the two largest segments</w:t>
      </w:r>
      <w:r w:rsidRPr="0003507C">
        <w:rPr>
          <w:lang w:eastAsia="en-CA"/>
        </w:rPr>
        <w:t xml:space="preserve"> relate to workforce entry and workforce barriers. Barriers identified by participants are listed below:</w:t>
      </w:r>
    </w:p>
    <w:p w14:paraId="169F010F" w14:textId="413B8424"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 xml:space="preserve">Job </w:t>
      </w:r>
      <w:r w:rsidR="001B7364" w:rsidRPr="0085083D">
        <w:t>search</w:t>
      </w:r>
      <w:r w:rsidR="001B7364" w:rsidRPr="0003507C">
        <w:rPr>
          <w:lang w:eastAsia="en-CA"/>
        </w:rPr>
        <w:t>, application, and interview: 27-41%</w:t>
      </w:r>
    </w:p>
    <w:p w14:paraId="6CF856D1" w14:textId="02B6AE2C"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Negotiation and onboarding: 18-20%</w:t>
      </w:r>
    </w:p>
    <w:p w14:paraId="0E277CE0" w14:textId="0FAB5F11" w:rsidR="001B7364" w:rsidRPr="0003507C" w:rsidRDefault="0030610C" w:rsidP="0085083D">
      <w:pPr>
        <w:pStyle w:val="ListParagraph"/>
        <w:rPr>
          <w:lang w:eastAsia="en-CA"/>
        </w:rPr>
      </w:pPr>
      <w:r>
        <w:rPr>
          <w:lang w:eastAsia="en-CA"/>
        </w:rPr>
        <w:lastRenderedPageBreak/>
        <w:t>•</w:t>
      </w:r>
      <w:r>
        <w:rPr>
          <w:lang w:eastAsia="en-CA"/>
        </w:rPr>
        <w:tab/>
      </w:r>
      <w:r w:rsidR="001B7364" w:rsidRPr="0003507C">
        <w:rPr>
          <w:lang w:eastAsia="en-CA"/>
        </w:rPr>
        <w:t>Day-to-day work, including meetings: 30-45%</w:t>
      </w:r>
    </w:p>
    <w:p w14:paraId="1BEE550D" w14:textId="5BCD31E4"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Interacting with peers, boss (including social settings): 23-27%</w:t>
      </w:r>
    </w:p>
    <w:p w14:paraId="214185A1" w14:textId="178372F4" w:rsidR="001B7364" w:rsidRPr="0085083D" w:rsidRDefault="0030610C" w:rsidP="0085083D">
      <w:pPr>
        <w:pStyle w:val="ListParagraph"/>
        <w:rPr>
          <w:spacing w:val="-5"/>
          <w:lang w:eastAsia="en-CA"/>
        </w:rPr>
      </w:pPr>
      <w:r>
        <w:rPr>
          <w:lang w:eastAsia="en-CA"/>
        </w:rPr>
        <w:t>•</w:t>
      </w:r>
      <w:r>
        <w:rPr>
          <w:lang w:eastAsia="en-CA"/>
        </w:rPr>
        <w:tab/>
      </w:r>
      <w:r w:rsidR="001B7364" w:rsidRPr="0085083D">
        <w:rPr>
          <w:spacing w:val="-5"/>
          <w:lang w:eastAsia="en-CA"/>
        </w:rPr>
        <w:t>Professional development, performance management and promotion: 20-32%</w:t>
      </w:r>
    </w:p>
    <w:p w14:paraId="69B023EA" w14:textId="471112D5"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Taking and returning from leaves: 20%</w:t>
      </w:r>
    </w:p>
    <w:p w14:paraId="1CE18E54" w14:textId="338237DA" w:rsidR="00834903" w:rsidRDefault="001B7364" w:rsidP="0085083D">
      <w:pPr>
        <w:pStyle w:val="ParagraphIndent"/>
        <w:rPr>
          <w:lang w:eastAsia="en-CA"/>
        </w:rPr>
      </w:pPr>
      <w:r w:rsidRPr="0085083D">
        <w:rPr>
          <w:spacing w:val="4"/>
          <w:lang w:eastAsia="en-CA"/>
        </w:rPr>
        <w:t>Respondents reported encountering an average of 5.3 work-related barriers per person. However, those who were 40-49 years of age reported 8.3 barriers</w:t>
      </w:r>
      <w:r w:rsidRPr="0003507C">
        <w:rPr>
          <w:lang w:eastAsia="en-CA"/>
        </w:rPr>
        <w:t xml:space="preserve"> while those between 20 to 29 years reported an average of 7 barriers, which were the two highest within all possible domains including education, employment, in the community, transportation, housing &amp; built environment, advocacy, attitudes, </w:t>
      </w:r>
      <w:r w:rsidRPr="0085083D">
        <w:rPr>
          <w:spacing w:val="4"/>
          <w:lang w:eastAsia="en-CA"/>
        </w:rPr>
        <w:t>information &amp; technology, civic engagement, access to services (government &amp;</w:t>
      </w:r>
      <w:r w:rsidRPr="0003507C">
        <w:rPr>
          <w:lang w:eastAsia="en-CA"/>
        </w:rPr>
        <w:t xml:space="preserve"> health care).</w:t>
      </w:r>
    </w:p>
    <w:p w14:paraId="3BDB2357" w14:textId="16AFF967" w:rsidR="001B7364" w:rsidRPr="0003507C" w:rsidRDefault="001B7364" w:rsidP="0085083D">
      <w:pPr>
        <w:pStyle w:val="HeadingX"/>
      </w:pPr>
      <w:bookmarkStart w:id="420" w:name="Table_27"/>
      <w:r w:rsidRPr="0003507C">
        <w:t>Table 27</w:t>
      </w:r>
      <w:bookmarkEnd w:id="420"/>
      <w:r w:rsidRPr="0003507C">
        <w:t xml:space="preserve">: Age Group Profile </w:t>
      </w:r>
      <w:r w:rsidR="00AE56D6">
        <w:t>and</w:t>
      </w:r>
      <w:r w:rsidR="00AE56D6" w:rsidRPr="0003507C">
        <w:t xml:space="preserve"> </w:t>
      </w:r>
      <w:r w:rsidRPr="0003507C">
        <w:t>Average of Barriers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984FB9" w:rsidRPr="00AE56D6" w14:paraId="506FF9D1" w14:textId="77777777" w:rsidTr="0085083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noWrap/>
            <w:hideMark/>
          </w:tcPr>
          <w:p w14:paraId="60E78995" w14:textId="77777777" w:rsidR="001B7364" w:rsidRPr="0085083D" w:rsidRDefault="001B7364" w:rsidP="0085083D">
            <w:pPr>
              <w:pStyle w:val="TableText"/>
              <w:jc w:val="center"/>
              <w:rPr>
                <w:b w:val="0"/>
                <w:bCs w:val="0"/>
                <w:color w:val="000000"/>
                <w:sz w:val="20"/>
                <w:lang w:eastAsia="en-CA"/>
              </w:rPr>
            </w:pPr>
            <w:r w:rsidRPr="0085083D">
              <w:rPr>
                <w:sz w:val="20"/>
                <w:lang w:eastAsia="en-CA"/>
              </w:rPr>
              <w:t>Age Group</w:t>
            </w:r>
          </w:p>
        </w:tc>
        <w:tc>
          <w:tcPr>
            <w:tcW w:w="2520" w:type="dxa"/>
            <w:shd w:val="clear" w:color="auto" w:fill="000000" w:themeFill="text1"/>
            <w:noWrap/>
            <w:hideMark/>
          </w:tcPr>
          <w:p w14:paraId="2D961630"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0"/>
                <w:lang w:eastAsia="en-CA"/>
              </w:rPr>
            </w:pPr>
            <w:r w:rsidRPr="0085083D">
              <w:rPr>
                <w:sz w:val="20"/>
                <w:lang w:eastAsia="en-CA"/>
              </w:rPr>
              <w:t>Count</w:t>
            </w:r>
          </w:p>
        </w:tc>
        <w:tc>
          <w:tcPr>
            <w:tcW w:w="2520" w:type="dxa"/>
            <w:shd w:val="clear" w:color="auto" w:fill="000000" w:themeFill="text1"/>
            <w:noWrap/>
            <w:hideMark/>
          </w:tcPr>
          <w:p w14:paraId="71DDE8FB" w14:textId="0C4D4C42"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0"/>
                <w:lang w:eastAsia="en-CA"/>
              </w:rPr>
            </w:pPr>
            <w:r w:rsidRPr="0085083D">
              <w:rPr>
                <w:sz w:val="20"/>
                <w:lang w:eastAsia="en-CA"/>
              </w:rPr>
              <w:t xml:space="preserve">% </w:t>
            </w:r>
            <w:r w:rsidR="00AE56D6" w:rsidRPr="0085083D">
              <w:rPr>
                <w:sz w:val="20"/>
                <w:lang w:eastAsia="en-CA"/>
              </w:rPr>
              <w:t xml:space="preserve">of </w:t>
            </w:r>
            <w:r w:rsidR="0098513C">
              <w:rPr>
                <w:sz w:val="20"/>
                <w:lang w:eastAsia="en-CA"/>
              </w:rPr>
              <w:t>R</w:t>
            </w:r>
            <w:r w:rsidRPr="0085083D">
              <w:rPr>
                <w:sz w:val="20"/>
                <w:lang w:eastAsia="en-CA"/>
              </w:rPr>
              <w:t>espondents</w:t>
            </w:r>
          </w:p>
        </w:tc>
        <w:tc>
          <w:tcPr>
            <w:tcW w:w="2520" w:type="dxa"/>
            <w:shd w:val="clear" w:color="auto" w:fill="000000" w:themeFill="text1"/>
          </w:tcPr>
          <w:p w14:paraId="693FD234" w14:textId="77777777" w:rsidR="001B7364" w:rsidRPr="0085083D" w:rsidRDefault="001B7364" w:rsidP="0085083D">
            <w:pPr>
              <w:pStyle w:val="TableText"/>
              <w:jc w:val="center"/>
              <w:cnfStyle w:val="100000000000" w:firstRow="1" w:lastRow="0" w:firstColumn="0" w:lastColumn="0" w:oddVBand="0" w:evenVBand="0" w:oddHBand="0" w:evenHBand="0" w:firstRowFirstColumn="0" w:firstRowLastColumn="0" w:lastRowFirstColumn="0" w:lastRowLastColumn="0"/>
              <w:rPr>
                <w:color w:val="000000"/>
                <w:spacing w:val="-4"/>
                <w:sz w:val="20"/>
                <w:lang w:eastAsia="en-CA"/>
              </w:rPr>
            </w:pPr>
            <w:r w:rsidRPr="0085083D">
              <w:rPr>
                <w:spacing w:val="-4"/>
                <w:sz w:val="20"/>
                <w:lang w:eastAsia="en-CA"/>
              </w:rPr>
              <w:t>Average Number of Barriers</w:t>
            </w:r>
          </w:p>
        </w:tc>
      </w:tr>
      <w:tr w:rsidR="00984FB9" w:rsidRPr="00AE56D6" w14:paraId="0FCC642C"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72CFBA76"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10-19</w:t>
            </w:r>
          </w:p>
        </w:tc>
        <w:tc>
          <w:tcPr>
            <w:tcW w:w="2520" w:type="dxa"/>
            <w:shd w:val="clear" w:color="auto" w:fill="auto"/>
            <w:noWrap/>
            <w:hideMark/>
          </w:tcPr>
          <w:p w14:paraId="26314485"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3</w:t>
            </w:r>
          </w:p>
        </w:tc>
        <w:tc>
          <w:tcPr>
            <w:tcW w:w="2520" w:type="dxa"/>
            <w:shd w:val="clear" w:color="auto" w:fill="auto"/>
            <w:noWrap/>
            <w:hideMark/>
          </w:tcPr>
          <w:p w14:paraId="4B1E5B5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1.37%</w:t>
            </w:r>
          </w:p>
        </w:tc>
        <w:tc>
          <w:tcPr>
            <w:tcW w:w="2520" w:type="dxa"/>
            <w:shd w:val="clear" w:color="auto" w:fill="auto"/>
          </w:tcPr>
          <w:p w14:paraId="66A2D4D9"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6</w:t>
            </w:r>
          </w:p>
        </w:tc>
      </w:tr>
      <w:tr w:rsidR="00984FB9" w:rsidRPr="00AE56D6" w14:paraId="7AEED871" w14:textId="77777777" w:rsidTr="0085083D">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2F2BAF92"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20-29</w:t>
            </w:r>
          </w:p>
        </w:tc>
        <w:tc>
          <w:tcPr>
            <w:tcW w:w="2520" w:type="dxa"/>
            <w:shd w:val="clear" w:color="auto" w:fill="D9D9D9" w:themeFill="background1" w:themeFillShade="D9"/>
            <w:noWrap/>
            <w:hideMark/>
          </w:tcPr>
          <w:p w14:paraId="39FB47BC"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7</w:t>
            </w:r>
          </w:p>
        </w:tc>
        <w:tc>
          <w:tcPr>
            <w:tcW w:w="2520" w:type="dxa"/>
            <w:shd w:val="clear" w:color="auto" w:fill="D9D9D9" w:themeFill="background1" w:themeFillShade="D9"/>
            <w:noWrap/>
            <w:hideMark/>
          </w:tcPr>
          <w:p w14:paraId="77FBCD03"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3.20%</w:t>
            </w:r>
          </w:p>
        </w:tc>
        <w:tc>
          <w:tcPr>
            <w:tcW w:w="2520" w:type="dxa"/>
            <w:shd w:val="clear" w:color="auto" w:fill="D9D9D9" w:themeFill="background1" w:themeFillShade="D9"/>
          </w:tcPr>
          <w:p w14:paraId="11F4E481"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7</w:t>
            </w:r>
          </w:p>
        </w:tc>
      </w:tr>
      <w:tr w:rsidR="00984FB9" w:rsidRPr="00AE56D6" w14:paraId="4242DED2"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7F24E01"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30-39</w:t>
            </w:r>
          </w:p>
        </w:tc>
        <w:tc>
          <w:tcPr>
            <w:tcW w:w="2520" w:type="dxa"/>
            <w:shd w:val="clear" w:color="auto" w:fill="auto"/>
            <w:noWrap/>
            <w:hideMark/>
          </w:tcPr>
          <w:p w14:paraId="65A74604"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17</w:t>
            </w:r>
          </w:p>
        </w:tc>
        <w:tc>
          <w:tcPr>
            <w:tcW w:w="2520" w:type="dxa"/>
            <w:shd w:val="clear" w:color="auto" w:fill="auto"/>
            <w:noWrap/>
            <w:hideMark/>
          </w:tcPr>
          <w:p w14:paraId="5D35F67F"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7.76%</w:t>
            </w:r>
          </w:p>
        </w:tc>
        <w:tc>
          <w:tcPr>
            <w:tcW w:w="2520" w:type="dxa"/>
            <w:shd w:val="clear" w:color="auto" w:fill="auto"/>
          </w:tcPr>
          <w:p w14:paraId="7A3E4751"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6</w:t>
            </w:r>
          </w:p>
        </w:tc>
      </w:tr>
      <w:tr w:rsidR="00984FB9" w:rsidRPr="00AE56D6" w14:paraId="42B5F6CC" w14:textId="77777777" w:rsidTr="0085083D">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1A6AE373"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40-49</w:t>
            </w:r>
          </w:p>
        </w:tc>
        <w:tc>
          <w:tcPr>
            <w:tcW w:w="2520" w:type="dxa"/>
            <w:shd w:val="clear" w:color="auto" w:fill="D9D9D9" w:themeFill="background1" w:themeFillShade="D9"/>
            <w:noWrap/>
            <w:hideMark/>
          </w:tcPr>
          <w:p w14:paraId="11A47F5B"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35</w:t>
            </w:r>
          </w:p>
        </w:tc>
        <w:tc>
          <w:tcPr>
            <w:tcW w:w="2520" w:type="dxa"/>
            <w:shd w:val="clear" w:color="auto" w:fill="D9D9D9" w:themeFill="background1" w:themeFillShade="D9"/>
            <w:noWrap/>
            <w:hideMark/>
          </w:tcPr>
          <w:p w14:paraId="6EB691F5"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15.98%</w:t>
            </w:r>
          </w:p>
        </w:tc>
        <w:tc>
          <w:tcPr>
            <w:tcW w:w="2520" w:type="dxa"/>
            <w:shd w:val="clear" w:color="auto" w:fill="D9D9D9" w:themeFill="background1" w:themeFillShade="D9"/>
          </w:tcPr>
          <w:p w14:paraId="6D0A644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8.3</w:t>
            </w:r>
          </w:p>
        </w:tc>
      </w:tr>
      <w:tr w:rsidR="00984FB9" w:rsidRPr="00AE56D6" w14:paraId="108078F3"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9C9C574"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50-59</w:t>
            </w:r>
          </w:p>
        </w:tc>
        <w:tc>
          <w:tcPr>
            <w:tcW w:w="2520" w:type="dxa"/>
            <w:shd w:val="clear" w:color="auto" w:fill="auto"/>
            <w:noWrap/>
            <w:hideMark/>
          </w:tcPr>
          <w:p w14:paraId="2CA8C8B6"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28</w:t>
            </w:r>
          </w:p>
        </w:tc>
        <w:tc>
          <w:tcPr>
            <w:tcW w:w="2520" w:type="dxa"/>
            <w:shd w:val="clear" w:color="auto" w:fill="auto"/>
            <w:noWrap/>
            <w:hideMark/>
          </w:tcPr>
          <w:p w14:paraId="6228B23A"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12.79%</w:t>
            </w:r>
          </w:p>
        </w:tc>
        <w:tc>
          <w:tcPr>
            <w:tcW w:w="2520" w:type="dxa"/>
            <w:shd w:val="clear" w:color="auto" w:fill="auto"/>
          </w:tcPr>
          <w:p w14:paraId="4E4A392E"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5.9</w:t>
            </w:r>
          </w:p>
        </w:tc>
      </w:tr>
      <w:tr w:rsidR="00984FB9" w:rsidRPr="00AE56D6" w14:paraId="2CBB4BCE" w14:textId="77777777" w:rsidTr="0085083D">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2BACB096"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60-69</w:t>
            </w:r>
          </w:p>
        </w:tc>
        <w:tc>
          <w:tcPr>
            <w:tcW w:w="2520" w:type="dxa"/>
            <w:shd w:val="clear" w:color="auto" w:fill="D9D9D9" w:themeFill="background1" w:themeFillShade="D9"/>
            <w:noWrap/>
            <w:hideMark/>
          </w:tcPr>
          <w:p w14:paraId="1AFF27B6"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49</w:t>
            </w:r>
          </w:p>
        </w:tc>
        <w:tc>
          <w:tcPr>
            <w:tcW w:w="2520" w:type="dxa"/>
            <w:shd w:val="clear" w:color="auto" w:fill="D9D9D9" w:themeFill="background1" w:themeFillShade="D9"/>
            <w:noWrap/>
            <w:hideMark/>
          </w:tcPr>
          <w:p w14:paraId="49A333F4"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22.37%</w:t>
            </w:r>
          </w:p>
        </w:tc>
        <w:tc>
          <w:tcPr>
            <w:tcW w:w="2520" w:type="dxa"/>
            <w:shd w:val="clear" w:color="auto" w:fill="D9D9D9" w:themeFill="background1" w:themeFillShade="D9"/>
          </w:tcPr>
          <w:p w14:paraId="150CF262"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5.7</w:t>
            </w:r>
          </w:p>
        </w:tc>
      </w:tr>
      <w:tr w:rsidR="00984FB9" w:rsidRPr="00AE56D6" w14:paraId="7C2A8F1B"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2857EC23"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70-79</w:t>
            </w:r>
          </w:p>
        </w:tc>
        <w:tc>
          <w:tcPr>
            <w:tcW w:w="2520" w:type="dxa"/>
            <w:shd w:val="clear" w:color="auto" w:fill="auto"/>
            <w:noWrap/>
            <w:hideMark/>
          </w:tcPr>
          <w:p w14:paraId="500ACD6F"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52</w:t>
            </w:r>
          </w:p>
        </w:tc>
        <w:tc>
          <w:tcPr>
            <w:tcW w:w="2520" w:type="dxa"/>
            <w:shd w:val="clear" w:color="auto" w:fill="auto"/>
            <w:noWrap/>
            <w:hideMark/>
          </w:tcPr>
          <w:p w14:paraId="4978098B"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23.74%</w:t>
            </w:r>
          </w:p>
        </w:tc>
        <w:tc>
          <w:tcPr>
            <w:tcW w:w="2520" w:type="dxa"/>
            <w:shd w:val="clear" w:color="auto" w:fill="auto"/>
          </w:tcPr>
          <w:p w14:paraId="1D12FAC1"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5</w:t>
            </w:r>
          </w:p>
        </w:tc>
      </w:tr>
      <w:tr w:rsidR="00984FB9" w:rsidRPr="00AE56D6" w14:paraId="7516FAEF" w14:textId="77777777" w:rsidTr="0085083D">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07C10C94"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80-89</w:t>
            </w:r>
          </w:p>
        </w:tc>
        <w:tc>
          <w:tcPr>
            <w:tcW w:w="2520" w:type="dxa"/>
            <w:shd w:val="clear" w:color="auto" w:fill="D9D9D9" w:themeFill="background1" w:themeFillShade="D9"/>
            <w:noWrap/>
            <w:hideMark/>
          </w:tcPr>
          <w:p w14:paraId="140C305B"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24</w:t>
            </w:r>
          </w:p>
        </w:tc>
        <w:tc>
          <w:tcPr>
            <w:tcW w:w="2520" w:type="dxa"/>
            <w:shd w:val="clear" w:color="auto" w:fill="D9D9D9" w:themeFill="background1" w:themeFillShade="D9"/>
            <w:noWrap/>
            <w:hideMark/>
          </w:tcPr>
          <w:p w14:paraId="32A7DB71"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10.96%</w:t>
            </w:r>
          </w:p>
        </w:tc>
        <w:tc>
          <w:tcPr>
            <w:tcW w:w="2520" w:type="dxa"/>
            <w:shd w:val="clear" w:color="auto" w:fill="D9D9D9" w:themeFill="background1" w:themeFillShade="D9"/>
          </w:tcPr>
          <w:p w14:paraId="6C9A435B"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4.8</w:t>
            </w:r>
          </w:p>
        </w:tc>
      </w:tr>
      <w:tr w:rsidR="00984FB9" w:rsidRPr="00AE56D6" w14:paraId="4ED98364"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DA58CDA"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90-99</w:t>
            </w:r>
          </w:p>
        </w:tc>
        <w:tc>
          <w:tcPr>
            <w:tcW w:w="2520" w:type="dxa"/>
            <w:shd w:val="clear" w:color="auto" w:fill="auto"/>
            <w:noWrap/>
            <w:hideMark/>
          </w:tcPr>
          <w:p w14:paraId="23193B93"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4</w:t>
            </w:r>
          </w:p>
        </w:tc>
        <w:tc>
          <w:tcPr>
            <w:tcW w:w="2520" w:type="dxa"/>
            <w:shd w:val="clear" w:color="auto" w:fill="auto"/>
            <w:noWrap/>
            <w:hideMark/>
          </w:tcPr>
          <w:p w14:paraId="1A0F289B"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1.83%</w:t>
            </w:r>
          </w:p>
        </w:tc>
        <w:tc>
          <w:tcPr>
            <w:tcW w:w="2520" w:type="dxa"/>
            <w:shd w:val="clear" w:color="auto" w:fill="auto"/>
          </w:tcPr>
          <w:p w14:paraId="5295909C" w14:textId="77777777" w:rsidR="001B7364" w:rsidRPr="0085083D" w:rsidRDefault="001B7364" w:rsidP="0085083D">
            <w:pPr>
              <w:pStyle w:val="TableText"/>
              <w:jc w:val="center"/>
              <w:cnfStyle w:val="000000100000" w:firstRow="0" w:lastRow="0" w:firstColumn="0" w:lastColumn="0" w:oddVBand="0" w:evenVBand="0" w:oddHBand="1" w:evenHBand="0" w:firstRowFirstColumn="0" w:firstRowLastColumn="0" w:lastRowFirstColumn="0" w:lastRowLastColumn="0"/>
              <w:rPr>
                <w:color w:val="000000"/>
                <w:sz w:val="20"/>
                <w:lang w:eastAsia="en-CA"/>
              </w:rPr>
            </w:pPr>
            <w:r w:rsidRPr="0085083D">
              <w:rPr>
                <w:sz w:val="20"/>
                <w:lang w:eastAsia="en-CA"/>
              </w:rPr>
              <w:t>5.8</w:t>
            </w:r>
          </w:p>
        </w:tc>
      </w:tr>
      <w:tr w:rsidR="00984FB9" w:rsidRPr="00AE56D6" w14:paraId="2890902C" w14:textId="77777777" w:rsidTr="0085083D">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0992818D" w14:textId="77777777" w:rsidR="001B7364" w:rsidRPr="0098513C" w:rsidRDefault="001B7364" w:rsidP="0085083D">
            <w:pPr>
              <w:pStyle w:val="TableText"/>
              <w:jc w:val="center"/>
              <w:rPr>
                <w:b w:val="0"/>
                <w:bCs w:val="0"/>
                <w:color w:val="000000"/>
                <w:sz w:val="20"/>
                <w:lang w:eastAsia="en-CA"/>
              </w:rPr>
            </w:pPr>
            <w:r w:rsidRPr="0098513C">
              <w:rPr>
                <w:b w:val="0"/>
                <w:bCs w:val="0"/>
                <w:sz w:val="20"/>
                <w:lang w:eastAsia="en-CA"/>
              </w:rPr>
              <w:t>Grand Total</w:t>
            </w:r>
          </w:p>
        </w:tc>
        <w:tc>
          <w:tcPr>
            <w:tcW w:w="2520" w:type="dxa"/>
            <w:shd w:val="clear" w:color="auto" w:fill="D9D9D9" w:themeFill="background1" w:themeFillShade="D9"/>
            <w:noWrap/>
            <w:hideMark/>
          </w:tcPr>
          <w:p w14:paraId="5480B91E"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219</w:t>
            </w:r>
          </w:p>
        </w:tc>
        <w:tc>
          <w:tcPr>
            <w:tcW w:w="2520" w:type="dxa"/>
            <w:shd w:val="clear" w:color="auto" w:fill="D9D9D9" w:themeFill="background1" w:themeFillShade="D9"/>
            <w:noWrap/>
            <w:hideMark/>
          </w:tcPr>
          <w:p w14:paraId="694A84E5"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100.00%</w:t>
            </w:r>
          </w:p>
        </w:tc>
        <w:tc>
          <w:tcPr>
            <w:tcW w:w="2520" w:type="dxa"/>
            <w:shd w:val="clear" w:color="auto" w:fill="D9D9D9" w:themeFill="background1" w:themeFillShade="D9"/>
          </w:tcPr>
          <w:p w14:paraId="6AD92C97" w14:textId="77777777" w:rsidR="001B7364" w:rsidRPr="0085083D" w:rsidRDefault="001B7364" w:rsidP="0085083D">
            <w:pPr>
              <w:pStyle w:val="TableText"/>
              <w:jc w:val="center"/>
              <w:cnfStyle w:val="000000000000" w:firstRow="0" w:lastRow="0" w:firstColumn="0" w:lastColumn="0" w:oddVBand="0" w:evenVBand="0" w:oddHBand="0" w:evenHBand="0" w:firstRowFirstColumn="0" w:firstRowLastColumn="0" w:lastRowFirstColumn="0" w:lastRowLastColumn="0"/>
              <w:rPr>
                <w:color w:val="000000"/>
                <w:sz w:val="20"/>
                <w:lang w:eastAsia="en-CA"/>
              </w:rPr>
            </w:pPr>
            <w:r w:rsidRPr="0085083D">
              <w:rPr>
                <w:sz w:val="20"/>
                <w:lang w:eastAsia="en-CA"/>
              </w:rPr>
              <w:t>-</w:t>
            </w:r>
          </w:p>
        </w:tc>
      </w:tr>
    </w:tbl>
    <w:p w14:paraId="5538AB54" w14:textId="30AD36C4" w:rsidR="001B7364" w:rsidRPr="0003507C" w:rsidRDefault="001B7364" w:rsidP="0085083D">
      <w:pPr>
        <w:pStyle w:val="Heading3"/>
        <w:rPr>
          <w:lang w:eastAsia="en-CA"/>
        </w:rPr>
      </w:pPr>
      <w:bookmarkStart w:id="421" w:name="_Toc209614202"/>
      <w:bookmarkStart w:id="422" w:name="_Toc211344314"/>
      <w:r w:rsidRPr="0003507C">
        <w:rPr>
          <w:lang w:eastAsia="en-CA"/>
        </w:rPr>
        <w:lastRenderedPageBreak/>
        <w:t xml:space="preserve">Myths and </w:t>
      </w:r>
      <w:r w:rsidR="00711380">
        <w:rPr>
          <w:lang w:eastAsia="en-CA"/>
        </w:rPr>
        <w:t>A</w:t>
      </w:r>
      <w:r w:rsidR="00711380" w:rsidRPr="0003507C">
        <w:rPr>
          <w:lang w:eastAsia="en-CA"/>
        </w:rPr>
        <w:t xml:space="preserve">ttitudinal </w:t>
      </w:r>
      <w:r w:rsidR="00711380">
        <w:rPr>
          <w:lang w:eastAsia="en-CA"/>
        </w:rPr>
        <w:t>B</w:t>
      </w:r>
      <w:r w:rsidR="00711380" w:rsidRPr="0003507C">
        <w:rPr>
          <w:lang w:eastAsia="en-CA"/>
        </w:rPr>
        <w:t xml:space="preserve">arriers </w:t>
      </w:r>
      <w:r w:rsidR="00711380">
        <w:rPr>
          <w:lang w:eastAsia="en-CA"/>
        </w:rPr>
        <w:t>E</w:t>
      </w:r>
      <w:r w:rsidR="00711380" w:rsidRPr="0003507C">
        <w:rPr>
          <w:lang w:eastAsia="en-CA"/>
        </w:rPr>
        <w:t xml:space="preserve">ncountered </w:t>
      </w:r>
      <w:r w:rsidRPr="0003507C">
        <w:rPr>
          <w:lang w:eastAsia="en-CA"/>
        </w:rPr>
        <w:t xml:space="preserve">in the </w:t>
      </w:r>
      <w:r w:rsidR="00711380">
        <w:rPr>
          <w:lang w:eastAsia="en-CA"/>
        </w:rPr>
        <w:t>W</w:t>
      </w:r>
      <w:r w:rsidR="00711380" w:rsidRPr="0003507C">
        <w:rPr>
          <w:lang w:eastAsia="en-CA"/>
        </w:rPr>
        <w:t>orkplace</w:t>
      </w:r>
      <w:bookmarkEnd w:id="421"/>
      <w:bookmarkEnd w:id="422"/>
    </w:p>
    <w:p w14:paraId="7A118BE8" w14:textId="17BE2850"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 xml:space="preserve">Assumption that </w:t>
      </w:r>
      <w:r w:rsidR="001B7364" w:rsidRPr="0085083D">
        <w:t>people</w:t>
      </w:r>
      <w:r w:rsidR="001B7364" w:rsidRPr="0003507C">
        <w:rPr>
          <w:lang w:eastAsia="en-CA"/>
        </w:rPr>
        <w:t xml:space="preserve"> with disabilities will be dependent on others</w:t>
      </w:r>
    </w:p>
    <w:p w14:paraId="0E312DAF" w14:textId="05C43994"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 xml:space="preserve">Assumption by the employers that hiring </w:t>
      </w:r>
      <w:proofErr w:type="gramStart"/>
      <w:r w:rsidR="001B7364" w:rsidRPr="0003507C">
        <w:rPr>
          <w:lang w:eastAsia="en-CA"/>
        </w:rPr>
        <w:t>people needing</w:t>
      </w:r>
      <w:proofErr w:type="gramEnd"/>
      <w:r w:rsidR="001B7364" w:rsidRPr="0003507C">
        <w:rPr>
          <w:lang w:eastAsia="en-CA"/>
        </w:rPr>
        <w:t xml:space="preserve"> </w:t>
      </w:r>
      <w:proofErr w:type="gramStart"/>
      <w:r w:rsidR="001B7364" w:rsidRPr="0003507C">
        <w:rPr>
          <w:lang w:eastAsia="en-CA"/>
        </w:rPr>
        <w:t>accommodations</w:t>
      </w:r>
      <w:proofErr w:type="gramEnd"/>
      <w:r w:rsidR="001B7364" w:rsidRPr="0003507C">
        <w:rPr>
          <w:lang w:eastAsia="en-CA"/>
        </w:rPr>
        <w:t xml:space="preserve"> is too costly</w:t>
      </w:r>
    </w:p>
    <w:p w14:paraId="0FB2435B" w14:textId="2EAEEB30" w:rsidR="001B7364" w:rsidRPr="0003507C" w:rsidRDefault="0030610C" w:rsidP="0085083D">
      <w:pPr>
        <w:pStyle w:val="ListParagraph"/>
        <w:rPr>
          <w:lang w:eastAsia="en-CA"/>
        </w:rPr>
      </w:pPr>
      <w:r>
        <w:rPr>
          <w:lang w:eastAsia="en-CA"/>
        </w:rPr>
        <w:t>•</w:t>
      </w:r>
      <w:r>
        <w:rPr>
          <w:lang w:eastAsia="en-CA"/>
        </w:rPr>
        <w:tab/>
      </w:r>
      <w:r w:rsidR="001B7364" w:rsidRPr="0085083D">
        <w:rPr>
          <w:spacing w:val="4"/>
          <w:lang w:eastAsia="en-CA"/>
        </w:rPr>
        <w:t>Assumption by the employers that a person with a disability may not be</w:t>
      </w:r>
      <w:r w:rsidR="001B7364" w:rsidRPr="0003507C">
        <w:rPr>
          <w:lang w:eastAsia="en-CA"/>
        </w:rPr>
        <w:t xml:space="preserve"> able to fill the jobs available in their workplace</w:t>
      </w:r>
    </w:p>
    <w:p w14:paraId="44CEB70D" w14:textId="11A85373"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Assumption that people with disabilities are less educated</w:t>
      </w:r>
    </w:p>
    <w:p w14:paraId="49514204" w14:textId="2A6B8BA7" w:rsidR="001B7364" w:rsidRPr="0003507C" w:rsidRDefault="0030610C" w:rsidP="0085083D">
      <w:pPr>
        <w:pStyle w:val="ListParagraph"/>
        <w:rPr>
          <w:lang w:eastAsia="en-CA"/>
        </w:rPr>
      </w:pPr>
      <w:r>
        <w:rPr>
          <w:lang w:eastAsia="en-CA"/>
        </w:rPr>
        <w:t>•</w:t>
      </w:r>
      <w:r>
        <w:rPr>
          <w:lang w:eastAsia="en-CA"/>
        </w:rPr>
        <w:tab/>
      </w:r>
      <w:r w:rsidR="001B7364" w:rsidRPr="0085083D">
        <w:rPr>
          <w:spacing w:val="-2"/>
          <w:lang w:eastAsia="en-CA"/>
        </w:rPr>
        <w:t>Assumption by the employers that new hires with disabilities will suffer from</w:t>
      </w:r>
      <w:r w:rsidR="001B7364" w:rsidRPr="0003507C">
        <w:rPr>
          <w:lang w:eastAsia="en-CA"/>
        </w:rPr>
        <w:t xml:space="preserve"> absenteeism due to appointments and sick days</w:t>
      </w:r>
    </w:p>
    <w:p w14:paraId="4D5E7A8E" w14:textId="3CD7C7E8" w:rsidR="001B7364" w:rsidRPr="0003507C" w:rsidRDefault="0030610C" w:rsidP="0085083D">
      <w:pPr>
        <w:pStyle w:val="ListParagraph"/>
        <w:rPr>
          <w:lang w:eastAsia="en-CA"/>
        </w:rPr>
      </w:pPr>
      <w:r>
        <w:rPr>
          <w:lang w:eastAsia="en-CA"/>
        </w:rPr>
        <w:t>•</w:t>
      </w:r>
      <w:r>
        <w:rPr>
          <w:lang w:eastAsia="en-CA"/>
        </w:rPr>
        <w:tab/>
      </w:r>
      <w:r w:rsidR="001B7364" w:rsidRPr="0085083D">
        <w:rPr>
          <w:spacing w:val="4"/>
          <w:lang w:eastAsia="en-CA"/>
        </w:rPr>
        <w:t>Assumption that people with disabilities are less productive than people</w:t>
      </w:r>
      <w:r w:rsidR="001B7364" w:rsidRPr="0003507C">
        <w:rPr>
          <w:lang w:eastAsia="en-CA"/>
        </w:rPr>
        <w:t xml:space="preserve"> without disabilities</w:t>
      </w:r>
    </w:p>
    <w:p w14:paraId="141DE2FE" w14:textId="20C13248" w:rsidR="00834903" w:rsidRDefault="0030610C" w:rsidP="0085083D">
      <w:pPr>
        <w:pStyle w:val="ListParagraph"/>
        <w:rPr>
          <w:lang w:eastAsia="en-CA"/>
        </w:rPr>
      </w:pPr>
      <w:r>
        <w:rPr>
          <w:lang w:eastAsia="en-CA"/>
        </w:rPr>
        <w:t>•</w:t>
      </w:r>
      <w:r>
        <w:rPr>
          <w:lang w:eastAsia="en-CA"/>
        </w:rPr>
        <w:tab/>
      </w:r>
      <w:r w:rsidR="001B7364" w:rsidRPr="0003507C">
        <w:rPr>
          <w:lang w:eastAsia="en-CA"/>
        </w:rPr>
        <w:t>People with disabilities will work slower than somebody who is sighted</w:t>
      </w:r>
    </w:p>
    <w:p w14:paraId="0C4CF269" w14:textId="259622F1" w:rsidR="001B7364" w:rsidRPr="0003507C" w:rsidRDefault="001B7364" w:rsidP="0085083D">
      <w:pPr>
        <w:pStyle w:val="Heading3"/>
        <w:rPr>
          <w:lang w:eastAsia="en-CA"/>
        </w:rPr>
      </w:pPr>
      <w:bookmarkStart w:id="423" w:name="_Toc209614203"/>
      <w:bookmarkStart w:id="424" w:name="_Toc211344315"/>
      <w:r w:rsidRPr="0003507C">
        <w:rPr>
          <w:lang w:eastAsia="en-CA"/>
        </w:rPr>
        <w:t xml:space="preserve">Barriers at </w:t>
      </w:r>
      <w:r w:rsidR="00A17BE2">
        <w:rPr>
          <w:lang w:eastAsia="en-CA"/>
        </w:rPr>
        <w:t>W</w:t>
      </w:r>
      <w:r w:rsidR="00A17BE2" w:rsidRPr="0003507C">
        <w:rPr>
          <w:lang w:eastAsia="en-CA"/>
        </w:rPr>
        <w:t>ork</w:t>
      </w:r>
      <w:bookmarkEnd w:id="423"/>
      <w:bookmarkEnd w:id="424"/>
    </w:p>
    <w:p w14:paraId="7EFC69F3" w14:textId="77777777" w:rsidR="001B7364" w:rsidRPr="0003507C" w:rsidRDefault="001B7364" w:rsidP="0085083D">
      <w:pPr>
        <w:pStyle w:val="Paragraph"/>
        <w:rPr>
          <w:b/>
          <w:bCs/>
          <w:lang w:eastAsia="en-CA"/>
        </w:rPr>
      </w:pPr>
      <w:r w:rsidRPr="0003507C">
        <w:rPr>
          <w:lang w:eastAsia="en-CA"/>
        </w:rPr>
        <w:t>For respondents who are deafblind, 75% reported encountering information and communication barriers in the workplace.</w:t>
      </w:r>
      <w:r w:rsidRPr="0003507C">
        <w:rPr>
          <w:b/>
          <w:bCs/>
          <w:lang w:eastAsia="en-CA"/>
        </w:rPr>
        <w:t xml:space="preserve"> </w:t>
      </w:r>
      <w:r w:rsidRPr="0003507C">
        <w:rPr>
          <w:lang w:eastAsia="en-CA"/>
        </w:rPr>
        <w:t xml:space="preserve">Respondents reported encountering an </w:t>
      </w:r>
      <w:r w:rsidRPr="0085083D">
        <w:rPr>
          <w:spacing w:val="4"/>
          <w:lang w:eastAsia="en-CA"/>
        </w:rPr>
        <w:t>average of 1.9 barriers per person related to information and communication.</w:t>
      </w:r>
      <w:r w:rsidRPr="0003507C">
        <w:rPr>
          <w:lang w:eastAsia="en-CA"/>
        </w:rPr>
        <w:t xml:space="preserve"> These include the following areas:</w:t>
      </w:r>
    </w:p>
    <w:p w14:paraId="34799E3E" w14:textId="0BC74CD3" w:rsidR="001B7364" w:rsidRPr="006D4720" w:rsidRDefault="0030610C" w:rsidP="0085083D">
      <w:pPr>
        <w:pStyle w:val="ListParagraph"/>
        <w:rPr>
          <w:lang w:eastAsia="en-CA"/>
        </w:rPr>
      </w:pPr>
      <w:r w:rsidRPr="006D4720">
        <w:rPr>
          <w:lang w:eastAsia="en-CA"/>
        </w:rPr>
        <w:t>•</w:t>
      </w:r>
      <w:r w:rsidRPr="006D4720">
        <w:rPr>
          <w:lang w:eastAsia="en-CA"/>
        </w:rPr>
        <w:tab/>
      </w:r>
      <w:r w:rsidR="001B7364" w:rsidRPr="006D4720">
        <w:rPr>
          <w:lang w:eastAsia="en-CA"/>
        </w:rPr>
        <w:t xml:space="preserve">Electronic </w:t>
      </w:r>
      <w:r w:rsidR="001B7364" w:rsidRPr="0085083D">
        <w:t>documents</w:t>
      </w:r>
      <w:r w:rsidR="001B7364" w:rsidRPr="006D4720">
        <w:rPr>
          <w:lang w:eastAsia="en-CA"/>
        </w:rPr>
        <w:t xml:space="preserve"> that are not properly formatted and cannot be read by a screen reader and screen-magnifying software</w:t>
      </w:r>
      <w:r w:rsidR="00055457" w:rsidRPr="006D4720">
        <w:rPr>
          <w:lang w:eastAsia="en-CA"/>
        </w:rPr>
        <w:t xml:space="preserve">: </w:t>
      </w:r>
      <w:r w:rsidR="001B7364" w:rsidRPr="0085083D">
        <w:rPr>
          <w:lang w:eastAsia="en-CA"/>
        </w:rPr>
        <w:t>77%</w:t>
      </w:r>
    </w:p>
    <w:p w14:paraId="38B879E1" w14:textId="77DAE2E3" w:rsidR="001B7364" w:rsidRPr="006D4720" w:rsidRDefault="0030610C" w:rsidP="0085083D">
      <w:pPr>
        <w:pStyle w:val="ListParagraph"/>
        <w:rPr>
          <w:lang w:eastAsia="en-CA"/>
        </w:rPr>
      </w:pPr>
      <w:r w:rsidRPr="006D4720">
        <w:rPr>
          <w:lang w:eastAsia="en-CA"/>
        </w:rPr>
        <w:t>•</w:t>
      </w:r>
      <w:r w:rsidRPr="006D4720">
        <w:rPr>
          <w:lang w:eastAsia="en-CA"/>
        </w:rPr>
        <w:tab/>
      </w:r>
      <w:r w:rsidR="001B7364" w:rsidRPr="006D4720">
        <w:rPr>
          <w:lang w:eastAsia="en-CA"/>
        </w:rPr>
        <w:t>Work management systems that cannot be accessed using screen-reading software and screen-magnifying software</w:t>
      </w:r>
      <w:r w:rsidR="00055457" w:rsidRPr="006D4720">
        <w:rPr>
          <w:lang w:eastAsia="en-CA"/>
        </w:rPr>
        <w:t xml:space="preserve">: </w:t>
      </w:r>
      <w:r w:rsidR="001B7364" w:rsidRPr="0085083D">
        <w:rPr>
          <w:lang w:eastAsia="en-CA"/>
        </w:rPr>
        <w:t>63%</w:t>
      </w:r>
    </w:p>
    <w:p w14:paraId="18287FE9" w14:textId="233F0D10" w:rsidR="001B7364" w:rsidRPr="0085083D" w:rsidRDefault="0030610C" w:rsidP="0085083D">
      <w:pPr>
        <w:pStyle w:val="ListParagraph"/>
        <w:rPr>
          <w:spacing w:val="-4"/>
          <w:lang w:eastAsia="en-CA"/>
        </w:rPr>
      </w:pPr>
      <w:r w:rsidRPr="006D4720">
        <w:rPr>
          <w:lang w:eastAsia="en-CA"/>
        </w:rPr>
        <w:t>•</w:t>
      </w:r>
      <w:r w:rsidRPr="006D4720">
        <w:rPr>
          <w:lang w:eastAsia="en-CA"/>
        </w:rPr>
        <w:tab/>
      </w:r>
      <w:r w:rsidR="001B7364" w:rsidRPr="0085083D">
        <w:rPr>
          <w:spacing w:val="-4"/>
          <w:lang w:eastAsia="en-CA"/>
        </w:rPr>
        <w:t>Training videos that are not captioned and do not have transcriptions</w:t>
      </w:r>
      <w:r w:rsidR="00055457" w:rsidRPr="0085083D">
        <w:rPr>
          <w:spacing w:val="-4"/>
          <w:lang w:eastAsia="en-CA"/>
        </w:rPr>
        <w:t xml:space="preserve">: </w:t>
      </w:r>
      <w:r w:rsidR="001B7364" w:rsidRPr="0085083D">
        <w:rPr>
          <w:spacing w:val="-4"/>
          <w:lang w:eastAsia="en-CA"/>
        </w:rPr>
        <w:t>50%</w:t>
      </w:r>
    </w:p>
    <w:p w14:paraId="64BFD8F2" w14:textId="44E4D62F" w:rsidR="001B7364" w:rsidRPr="006D4720" w:rsidRDefault="0030610C" w:rsidP="0085083D">
      <w:pPr>
        <w:pStyle w:val="ListParagraph"/>
        <w:rPr>
          <w:lang w:eastAsia="en-CA"/>
        </w:rPr>
      </w:pPr>
      <w:r w:rsidRPr="006D4720">
        <w:rPr>
          <w:lang w:eastAsia="en-CA"/>
        </w:rPr>
        <w:t>•</w:t>
      </w:r>
      <w:r w:rsidRPr="006D4720">
        <w:rPr>
          <w:lang w:eastAsia="en-CA"/>
        </w:rPr>
        <w:tab/>
      </w:r>
      <w:r w:rsidR="001B7364" w:rsidRPr="006D4720">
        <w:rPr>
          <w:lang w:eastAsia="en-CA"/>
        </w:rPr>
        <w:t>Using self-service technology in workspace</w:t>
      </w:r>
      <w:r w:rsidR="00055457" w:rsidRPr="006D4720">
        <w:rPr>
          <w:lang w:eastAsia="en-CA"/>
        </w:rPr>
        <w:t xml:space="preserve">: </w:t>
      </w:r>
      <w:r w:rsidR="001B7364" w:rsidRPr="0085083D">
        <w:rPr>
          <w:lang w:eastAsia="en-CA"/>
        </w:rPr>
        <w:t>47%</w:t>
      </w:r>
    </w:p>
    <w:p w14:paraId="2EF2AACF" w14:textId="19F9ABD5" w:rsidR="001B7364" w:rsidRPr="006D4720" w:rsidRDefault="0030610C" w:rsidP="0085083D">
      <w:pPr>
        <w:pStyle w:val="ListParagraph"/>
        <w:rPr>
          <w:lang w:eastAsia="en-CA"/>
        </w:rPr>
      </w:pPr>
      <w:r w:rsidRPr="006D4720">
        <w:rPr>
          <w:lang w:eastAsia="en-CA"/>
        </w:rPr>
        <w:lastRenderedPageBreak/>
        <w:t>•</w:t>
      </w:r>
      <w:r w:rsidRPr="006D4720">
        <w:rPr>
          <w:lang w:eastAsia="en-CA"/>
        </w:rPr>
        <w:tab/>
      </w:r>
      <w:r w:rsidR="001B7364" w:rsidRPr="006D4720">
        <w:rPr>
          <w:lang w:eastAsia="en-CA"/>
        </w:rPr>
        <w:t>Wireless Service Accessibility</w:t>
      </w:r>
      <w:r w:rsidR="00055457" w:rsidRPr="006D4720">
        <w:rPr>
          <w:lang w:eastAsia="en-CA"/>
        </w:rPr>
        <w:t xml:space="preserve">: </w:t>
      </w:r>
      <w:r w:rsidR="001B7364" w:rsidRPr="0085083D">
        <w:rPr>
          <w:lang w:eastAsia="en-CA"/>
        </w:rPr>
        <w:t>27%</w:t>
      </w:r>
    </w:p>
    <w:p w14:paraId="2E8F9A72" w14:textId="0945A4D7" w:rsidR="001B7364" w:rsidRPr="0085083D" w:rsidRDefault="0030610C" w:rsidP="0085083D">
      <w:pPr>
        <w:pStyle w:val="ListParagraph"/>
        <w:rPr>
          <w:spacing w:val="-4"/>
          <w:lang w:eastAsia="en-CA"/>
        </w:rPr>
      </w:pPr>
      <w:r>
        <w:rPr>
          <w:lang w:eastAsia="en-CA"/>
        </w:rPr>
        <w:t>•</w:t>
      </w:r>
      <w:r>
        <w:rPr>
          <w:lang w:eastAsia="en-CA"/>
        </w:rPr>
        <w:tab/>
      </w:r>
      <w:r w:rsidR="001B7364" w:rsidRPr="0085083D">
        <w:rPr>
          <w:spacing w:val="-4"/>
          <w:lang w:eastAsia="en-CA"/>
        </w:rPr>
        <w:t>Having to modify settings on the computer after it was left by someone else</w:t>
      </w:r>
    </w:p>
    <w:p w14:paraId="5624D9AF" w14:textId="721B7C39" w:rsidR="001B7364" w:rsidRPr="0003507C" w:rsidRDefault="0030610C" w:rsidP="0085083D">
      <w:pPr>
        <w:pStyle w:val="ListParagraph"/>
        <w:rPr>
          <w:lang w:eastAsia="en-CA"/>
        </w:rPr>
      </w:pPr>
      <w:r>
        <w:rPr>
          <w:lang w:eastAsia="en-CA"/>
        </w:rPr>
        <w:t>•</w:t>
      </w:r>
      <w:r>
        <w:rPr>
          <w:lang w:eastAsia="en-CA"/>
        </w:rPr>
        <w:tab/>
      </w:r>
      <w:r w:rsidR="001B7364" w:rsidRPr="0003507C">
        <w:rPr>
          <w:lang w:eastAsia="en-CA"/>
        </w:rPr>
        <w:t>Apps and software not geared for magnification</w:t>
      </w:r>
    </w:p>
    <w:p w14:paraId="5999DFC5" w14:textId="696D7196" w:rsidR="00834903" w:rsidRDefault="001B7364" w:rsidP="0085083D">
      <w:pPr>
        <w:pStyle w:val="ParagraphIndent"/>
        <w:rPr>
          <w:lang w:eastAsia="en-CA"/>
        </w:rPr>
      </w:pPr>
      <w:r w:rsidRPr="0003507C">
        <w:rPr>
          <w:lang w:eastAsia="en-CA"/>
        </w:rPr>
        <w:t xml:space="preserve">Access to technological barriers and information are becoming interconnected. </w:t>
      </w:r>
      <w:r w:rsidRPr="0085083D">
        <w:rPr>
          <w:spacing w:val="4"/>
          <w:lang w:eastAsia="en-CA"/>
        </w:rPr>
        <w:t xml:space="preserve">These </w:t>
      </w:r>
      <w:proofErr w:type="gramStart"/>
      <w:r w:rsidRPr="0085083D">
        <w:rPr>
          <w:spacing w:val="4"/>
          <w:lang w:eastAsia="en-CA"/>
        </w:rPr>
        <w:t>barriers</w:t>
      </w:r>
      <w:proofErr w:type="gramEnd"/>
      <w:r w:rsidRPr="0085083D">
        <w:rPr>
          <w:spacing w:val="4"/>
          <w:lang w:eastAsia="en-CA"/>
        </w:rPr>
        <w:t xml:space="preserve"> </w:t>
      </w:r>
      <w:proofErr w:type="gramStart"/>
      <w:r w:rsidRPr="0085083D">
        <w:rPr>
          <w:spacing w:val="4"/>
          <w:lang w:eastAsia="en-CA"/>
        </w:rPr>
        <w:t>although,</w:t>
      </w:r>
      <w:proofErr w:type="gramEnd"/>
      <w:r w:rsidRPr="0085083D">
        <w:rPr>
          <w:spacing w:val="4"/>
          <w:lang w:eastAsia="en-CA"/>
        </w:rPr>
        <w:t xml:space="preserve"> technological in nature, address the need for content</w:t>
      </w:r>
      <w:r w:rsidRPr="0003507C">
        <w:rPr>
          <w:lang w:eastAsia="en-CA"/>
        </w:rPr>
        <w:t xml:space="preserve"> creators and software and technology engineers to consider the needs of </w:t>
      </w:r>
      <w:proofErr w:type="gramStart"/>
      <w:r w:rsidRPr="0003507C">
        <w:rPr>
          <w:lang w:eastAsia="en-CA"/>
        </w:rPr>
        <w:t>persons</w:t>
      </w:r>
      <w:proofErr w:type="gramEnd"/>
      <w:r w:rsidRPr="0003507C">
        <w:rPr>
          <w:lang w:eastAsia="en-CA"/>
        </w:rPr>
        <w:t xml:space="preserve"> with disabilities in the use and consumption of information and their products or </w:t>
      </w:r>
      <w:r w:rsidRPr="0085083D">
        <w:rPr>
          <w:spacing w:val="-4"/>
          <w:lang w:eastAsia="en-CA"/>
        </w:rPr>
        <w:t>services. With the implementation and replacement of legacy software and platforms,</w:t>
      </w:r>
      <w:r w:rsidRPr="0003507C">
        <w:rPr>
          <w:lang w:eastAsia="en-CA"/>
        </w:rPr>
        <w:t xml:space="preserve"> the need for accessible procurement to foster an inclusive workplace for deafblind </w:t>
      </w:r>
      <w:r w:rsidRPr="0085083D">
        <w:rPr>
          <w:spacing w:val="-4"/>
          <w:lang w:eastAsia="en-CA"/>
        </w:rPr>
        <w:t>Canadians requires further considerations. Real-time access to information via ICTs</w:t>
      </w:r>
      <w:r w:rsidRPr="0003507C">
        <w:rPr>
          <w:lang w:eastAsia="en-CA"/>
        </w:rPr>
        <w:t xml:space="preserve"> </w:t>
      </w:r>
      <w:proofErr w:type="gramStart"/>
      <w:r w:rsidRPr="0085083D">
        <w:rPr>
          <w:spacing w:val="-4"/>
          <w:lang w:eastAsia="en-CA"/>
        </w:rPr>
        <w:t>are</w:t>
      </w:r>
      <w:proofErr w:type="gramEnd"/>
      <w:r w:rsidRPr="0085083D">
        <w:rPr>
          <w:spacing w:val="-4"/>
          <w:lang w:eastAsia="en-CA"/>
        </w:rPr>
        <w:t xml:space="preserve"> further issues that will impact communication and collaboration in the workplace</w:t>
      </w:r>
      <w:r w:rsidRPr="0003507C">
        <w:rPr>
          <w:lang w:eastAsia="en-CA"/>
        </w:rPr>
        <w:t xml:space="preserve"> settings and employment outcomes for deafblind individuals.</w:t>
      </w:r>
    </w:p>
    <w:p w14:paraId="7F2A7CED" w14:textId="1CB292A6" w:rsidR="00834903" w:rsidRDefault="001B7364" w:rsidP="0085083D">
      <w:pPr>
        <w:pStyle w:val="ParagraphIndent"/>
        <w:rPr>
          <w:b/>
          <w:bCs/>
          <w:lang w:eastAsia="en-CA"/>
        </w:rPr>
      </w:pPr>
      <w:r w:rsidRPr="0003507C">
        <w:rPr>
          <w:lang w:eastAsia="en-CA"/>
        </w:rPr>
        <w:t>For those who do encounter barriers, the potential actions for resolution vary. Respondents were</w:t>
      </w:r>
      <w:r w:rsidRPr="0003507C">
        <w:rPr>
          <w:b/>
          <w:bCs/>
          <w:lang w:eastAsia="en-CA"/>
        </w:rPr>
        <w:t xml:space="preserve"> most likely</w:t>
      </w:r>
      <w:r w:rsidRPr="0085083D">
        <w:rPr>
          <w:lang w:eastAsia="en-CA"/>
        </w:rPr>
        <w:t>:</w:t>
      </w:r>
    </w:p>
    <w:p w14:paraId="3C57C564" w14:textId="1D9CF9F9"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 xml:space="preserve">Made an </w:t>
      </w:r>
      <w:r w:rsidR="001B7364" w:rsidRPr="0085083D">
        <w:t>accommodation</w:t>
      </w:r>
      <w:r w:rsidR="001B7364" w:rsidRPr="0003507C">
        <w:rPr>
          <w:lang w:eastAsia="en-CA"/>
        </w:rPr>
        <w:t xml:space="preserve"> </w:t>
      </w:r>
      <w:proofErr w:type="gramStart"/>
      <w:r w:rsidR="001B7364" w:rsidRPr="0003507C">
        <w:rPr>
          <w:lang w:eastAsia="en-CA"/>
        </w:rPr>
        <w:t>requests</w:t>
      </w:r>
      <w:proofErr w:type="gramEnd"/>
    </w:p>
    <w:p w14:paraId="0E3C6380" w14:textId="53AF11E9"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Asked supervisor and colleagues for extra understanding and support</w:t>
      </w:r>
    </w:p>
    <w:p w14:paraId="3DC1D4A1" w14:textId="488AA22F"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Left the job</w:t>
      </w:r>
    </w:p>
    <w:p w14:paraId="500707FE" w14:textId="018E51FB"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Shifted/changed responsibilities</w:t>
      </w:r>
    </w:p>
    <w:p w14:paraId="38CA7D81" w14:textId="2FCA50EA"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Talked to staff at the CNIB</w:t>
      </w:r>
    </w:p>
    <w:p w14:paraId="4B3D9CB9" w14:textId="67A1364D"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Advocate</w:t>
      </w:r>
    </w:p>
    <w:p w14:paraId="15B23D67" w14:textId="669FEEB4"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Looked for another job</w:t>
      </w:r>
    </w:p>
    <w:p w14:paraId="71EA43E0" w14:textId="27C37BE7"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Made a complaint</w:t>
      </w:r>
    </w:p>
    <w:p w14:paraId="433ACFB4" w14:textId="126EE2D7" w:rsidR="001B7364" w:rsidRPr="0029389E" w:rsidRDefault="0030610C" w:rsidP="0085083D">
      <w:pPr>
        <w:pStyle w:val="ListParagraph"/>
        <w:rPr>
          <w:b/>
          <w:bCs/>
          <w:lang w:eastAsia="en-CA"/>
        </w:rPr>
      </w:pPr>
      <w:r>
        <w:rPr>
          <w:lang w:eastAsia="en-CA"/>
        </w:rPr>
        <w:t>•</w:t>
      </w:r>
      <w:r>
        <w:rPr>
          <w:lang w:eastAsia="en-CA"/>
        </w:rPr>
        <w:tab/>
      </w:r>
      <w:r w:rsidR="001B7364" w:rsidRPr="0003507C">
        <w:rPr>
          <w:lang w:eastAsia="en-CA"/>
        </w:rPr>
        <w:t>Stayed at home</w:t>
      </w:r>
    </w:p>
    <w:p w14:paraId="1C0793AD" w14:textId="5BC9637A" w:rsidR="00834903" w:rsidRDefault="001B7364" w:rsidP="0085083D">
      <w:pPr>
        <w:pStyle w:val="ParagraphIndent"/>
        <w:rPr>
          <w:lang w:eastAsia="en-CA"/>
        </w:rPr>
      </w:pPr>
      <w:r w:rsidRPr="0085083D">
        <w:rPr>
          <w:spacing w:val="4"/>
          <w:lang w:eastAsia="en-CA"/>
        </w:rPr>
        <w:lastRenderedPageBreak/>
        <w:t>These actions for resolution depend upon the nature of the workplace and</w:t>
      </w:r>
      <w:r w:rsidRPr="0003507C">
        <w:rPr>
          <w:lang w:eastAsia="en-CA"/>
        </w:rPr>
        <w:t xml:space="preserve"> workplace relationships, ensuring that a clear accommodation process is possible, </w:t>
      </w:r>
      <w:r w:rsidRPr="0085083D">
        <w:rPr>
          <w:spacing w:val="4"/>
          <w:lang w:eastAsia="en-CA"/>
        </w:rPr>
        <w:t xml:space="preserve">that there is flexibility on realigning job responsibilities, and </w:t>
      </w:r>
      <w:proofErr w:type="gramStart"/>
      <w:r w:rsidRPr="0085083D">
        <w:rPr>
          <w:spacing w:val="4"/>
          <w:lang w:eastAsia="en-CA"/>
        </w:rPr>
        <w:t>relationship</w:t>
      </w:r>
      <w:proofErr w:type="gramEnd"/>
      <w:r w:rsidRPr="0085083D">
        <w:rPr>
          <w:spacing w:val="4"/>
          <w:lang w:eastAsia="en-CA"/>
        </w:rPr>
        <w:t xml:space="preserve"> </w:t>
      </w:r>
      <w:proofErr w:type="gramStart"/>
      <w:r w:rsidRPr="0085083D">
        <w:rPr>
          <w:spacing w:val="4"/>
          <w:lang w:eastAsia="en-CA"/>
        </w:rPr>
        <w:t>to</w:t>
      </w:r>
      <w:proofErr w:type="gramEnd"/>
      <w:r w:rsidRPr="0003507C">
        <w:rPr>
          <w:lang w:eastAsia="en-CA"/>
        </w:rPr>
        <w:t xml:space="preserve"> management and fellow colleagues. Additionally, we find that individuals may rely </w:t>
      </w:r>
      <w:r w:rsidRPr="0085083D">
        <w:rPr>
          <w:spacing w:val="4"/>
          <w:lang w:eastAsia="en-CA"/>
        </w:rPr>
        <w:t>on disability-specific service providers for knowledge and support with individual</w:t>
      </w:r>
      <w:r w:rsidRPr="0003507C">
        <w:rPr>
          <w:lang w:eastAsia="en-CA"/>
        </w:rPr>
        <w:t xml:space="preserve"> </w:t>
      </w:r>
      <w:r w:rsidRPr="0085083D">
        <w:rPr>
          <w:spacing w:val="4"/>
          <w:lang w:eastAsia="en-CA"/>
        </w:rPr>
        <w:t>advocacy efforts or file a complaint with their employer. From an employment</w:t>
      </w:r>
      <w:r w:rsidRPr="0003507C">
        <w:rPr>
          <w:lang w:eastAsia="en-CA"/>
        </w:rPr>
        <w:t xml:space="preserve"> </w:t>
      </w:r>
      <w:r w:rsidRPr="0085083D">
        <w:rPr>
          <w:spacing w:val="-4"/>
          <w:lang w:eastAsia="en-CA"/>
        </w:rPr>
        <w:t>outcomes perspective, it is concerning that individuals will look for new employment</w:t>
      </w:r>
      <w:r w:rsidRPr="0003507C">
        <w:rPr>
          <w:lang w:eastAsia="en-CA"/>
        </w:rPr>
        <w:t xml:space="preserve"> or leave the job all together.</w:t>
      </w:r>
    </w:p>
    <w:p w14:paraId="69B905D3" w14:textId="32087B88" w:rsidR="00834903" w:rsidRPr="0085083D" w:rsidRDefault="001B7364" w:rsidP="0085083D">
      <w:pPr>
        <w:pStyle w:val="ParagraphIndent"/>
        <w:rPr>
          <w:spacing w:val="4"/>
          <w:lang w:eastAsia="en-CA"/>
        </w:rPr>
      </w:pPr>
      <w:r w:rsidRPr="0085083D">
        <w:rPr>
          <w:spacing w:val="4"/>
          <w:lang w:eastAsia="en-CA"/>
        </w:rPr>
        <w:t xml:space="preserve">Participants were </w:t>
      </w:r>
      <w:r w:rsidRPr="0085083D">
        <w:rPr>
          <w:b/>
          <w:bCs/>
          <w:spacing w:val="4"/>
          <w:lang w:eastAsia="en-CA"/>
        </w:rPr>
        <w:t>least likely</w:t>
      </w:r>
      <w:r w:rsidRPr="0085083D">
        <w:rPr>
          <w:spacing w:val="4"/>
          <w:lang w:eastAsia="en-CA"/>
        </w:rPr>
        <w:t xml:space="preserve"> to do the following in addressing a barrier </w:t>
      </w:r>
      <w:r w:rsidR="00A2545A">
        <w:rPr>
          <w:spacing w:val="4"/>
          <w:lang w:eastAsia="en-CA"/>
        </w:rPr>
        <w:br/>
      </w:r>
      <w:r w:rsidRPr="0085083D">
        <w:rPr>
          <w:spacing w:val="4"/>
          <w:lang w:eastAsia="en-CA"/>
        </w:rPr>
        <w:t>in employment:</w:t>
      </w:r>
    </w:p>
    <w:p w14:paraId="7551CD0F" w14:textId="71FD162C" w:rsidR="001B7364" w:rsidRPr="0029389E" w:rsidRDefault="0030610C" w:rsidP="0085083D">
      <w:pPr>
        <w:pStyle w:val="ListParagraph"/>
        <w:rPr>
          <w:lang w:eastAsia="en-CA"/>
        </w:rPr>
      </w:pPr>
      <w:r>
        <w:rPr>
          <w:lang w:eastAsia="en-CA"/>
        </w:rPr>
        <w:t>•</w:t>
      </w:r>
      <w:r>
        <w:rPr>
          <w:lang w:eastAsia="en-CA"/>
        </w:rPr>
        <w:tab/>
      </w:r>
      <w:r w:rsidR="001B7364" w:rsidRPr="0003507C">
        <w:rPr>
          <w:lang w:eastAsia="en-CA"/>
        </w:rPr>
        <w:t xml:space="preserve">Reduce </w:t>
      </w:r>
      <w:r w:rsidR="001B7364" w:rsidRPr="0085083D">
        <w:t>working</w:t>
      </w:r>
      <w:r w:rsidR="001B7364" w:rsidRPr="0003507C">
        <w:rPr>
          <w:lang w:eastAsia="en-CA"/>
        </w:rPr>
        <w:t xml:space="preserve"> hours</w:t>
      </w:r>
    </w:p>
    <w:p w14:paraId="5E34BD38" w14:textId="3D70B2E7" w:rsidR="001B7364" w:rsidRPr="0029389E" w:rsidRDefault="0030610C" w:rsidP="0085083D">
      <w:pPr>
        <w:pStyle w:val="ListParagraph"/>
        <w:rPr>
          <w:lang w:eastAsia="en-CA"/>
        </w:rPr>
      </w:pPr>
      <w:r>
        <w:rPr>
          <w:lang w:eastAsia="en-CA"/>
        </w:rPr>
        <w:t>•</w:t>
      </w:r>
      <w:r>
        <w:rPr>
          <w:lang w:eastAsia="en-CA"/>
        </w:rPr>
        <w:tab/>
      </w:r>
      <w:r w:rsidR="001B7364" w:rsidRPr="0003507C">
        <w:rPr>
          <w:lang w:eastAsia="en-CA"/>
        </w:rPr>
        <w:t>Take no action</w:t>
      </w:r>
    </w:p>
    <w:p w14:paraId="284C0874" w14:textId="1B7A4CC3" w:rsidR="001B7364" w:rsidRPr="0029389E" w:rsidRDefault="0030610C" w:rsidP="0085083D">
      <w:pPr>
        <w:pStyle w:val="ListParagraph"/>
        <w:rPr>
          <w:lang w:eastAsia="en-CA"/>
        </w:rPr>
      </w:pPr>
      <w:r>
        <w:rPr>
          <w:lang w:eastAsia="en-CA"/>
        </w:rPr>
        <w:t>•</w:t>
      </w:r>
      <w:r>
        <w:rPr>
          <w:lang w:eastAsia="en-CA"/>
        </w:rPr>
        <w:tab/>
      </w:r>
      <w:r w:rsidR="001B7364" w:rsidRPr="0003507C">
        <w:rPr>
          <w:lang w:eastAsia="en-CA"/>
        </w:rPr>
        <w:t>Consult a lawyer or legal counsel.</w:t>
      </w:r>
    </w:p>
    <w:p w14:paraId="07ED0E54" w14:textId="1448044F" w:rsidR="001B7364" w:rsidRPr="0029389E" w:rsidRDefault="0030610C" w:rsidP="0085083D">
      <w:pPr>
        <w:pStyle w:val="ListParagraph"/>
        <w:rPr>
          <w:lang w:eastAsia="en-CA"/>
        </w:rPr>
      </w:pPr>
      <w:r>
        <w:rPr>
          <w:lang w:eastAsia="en-CA"/>
        </w:rPr>
        <w:t>•</w:t>
      </w:r>
      <w:r>
        <w:rPr>
          <w:lang w:eastAsia="en-CA"/>
        </w:rPr>
        <w:tab/>
      </w:r>
      <w:r w:rsidR="001B7364" w:rsidRPr="0003507C">
        <w:rPr>
          <w:lang w:eastAsia="en-CA"/>
        </w:rPr>
        <w:t>Reduce work responsibilities</w:t>
      </w:r>
    </w:p>
    <w:p w14:paraId="7A214F68" w14:textId="5B2AA9ED" w:rsidR="00834903" w:rsidRPr="006D4720" w:rsidRDefault="001B7364" w:rsidP="0085083D">
      <w:pPr>
        <w:pStyle w:val="ParagraphIndent"/>
        <w:rPr>
          <w:lang w:eastAsia="en-CA"/>
        </w:rPr>
      </w:pPr>
      <w:r w:rsidRPr="0003507C">
        <w:rPr>
          <w:lang w:eastAsia="en-CA"/>
        </w:rPr>
        <w:t xml:space="preserve">These least likely actions can emerge for </w:t>
      </w:r>
      <w:proofErr w:type="gramStart"/>
      <w:r w:rsidRPr="0003507C">
        <w:rPr>
          <w:lang w:eastAsia="en-CA"/>
        </w:rPr>
        <w:t>a number of</w:t>
      </w:r>
      <w:proofErr w:type="gramEnd"/>
      <w:r w:rsidRPr="0003507C">
        <w:rPr>
          <w:lang w:eastAsia="en-CA"/>
        </w:rPr>
        <w:t xml:space="preserve"> reasons. Considering the </w:t>
      </w:r>
      <w:r w:rsidRPr="0085083D">
        <w:rPr>
          <w:spacing w:val="-5"/>
          <w:lang w:eastAsia="en-CA"/>
        </w:rPr>
        <w:t>economic profile and occupation, reducing work hours would have a significant impact</w:t>
      </w:r>
      <w:r w:rsidRPr="0085083D">
        <w:rPr>
          <w:spacing w:val="-4"/>
          <w:lang w:eastAsia="en-CA"/>
        </w:rPr>
        <w:t xml:space="preserve"> </w:t>
      </w:r>
      <w:r w:rsidRPr="006D4720">
        <w:rPr>
          <w:lang w:eastAsia="en-CA"/>
        </w:rPr>
        <w:t xml:space="preserve">on income. Depending on the level of job control, reducing work-responsibilities may not be an option for individuals in connection to attitudinal barriers towards </w:t>
      </w:r>
      <w:r w:rsidRPr="0085083D">
        <w:rPr>
          <w:spacing w:val="4"/>
          <w:lang w:eastAsia="en-CA"/>
        </w:rPr>
        <w:t>persons with disabilities. However, taking no action can have further negative</w:t>
      </w:r>
      <w:r w:rsidRPr="006D4720">
        <w:rPr>
          <w:lang w:eastAsia="en-CA"/>
        </w:rPr>
        <w:t xml:space="preserve"> </w:t>
      </w:r>
      <w:r w:rsidRPr="0085083D">
        <w:rPr>
          <w:spacing w:val="-4"/>
          <w:lang w:eastAsia="en-CA"/>
        </w:rPr>
        <w:t>consequences in an employment setting and perceptions on one</w:t>
      </w:r>
      <w:r w:rsidR="00896275" w:rsidRPr="0085083D">
        <w:rPr>
          <w:spacing w:val="-4"/>
          <w:lang w:eastAsia="en-CA"/>
        </w:rPr>
        <w:t>’</w:t>
      </w:r>
      <w:r w:rsidRPr="0085083D">
        <w:rPr>
          <w:spacing w:val="-4"/>
          <w:lang w:eastAsia="en-CA"/>
        </w:rPr>
        <w:t>s work productivity.</w:t>
      </w:r>
      <w:r w:rsidRPr="006D4720">
        <w:rPr>
          <w:lang w:eastAsia="en-CA"/>
        </w:rPr>
        <w:t xml:space="preserve"> Consulting with a lawyer and access to Human Rights Tribunals and Commissions processes require significant personal resources and the litigious nature may be a deterrent for future employment opportunities.</w:t>
      </w:r>
    </w:p>
    <w:p w14:paraId="645D918B" w14:textId="77777777" w:rsidR="001B7364" w:rsidRPr="0003507C" w:rsidRDefault="001B7364" w:rsidP="0085083D">
      <w:pPr>
        <w:pStyle w:val="Heading3"/>
        <w:rPr>
          <w:lang w:eastAsia="en-CA"/>
        </w:rPr>
      </w:pPr>
      <w:bookmarkStart w:id="425" w:name="_Toc209614204"/>
      <w:bookmarkStart w:id="426" w:name="_Toc211344316"/>
      <w:r w:rsidRPr="0003507C">
        <w:rPr>
          <w:lang w:eastAsia="en-CA"/>
        </w:rPr>
        <w:lastRenderedPageBreak/>
        <w:t>Focus Group Results: Access to Communication Supports</w:t>
      </w:r>
      <w:bookmarkEnd w:id="425"/>
      <w:bookmarkEnd w:id="426"/>
    </w:p>
    <w:p w14:paraId="6AF04E3A" w14:textId="3D3B0DFC" w:rsidR="00834903" w:rsidRDefault="001B7364" w:rsidP="0085083D">
      <w:pPr>
        <w:pStyle w:val="Paragraph"/>
      </w:pPr>
      <w:proofErr w:type="gramStart"/>
      <w:r w:rsidRPr="0003507C">
        <w:t>In regards to</w:t>
      </w:r>
      <w:proofErr w:type="gramEnd"/>
      <w:r w:rsidRPr="0003507C">
        <w:t xml:space="preserve"> addressing access to communication supports, the following themes emerged from the analysis of the focus group transcripts.</w:t>
      </w:r>
    </w:p>
    <w:p w14:paraId="0BB589FB" w14:textId="1D94538B" w:rsidR="001B7364" w:rsidRPr="0085083D" w:rsidRDefault="001B7364" w:rsidP="0085083D">
      <w:pPr>
        <w:pStyle w:val="ListParagraph"/>
        <w:rPr>
          <w:b/>
          <w:bCs/>
        </w:rPr>
      </w:pPr>
      <w:r w:rsidRPr="0003507C">
        <w:t>1.</w:t>
      </w:r>
      <w:r w:rsidR="0030610C">
        <w:tab/>
      </w:r>
      <w:r w:rsidRPr="0085083D">
        <w:rPr>
          <w:b/>
          <w:bCs/>
        </w:rPr>
        <w:t>Unavailability of skilled intervenors in ASL</w:t>
      </w:r>
    </w:p>
    <w:p w14:paraId="1FF5F43E" w14:textId="3F30B280" w:rsidR="00834903" w:rsidRDefault="001B7364" w:rsidP="0085083D">
      <w:pPr>
        <w:pStyle w:val="ListParagraph"/>
        <w:ind w:firstLine="0"/>
      </w:pPr>
      <w:r w:rsidRPr="0085083D">
        <w:rPr>
          <w:spacing w:val="4"/>
        </w:rPr>
        <w:t>Participants want intervenors who are proficient in ASL and want to be</w:t>
      </w:r>
      <w:r w:rsidRPr="0003507C">
        <w:t xml:space="preserve"> paired with the intervenors according to their needs. They complained that there are not enough intervenors and so, they get paired with intervenors </w:t>
      </w:r>
      <w:r w:rsidRPr="0085083D">
        <w:rPr>
          <w:spacing w:val="4"/>
        </w:rPr>
        <w:t xml:space="preserve">who do not understand them well, leading to miscommunication. The participants feel </w:t>
      </w:r>
      <w:r w:rsidR="00896275" w:rsidRPr="0085083D">
        <w:rPr>
          <w:spacing w:val="4"/>
        </w:rPr>
        <w:t>“</w:t>
      </w:r>
      <w:r w:rsidRPr="0085083D">
        <w:rPr>
          <w:spacing w:val="4"/>
        </w:rPr>
        <w:t>defeated</w:t>
      </w:r>
      <w:r w:rsidR="00896275" w:rsidRPr="0085083D">
        <w:rPr>
          <w:spacing w:val="4"/>
        </w:rPr>
        <w:t>”</w:t>
      </w:r>
      <w:r w:rsidRPr="0085083D">
        <w:rPr>
          <w:spacing w:val="4"/>
        </w:rPr>
        <w:t xml:space="preserve"> if the intervenor and participant do not</w:t>
      </w:r>
      <w:r w:rsidRPr="0003507C">
        <w:t xml:space="preserve"> </w:t>
      </w:r>
      <w:r w:rsidRPr="0085083D">
        <w:rPr>
          <w:spacing w:val="4"/>
        </w:rPr>
        <w:t>understand each other. If there is a mismatch between the skills of the</w:t>
      </w:r>
      <w:r w:rsidRPr="0003507C">
        <w:t xml:space="preserve"> intervenors and the needs of the participants, communication is not easy, making them feel dependent and guilty.</w:t>
      </w:r>
    </w:p>
    <w:p w14:paraId="39A7BB07" w14:textId="15DA620C" w:rsidR="00834903" w:rsidRPr="006D4720" w:rsidRDefault="0030610C" w:rsidP="0085083D">
      <w:pPr>
        <w:pStyle w:val="ListParagraph"/>
      </w:pPr>
      <w:r>
        <w:t>2</w:t>
      </w:r>
      <w:r w:rsidRPr="0003507C">
        <w:t>.</w:t>
      </w:r>
      <w:r>
        <w:tab/>
      </w:r>
      <w:r w:rsidR="001B7364" w:rsidRPr="0085083D">
        <w:rPr>
          <w:b/>
          <w:bCs/>
          <w:spacing w:val="4"/>
        </w:rPr>
        <w:t>Lack of intervenors and lack of flexibility with schedules and cancellations</w:t>
      </w:r>
    </w:p>
    <w:p w14:paraId="72BEC079" w14:textId="18D9845F" w:rsidR="00834903" w:rsidRDefault="001B7364" w:rsidP="0085083D">
      <w:pPr>
        <w:pStyle w:val="ListParagraph"/>
        <w:ind w:firstLine="0"/>
      </w:pPr>
      <w:r w:rsidRPr="0085083D">
        <w:rPr>
          <w:spacing w:val="4"/>
        </w:rPr>
        <w:t xml:space="preserve">Lack of intervenors leads to long </w:t>
      </w:r>
      <w:proofErr w:type="gramStart"/>
      <w:r w:rsidRPr="0085083D">
        <w:rPr>
          <w:spacing w:val="4"/>
        </w:rPr>
        <w:t>wait</w:t>
      </w:r>
      <w:proofErr w:type="gramEnd"/>
      <w:r w:rsidRPr="0085083D">
        <w:rPr>
          <w:spacing w:val="4"/>
        </w:rPr>
        <w:t xml:space="preserve"> times during emergencies,</w:t>
      </w:r>
      <w:r w:rsidRPr="0003507C">
        <w:t xml:space="preserve"> </w:t>
      </w:r>
      <w:r w:rsidRPr="0085083D">
        <w:rPr>
          <w:spacing w:val="-2"/>
        </w:rPr>
        <w:t xml:space="preserve">appointments </w:t>
      </w:r>
      <w:proofErr w:type="gramStart"/>
      <w:r w:rsidRPr="0085083D">
        <w:rPr>
          <w:spacing w:val="-2"/>
        </w:rPr>
        <w:t>reschedule</w:t>
      </w:r>
      <w:proofErr w:type="gramEnd"/>
      <w:r w:rsidR="00D720C2">
        <w:rPr>
          <w:spacing w:val="-2"/>
        </w:rPr>
        <w:t>,</w:t>
      </w:r>
      <w:r w:rsidRPr="0085083D">
        <w:rPr>
          <w:spacing w:val="-2"/>
        </w:rPr>
        <w:t xml:space="preserve"> </w:t>
      </w:r>
      <w:r w:rsidRPr="0085083D">
        <w:rPr>
          <w:i/>
          <w:iCs/>
          <w:spacing w:val="-2"/>
        </w:rPr>
        <w:t>etc.</w:t>
      </w:r>
      <w:r w:rsidRPr="0085083D">
        <w:rPr>
          <w:spacing w:val="-2"/>
        </w:rPr>
        <w:t xml:space="preserve"> Having more intervenors will also give clients</w:t>
      </w:r>
      <w:r w:rsidRPr="0003507C">
        <w:t xml:space="preserve"> </w:t>
      </w:r>
      <w:r w:rsidRPr="0085083D">
        <w:rPr>
          <w:spacing w:val="4"/>
        </w:rPr>
        <w:t>some flexibility with their schedule. For example, clients mentioned that</w:t>
      </w:r>
      <w:r w:rsidRPr="0003507C">
        <w:t xml:space="preserve"> they often miss out on </w:t>
      </w:r>
      <w:proofErr w:type="gramStart"/>
      <w:r w:rsidRPr="0003507C">
        <w:t>last minute</w:t>
      </w:r>
      <w:proofErr w:type="gramEnd"/>
      <w:r w:rsidRPr="0003507C">
        <w:t xml:space="preserve"> plans because there are no intervenors available. Participants stated that they need to plan their schedule weeks in advance, which is not how life works unfortunately. They also raised the topic of after-hours events such as Church, or other social events, that they are unable to attend due to the lack of availability of intervenors.</w:t>
      </w:r>
    </w:p>
    <w:p w14:paraId="6D86621C" w14:textId="6BB7F106" w:rsidR="001B7364" w:rsidRPr="0003507C" w:rsidRDefault="001B7364" w:rsidP="0085083D">
      <w:pPr>
        <w:pStyle w:val="ListParagraph"/>
        <w:ind w:firstLine="490"/>
      </w:pPr>
      <w:r w:rsidRPr="0003507C">
        <w:t xml:space="preserve">Participants also mentioned that being dependent on intervenors, if the </w:t>
      </w:r>
      <w:r w:rsidRPr="0085083D">
        <w:rPr>
          <w:spacing w:val="-4"/>
        </w:rPr>
        <w:t>intervenors are late, or leave early, participants are unable to complete their</w:t>
      </w:r>
      <w:r w:rsidRPr="0003507C">
        <w:t xml:space="preserve"> </w:t>
      </w:r>
      <w:r w:rsidRPr="0085083D">
        <w:rPr>
          <w:spacing w:val="-4"/>
        </w:rPr>
        <w:t>tasks. This relates back to the root cause of lack of sufficient intervenors and</w:t>
      </w:r>
      <w:r w:rsidRPr="0003507C">
        <w:t xml:space="preserve"> lack of flexibility with schedules. Accessibility of intervenors is important, so that if one intervenor</w:t>
      </w:r>
      <w:r w:rsidR="00896275">
        <w:t>’</w:t>
      </w:r>
      <w:r w:rsidRPr="0003507C">
        <w:t xml:space="preserve">s scheduled time is over, the other intervenor can </w:t>
      </w:r>
      <w:r w:rsidRPr="0085083D">
        <w:rPr>
          <w:spacing w:val="4"/>
        </w:rPr>
        <w:lastRenderedPageBreak/>
        <w:t xml:space="preserve">take over quickly. Participants complained that they </w:t>
      </w:r>
      <w:proofErr w:type="gramStart"/>
      <w:r w:rsidRPr="0085083D">
        <w:rPr>
          <w:spacing w:val="4"/>
        </w:rPr>
        <w:t>were not able to</w:t>
      </w:r>
      <w:proofErr w:type="gramEnd"/>
      <w:r w:rsidRPr="0085083D">
        <w:rPr>
          <w:spacing w:val="4"/>
        </w:rPr>
        <w:t xml:space="preserve"> participate in events for the whole time, did not have enough time to complete errands, and were not able to schedule another intervenor for</w:t>
      </w:r>
      <w:r w:rsidRPr="0003507C">
        <w:t xml:space="preserve"> hours sometimes.</w:t>
      </w:r>
    </w:p>
    <w:p w14:paraId="1AEAE65C" w14:textId="2B27507F" w:rsidR="00834903" w:rsidRDefault="001B7364" w:rsidP="0085083D">
      <w:pPr>
        <w:pStyle w:val="ParagraphIndent"/>
      </w:pPr>
      <w:r w:rsidRPr="0085083D">
        <w:rPr>
          <w:spacing w:val="-4"/>
        </w:rPr>
        <w:t>Access and high quality of communication supports are important for individuals</w:t>
      </w:r>
      <w:r w:rsidRPr="0003507C">
        <w:t xml:space="preserve"> to feel included in their communities and workplace. The needs outlined by focus group participants is similarly discussed by Intervenors.</w:t>
      </w:r>
    </w:p>
    <w:p w14:paraId="4FEB58E6" w14:textId="77777777" w:rsidR="001B7364" w:rsidRPr="0003507C" w:rsidRDefault="001B7364" w:rsidP="0085083D">
      <w:pPr>
        <w:pStyle w:val="Heading3"/>
        <w:rPr>
          <w:color w:val="000000"/>
          <w:lang w:eastAsia="en-CA"/>
        </w:rPr>
      </w:pPr>
      <w:bookmarkStart w:id="427" w:name="_Toc209614205"/>
      <w:bookmarkStart w:id="428" w:name="_Toc211344317"/>
      <w:r w:rsidRPr="0003507C">
        <w:rPr>
          <w:lang w:eastAsia="en-CA"/>
        </w:rPr>
        <w:t>Results from Frontline Intervenor Focus Groups</w:t>
      </w:r>
      <w:bookmarkEnd w:id="427"/>
      <w:bookmarkEnd w:id="428"/>
    </w:p>
    <w:p w14:paraId="40940966" w14:textId="68B6EEF1" w:rsidR="00834903" w:rsidRPr="006D4720" w:rsidRDefault="001B7364" w:rsidP="0085083D">
      <w:pPr>
        <w:pStyle w:val="Paragraph"/>
        <w:rPr>
          <w:lang w:eastAsia="en-CA"/>
        </w:rPr>
      </w:pPr>
      <w:r w:rsidRPr="0085083D">
        <w:rPr>
          <w:spacing w:val="-4"/>
          <w:lang w:eastAsia="en-CA"/>
        </w:rPr>
        <w:t xml:space="preserve">Based on the survey and client focus groups, interpretation and intervenor </w:t>
      </w:r>
      <w:proofErr w:type="gramStart"/>
      <w:r w:rsidRPr="0085083D">
        <w:rPr>
          <w:spacing w:val="-4"/>
          <w:lang w:eastAsia="en-CA"/>
        </w:rPr>
        <w:t>supports</w:t>
      </w:r>
      <w:proofErr w:type="gramEnd"/>
      <w:r w:rsidRPr="0003507C">
        <w:rPr>
          <w:lang w:eastAsia="en-CA"/>
        </w:rPr>
        <w:t xml:space="preserve"> </w:t>
      </w:r>
      <w:r w:rsidRPr="0085083D">
        <w:rPr>
          <w:spacing w:val="-5"/>
          <w:lang w:eastAsia="en-CA"/>
        </w:rPr>
        <w:t>are critical for not only engagement at the community level, but also in the workplace.</w:t>
      </w:r>
      <w:r w:rsidRPr="0003507C">
        <w:rPr>
          <w:lang w:eastAsia="en-CA"/>
        </w:rPr>
        <w:t xml:space="preserve"> </w:t>
      </w:r>
      <w:r w:rsidRPr="0085083D">
        <w:rPr>
          <w:spacing w:val="-4"/>
          <w:lang w:eastAsia="en-CA"/>
        </w:rPr>
        <w:t xml:space="preserve">There </w:t>
      </w:r>
      <w:proofErr w:type="gramStart"/>
      <w:r w:rsidRPr="0085083D">
        <w:rPr>
          <w:spacing w:val="-4"/>
          <w:lang w:eastAsia="en-CA"/>
        </w:rPr>
        <w:t>is</w:t>
      </w:r>
      <w:proofErr w:type="gramEnd"/>
      <w:r w:rsidRPr="0085083D">
        <w:rPr>
          <w:spacing w:val="-4"/>
          <w:lang w:eastAsia="en-CA"/>
        </w:rPr>
        <w:t xml:space="preserve"> a shortage of specialist and certified communication supports, whether being </w:t>
      </w:r>
      <w:r w:rsidRPr="006D4720">
        <w:rPr>
          <w:lang w:eastAsia="en-CA"/>
        </w:rPr>
        <w:t xml:space="preserve">ASL, LSQ, tactile sign language, and intervenor services. According to the DBCS </w:t>
      </w:r>
      <w:r w:rsidRPr="0085083D">
        <w:rPr>
          <w:spacing w:val="4"/>
          <w:lang w:eastAsia="en-CA"/>
        </w:rPr>
        <w:t xml:space="preserve">annual report there is 500% month over month increase in referrals to service </w:t>
      </w:r>
      <w:r w:rsidR="00A2545A" w:rsidRPr="0085083D">
        <w:rPr>
          <w:spacing w:val="4"/>
          <w:lang w:eastAsia="en-CA"/>
        </w:rPr>
        <w:br/>
      </w:r>
      <w:r w:rsidRPr="006D4720">
        <w:rPr>
          <w:lang w:eastAsia="en-CA"/>
        </w:rPr>
        <w:t xml:space="preserve">in 2021-2022 </w:t>
      </w:r>
      <w:r w:rsidRPr="006D4720">
        <w:t>(DBCS, n.d.)</w:t>
      </w:r>
      <w:r w:rsidRPr="006D4720">
        <w:rPr>
          <w:lang w:eastAsia="en-CA"/>
        </w:rPr>
        <w:t xml:space="preserve">. Some of the critical themes raised by frontline staff in </w:t>
      </w:r>
      <w:proofErr w:type="gramStart"/>
      <w:r w:rsidRPr="006D4720">
        <w:rPr>
          <w:lang w:eastAsia="en-CA"/>
        </w:rPr>
        <w:t>service-provision</w:t>
      </w:r>
      <w:proofErr w:type="gramEnd"/>
      <w:r w:rsidRPr="006D4720">
        <w:rPr>
          <w:lang w:eastAsia="en-CA"/>
        </w:rPr>
        <w:t xml:space="preserve"> include:</w:t>
      </w:r>
    </w:p>
    <w:p w14:paraId="0A396DD1" w14:textId="1C643346" w:rsidR="00834903" w:rsidRDefault="0030610C" w:rsidP="0085083D">
      <w:pPr>
        <w:pStyle w:val="ListParagraph"/>
      </w:pPr>
      <w:r>
        <w:t>•</w:t>
      </w:r>
      <w:r>
        <w:tab/>
      </w:r>
      <w:r w:rsidR="001B7364" w:rsidRPr="0085083D">
        <w:rPr>
          <w:spacing w:val="-2"/>
        </w:rPr>
        <w:t>Lack of service availability/Intervenor availability (especially on weekends).</w:t>
      </w:r>
      <w:r w:rsidR="001B7364" w:rsidRPr="0003507C">
        <w:t xml:space="preserve"> Clients then miss important </w:t>
      </w:r>
      <w:r w:rsidR="001B7364" w:rsidRPr="0030610C">
        <w:t>events</w:t>
      </w:r>
      <w:r w:rsidR="001B7364" w:rsidRPr="0003507C">
        <w:t xml:space="preserve"> or are left without services during </w:t>
      </w:r>
      <w:proofErr w:type="gramStart"/>
      <w:r w:rsidR="001B7364" w:rsidRPr="0003507C">
        <w:t>last minute</w:t>
      </w:r>
      <w:proofErr w:type="gramEnd"/>
      <w:r w:rsidR="001B7364" w:rsidRPr="0003507C">
        <w:t xml:space="preserve"> cancellations.</w:t>
      </w:r>
    </w:p>
    <w:p w14:paraId="5836A3A5" w14:textId="352BCFA9" w:rsidR="00834903" w:rsidRDefault="0030610C" w:rsidP="0085083D">
      <w:pPr>
        <w:pStyle w:val="ListParagraph"/>
      </w:pPr>
      <w:r>
        <w:t>•</w:t>
      </w:r>
      <w:r>
        <w:tab/>
      </w:r>
      <w:r w:rsidR="001B7364" w:rsidRPr="0003507C">
        <w:t>Lack of knowledge about client history and needs where specific pairings of clients and intervenor may be required and are currently not possible due to limited availability.</w:t>
      </w:r>
    </w:p>
    <w:p w14:paraId="4330DE0A" w14:textId="2E7034F2" w:rsidR="00834903" w:rsidRDefault="0030610C" w:rsidP="0085083D">
      <w:pPr>
        <w:pStyle w:val="ListParagraph"/>
      </w:pPr>
      <w:r>
        <w:t>•</w:t>
      </w:r>
      <w:r>
        <w:tab/>
      </w:r>
      <w:r w:rsidR="001B7364" w:rsidRPr="0085083D">
        <w:rPr>
          <w:spacing w:val="4"/>
        </w:rPr>
        <w:t>Lack of awareness in general population about the needs of Deafblind individuals and the essential role of intervenors in providing access to information and details about one</w:t>
      </w:r>
      <w:r w:rsidR="00896275" w:rsidRPr="0085083D">
        <w:rPr>
          <w:spacing w:val="4"/>
        </w:rPr>
        <w:t>’</w:t>
      </w:r>
      <w:r w:rsidR="001B7364" w:rsidRPr="0085083D">
        <w:rPr>
          <w:spacing w:val="4"/>
        </w:rPr>
        <w:t>s environment. Intervenors may be</w:t>
      </w:r>
      <w:r w:rsidR="001B7364" w:rsidRPr="0085083D">
        <w:rPr>
          <w:spacing w:val="-4"/>
        </w:rPr>
        <w:t xml:space="preserve"> excluded for important conversations for clients, due to organization policies</w:t>
      </w:r>
      <w:r w:rsidR="001B7364" w:rsidRPr="0003507C">
        <w:t xml:space="preserve"> and procedures.</w:t>
      </w:r>
    </w:p>
    <w:p w14:paraId="44C2EB17" w14:textId="5CACD33A" w:rsidR="00834903" w:rsidRDefault="0030610C" w:rsidP="0085083D">
      <w:pPr>
        <w:pStyle w:val="ListParagraph"/>
      </w:pPr>
      <w:r>
        <w:lastRenderedPageBreak/>
        <w:t>•</w:t>
      </w:r>
      <w:r>
        <w:tab/>
      </w:r>
      <w:r w:rsidR="001B7364" w:rsidRPr="0085083D">
        <w:rPr>
          <w:spacing w:val="-4"/>
        </w:rPr>
        <w:t xml:space="preserve">Intervenors do not have access to </w:t>
      </w:r>
      <w:proofErr w:type="gramStart"/>
      <w:r w:rsidR="001B7364" w:rsidRPr="0085083D">
        <w:rPr>
          <w:spacing w:val="-4"/>
        </w:rPr>
        <w:t>the information</w:t>
      </w:r>
      <w:proofErr w:type="gramEnd"/>
      <w:r w:rsidR="001B7364" w:rsidRPr="0085083D">
        <w:rPr>
          <w:spacing w:val="-4"/>
        </w:rPr>
        <w:t xml:space="preserve"> about intervention </w:t>
      </w:r>
      <w:proofErr w:type="gramStart"/>
      <w:r w:rsidR="001B7364" w:rsidRPr="0085083D">
        <w:rPr>
          <w:spacing w:val="-4"/>
        </w:rPr>
        <w:t>request</w:t>
      </w:r>
      <w:proofErr w:type="gramEnd"/>
      <w:r w:rsidR="001B7364" w:rsidRPr="0003507C">
        <w:t xml:space="preserve"> and the types of supports before providing services ahead of time.</w:t>
      </w:r>
    </w:p>
    <w:p w14:paraId="7E42165A" w14:textId="26DE36BC" w:rsidR="001B7364" w:rsidRPr="0003507C" w:rsidRDefault="0030610C" w:rsidP="0085083D">
      <w:pPr>
        <w:pStyle w:val="ListParagraph"/>
      </w:pPr>
      <w:r>
        <w:t>•</w:t>
      </w:r>
      <w:r>
        <w:tab/>
      </w:r>
      <w:r w:rsidR="001B7364" w:rsidRPr="0085083D">
        <w:rPr>
          <w:spacing w:val="-4"/>
        </w:rPr>
        <w:t>Scheduling issues and working conditions when working out of normal hours</w:t>
      </w:r>
      <w:r w:rsidR="001B7364" w:rsidRPr="0003507C">
        <w:t xml:space="preserve"> and missing important workplace breaks.</w:t>
      </w:r>
    </w:p>
    <w:p w14:paraId="04C1B9CF" w14:textId="6EA3D60B" w:rsidR="00834903" w:rsidRDefault="001B7364" w:rsidP="0085083D">
      <w:pPr>
        <w:pStyle w:val="ParagraphIndent"/>
      </w:pPr>
      <w:r w:rsidRPr="0085083D">
        <w:rPr>
          <w:spacing w:val="-4"/>
        </w:rPr>
        <w:t xml:space="preserve">Although there </w:t>
      </w:r>
      <w:proofErr w:type="gramStart"/>
      <w:r w:rsidRPr="0085083D">
        <w:rPr>
          <w:spacing w:val="-4"/>
        </w:rPr>
        <w:t>is</w:t>
      </w:r>
      <w:proofErr w:type="gramEnd"/>
      <w:r w:rsidRPr="0085083D">
        <w:rPr>
          <w:spacing w:val="-4"/>
        </w:rPr>
        <w:t xml:space="preserve"> a growing professionalization and certification of vision-related</w:t>
      </w:r>
      <w:r w:rsidRPr="0003507C">
        <w:t xml:space="preserve"> </w:t>
      </w:r>
      <w:r w:rsidRPr="0085083D">
        <w:rPr>
          <w:spacing w:val="-4"/>
        </w:rPr>
        <w:t>rehabilitation, there are only 72 Certified Deafblind Intervenor Specialists in Canada</w:t>
      </w:r>
      <w:r w:rsidRPr="0003507C">
        <w:t xml:space="preserve"> primarily located in Ontario (ACVREP, 2023b).</w:t>
      </w:r>
    </w:p>
    <w:p w14:paraId="3A1DC6DE" w14:textId="77777777" w:rsidR="001B7364" w:rsidRPr="0003507C" w:rsidRDefault="001B7364" w:rsidP="0085083D">
      <w:pPr>
        <w:pStyle w:val="Heading3"/>
      </w:pPr>
      <w:bookmarkStart w:id="429" w:name="_Toc209614206"/>
      <w:bookmarkStart w:id="430" w:name="_Toc211344318"/>
      <w:r w:rsidRPr="0003507C">
        <w:t>Discussion</w:t>
      </w:r>
      <w:bookmarkEnd w:id="429"/>
      <w:bookmarkEnd w:id="430"/>
    </w:p>
    <w:p w14:paraId="1701F59F" w14:textId="4F43899B" w:rsidR="00834903" w:rsidRPr="006D4720" w:rsidRDefault="001B7364" w:rsidP="0085083D">
      <w:pPr>
        <w:pStyle w:val="Paragraph"/>
      </w:pPr>
      <w:r w:rsidRPr="006D4720">
        <w:t xml:space="preserve">Access to quality service supports </w:t>
      </w:r>
      <w:proofErr w:type="gramStart"/>
      <w:r w:rsidRPr="006D4720">
        <w:t>are</w:t>
      </w:r>
      <w:proofErr w:type="gramEnd"/>
      <w:r w:rsidRPr="006D4720">
        <w:t xml:space="preserve"> another essential systemic </w:t>
      </w:r>
      <w:proofErr w:type="gramStart"/>
      <w:r w:rsidRPr="006D4720">
        <w:t>barriers</w:t>
      </w:r>
      <w:proofErr w:type="gramEnd"/>
      <w:r w:rsidRPr="006D4720">
        <w:t xml:space="preserve"> that can </w:t>
      </w:r>
      <w:r w:rsidRPr="0085083D">
        <w:rPr>
          <w:spacing w:val="-2"/>
        </w:rPr>
        <w:t>be addressed with investment and policy considerations. However, it will entail that</w:t>
      </w:r>
      <w:r w:rsidRPr="006D4720">
        <w:t xml:space="preserve"> </w:t>
      </w:r>
      <w:proofErr w:type="spellStart"/>
      <w:r w:rsidRPr="0085083D">
        <w:rPr>
          <w:spacing w:val="-6"/>
        </w:rPr>
        <w:t>deafblindess</w:t>
      </w:r>
      <w:proofErr w:type="spellEnd"/>
      <w:r w:rsidRPr="0085083D">
        <w:rPr>
          <w:spacing w:val="-6"/>
        </w:rPr>
        <w:t xml:space="preserve"> become recognized as a unique disability status (WFDB (World Federation</w:t>
      </w:r>
      <w:r w:rsidRPr="006D4720">
        <w:t xml:space="preserve"> </w:t>
      </w:r>
      <w:r w:rsidRPr="0085083D">
        <w:rPr>
          <w:spacing w:val="4"/>
        </w:rPr>
        <w:t>of the Deafblind), 2018). This would entail that a similar body to the National</w:t>
      </w:r>
      <w:r w:rsidRPr="006D4720">
        <w:t xml:space="preserve"> Centre of </w:t>
      </w:r>
      <w:proofErr w:type="spellStart"/>
      <w:r w:rsidRPr="006D4720">
        <w:t>Deafblindess</w:t>
      </w:r>
      <w:proofErr w:type="spellEnd"/>
      <w:r w:rsidRPr="006D4720">
        <w:t xml:space="preserve">, which has created </w:t>
      </w:r>
      <w:proofErr w:type="gramStart"/>
      <w:r w:rsidRPr="006D4720">
        <w:t>a longitudinal research</w:t>
      </w:r>
      <w:proofErr w:type="gramEnd"/>
      <w:r w:rsidRPr="006D4720">
        <w:t xml:space="preserve"> titled Transitions for students who are deafblind and connected to tracking employment outcomes into working age (Cmar </w:t>
      </w:r>
      <w:r w:rsidR="00C31A87" w:rsidRPr="00C31A87">
        <w:rPr>
          <w:i/>
        </w:rPr>
        <w:t>et al.</w:t>
      </w:r>
      <w:r w:rsidRPr="006D4720">
        <w:t xml:space="preserve">, 2018; National Center of </w:t>
      </w:r>
      <w:proofErr w:type="spellStart"/>
      <w:r w:rsidRPr="006D4720">
        <w:t>Deafblindness</w:t>
      </w:r>
      <w:proofErr w:type="spellEnd"/>
      <w:r w:rsidRPr="006D4720">
        <w:t>, 2018).</w:t>
      </w:r>
    </w:p>
    <w:p w14:paraId="2B053C06" w14:textId="26B35D21" w:rsidR="001B7364" w:rsidRPr="0003507C" w:rsidRDefault="001B7364" w:rsidP="0085083D">
      <w:pPr>
        <w:pStyle w:val="ParagraphIndent"/>
      </w:pPr>
      <w:r w:rsidRPr="0003507C">
        <w:t xml:space="preserve">There is a further need related to vocational training and skills development to help increase those who are unemployed and looking for work to perhaps return to </w:t>
      </w:r>
      <w:r w:rsidRPr="0085083D">
        <w:rPr>
          <w:spacing w:val="4"/>
        </w:rPr>
        <w:t>work or seeking new career opportunities or self-employment, with emphasis on</w:t>
      </w:r>
      <w:r w:rsidRPr="0003507C">
        <w:t xml:space="preserve"> </w:t>
      </w:r>
      <w:r w:rsidRPr="0085083D">
        <w:rPr>
          <w:spacing w:val="-2"/>
        </w:rPr>
        <w:t xml:space="preserve">building work experience or employment first approaches (Kamal Lamichhane </w:t>
      </w:r>
      <w:r w:rsidR="00C31A87" w:rsidRPr="00C31A87">
        <w:rPr>
          <w:i/>
          <w:spacing w:val="-2"/>
        </w:rPr>
        <w:t>et al.</w:t>
      </w:r>
      <w:r w:rsidRPr="0085083D">
        <w:rPr>
          <w:spacing w:val="-2"/>
        </w:rPr>
        <w:t>,</w:t>
      </w:r>
      <w:r w:rsidRPr="0003507C">
        <w:t xml:space="preserve"> </w:t>
      </w:r>
      <w:r w:rsidRPr="0085083D">
        <w:rPr>
          <w:spacing w:val="-6"/>
        </w:rPr>
        <w:t xml:space="preserve">2022; Lindsay </w:t>
      </w:r>
      <w:r w:rsidR="00C31A87" w:rsidRPr="00C31A87">
        <w:rPr>
          <w:i/>
          <w:spacing w:val="-6"/>
        </w:rPr>
        <w:t>et al.</w:t>
      </w:r>
      <w:r w:rsidRPr="0085083D">
        <w:rPr>
          <w:spacing w:val="-6"/>
        </w:rPr>
        <w:t>, 2014). Simultaneously disability income supports can be retained</w:t>
      </w:r>
      <w:r w:rsidRPr="0003507C">
        <w:t xml:space="preserve"> to help sustain a successful transition and addressing </w:t>
      </w:r>
      <w:proofErr w:type="spellStart"/>
      <w:r w:rsidRPr="0003507C">
        <w:t>clawback</w:t>
      </w:r>
      <w:proofErr w:type="spellEnd"/>
      <w:r w:rsidRPr="0003507C">
        <w:t xml:space="preserve"> mechanism </w:t>
      </w:r>
      <w:proofErr w:type="gramStart"/>
      <w:r w:rsidRPr="0003507C">
        <w:t>do</w:t>
      </w:r>
      <w:proofErr w:type="gramEnd"/>
      <w:r w:rsidRPr="0003507C">
        <w:t xml:space="preserve"> not </w:t>
      </w:r>
      <w:r w:rsidRPr="0085083D">
        <w:rPr>
          <w:spacing w:val="4"/>
        </w:rPr>
        <w:t xml:space="preserve">deter individuals from seeking entrance into the </w:t>
      </w:r>
      <w:proofErr w:type="spellStart"/>
      <w:r w:rsidRPr="0085083D">
        <w:rPr>
          <w:spacing w:val="4"/>
        </w:rPr>
        <w:t>labour</w:t>
      </w:r>
      <w:proofErr w:type="spellEnd"/>
      <w:r w:rsidRPr="0085083D">
        <w:rPr>
          <w:spacing w:val="4"/>
        </w:rPr>
        <w:t xml:space="preserve"> market in a form that is</w:t>
      </w:r>
      <w:r w:rsidRPr="0003507C">
        <w:t xml:space="preserve"> </w:t>
      </w:r>
      <w:r w:rsidRPr="0085083D">
        <w:rPr>
          <w:spacing w:val="-4"/>
        </w:rPr>
        <w:t xml:space="preserve">adequate for their personal needs (Chouinard &amp; Crooks *, 2005; Lahey </w:t>
      </w:r>
      <w:r w:rsidR="00C31A87" w:rsidRPr="00C31A87">
        <w:rPr>
          <w:i/>
          <w:spacing w:val="-4"/>
        </w:rPr>
        <w:t>et al.</w:t>
      </w:r>
      <w:r w:rsidRPr="0085083D">
        <w:rPr>
          <w:spacing w:val="-4"/>
        </w:rPr>
        <w:t>, 2020).</w:t>
      </w:r>
    </w:p>
    <w:p w14:paraId="413889D0" w14:textId="006ECAFD" w:rsidR="00834903" w:rsidRDefault="001B7364" w:rsidP="0085083D">
      <w:pPr>
        <w:pStyle w:val="ParagraphIndent"/>
      </w:pPr>
      <w:r w:rsidRPr="0003507C">
        <w:t xml:space="preserve">One of the findings is that individuals in the survey were least likely to reduce </w:t>
      </w:r>
      <w:r w:rsidRPr="0085083D">
        <w:rPr>
          <w:spacing w:val="4"/>
        </w:rPr>
        <w:t>their work hours, which counteracts some of the qualitative research findings in</w:t>
      </w:r>
      <w:r w:rsidRPr="0003507C">
        <w:t xml:space="preserve"> other countries (Ehn </w:t>
      </w:r>
      <w:r w:rsidR="00C31A87" w:rsidRPr="00C31A87">
        <w:rPr>
          <w:i/>
        </w:rPr>
        <w:t>et al.</w:t>
      </w:r>
      <w:r w:rsidRPr="0003507C">
        <w:t xml:space="preserve">, 2019). Our results also show that individuals working </w:t>
      </w:r>
      <w:r w:rsidRPr="0085083D">
        <w:rPr>
          <w:spacing w:val="-4"/>
        </w:rPr>
        <w:lastRenderedPageBreak/>
        <w:t>in part-time employment and self-employment may experience less frequent barriers</w:t>
      </w:r>
      <w:r w:rsidRPr="0003507C">
        <w:t xml:space="preserve"> and higher levels of inclusion, which is </w:t>
      </w:r>
      <w:proofErr w:type="gramStart"/>
      <w:r w:rsidRPr="0003507C">
        <w:t>similar to</w:t>
      </w:r>
      <w:proofErr w:type="gramEnd"/>
      <w:r w:rsidRPr="0003507C">
        <w:t xml:space="preserve"> literature of self-employment in other disability groups (Darcy </w:t>
      </w:r>
      <w:r w:rsidR="00C31A87" w:rsidRPr="00C31A87">
        <w:rPr>
          <w:i/>
        </w:rPr>
        <w:t>et al.</w:t>
      </w:r>
      <w:r w:rsidRPr="0003507C">
        <w:t xml:space="preserve">, 2022; </w:t>
      </w:r>
      <w:proofErr w:type="spellStart"/>
      <w:r w:rsidRPr="0003507C">
        <w:t>Klangboonkrong</w:t>
      </w:r>
      <w:proofErr w:type="spellEnd"/>
      <w:r w:rsidRPr="0003507C">
        <w:t xml:space="preserve"> &amp; Baines, 2022).</w:t>
      </w:r>
    </w:p>
    <w:p w14:paraId="310BBB1E" w14:textId="02FAD578" w:rsidR="00834903" w:rsidRDefault="001B7364" w:rsidP="0085083D">
      <w:pPr>
        <w:pStyle w:val="ParagraphIndent"/>
      </w:pPr>
      <w:r w:rsidRPr="0085083D">
        <w:rPr>
          <w:spacing w:val="4"/>
        </w:rPr>
        <w:t>Addressing attitudes and myths around disability are further needed at the</w:t>
      </w:r>
      <w:r w:rsidRPr="0003507C">
        <w:t xml:space="preserve"> </w:t>
      </w:r>
      <w:r w:rsidRPr="0085083D">
        <w:rPr>
          <w:spacing w:val="-4"/>
        </w:rPr>
        <w:t xml:space="preserve">employer and societal levels. </w:t>
      </w:r>
      <w:proofErr w:type="gramStart"/>
      <w:r w:rsidRPr="0085083D">
        <w:rPr>
          <w:spacing w:val="-4"/>
        </w:rPr>
        <w:t>Although,</w:t>
      </w:r>
      <w:proofErr w:type="gramEnd"/>
      <w:r w:rsidRPr="0085083D">
        <w:rPr>
          <w:spacing w:val="-4"/>
        </w:rPr>
        <w:t xml:space="preserve"> individuals do advocate for their accessibility</w:t>
      </w:r>
      <w:r w:rsidRPr="0003507C">
        <w:t xml:space="preserve"> needs in the workplace, the data shows that this is not always successful; many individuals ultimately leave their position following their advocacy attempts. There is further consideration of the added stress upon an employee, especially for those who are younger and may not be fully aware of their accessibility needs in relation </w:t>
      </w:r>
      <w:r w:rsidRPr="0085083D">
        <w:rPr>
          <w:spacing w:val="-4"/>
        </w:rPr>
        <w:t>to the day-to-day demands on the job. The literature further identifies the loneliness</w:t>
      </w:r>
      <w:r w:rsidRPr="0003507C">
        <w:t xml:space="preserve"> </w:t>
      </w:r>
      <w:r w:rsidRPr="0085083D">
        <w:rPr>
          <w:spacing w:val="4"/>
        </w:rPr>
        <w:t>and fatigue that individuals with deaf blindness experience and may reduce</w:t>
      </w:r>
      <w:r w:rsidRPr="0003507C">
        <w:t xml:space="preserve"> workloads, work from home or at alternate work hours (Ehn </w:t>
      </w:r>
      <w:r w:rsidR="00C31A87" w:rsidRPr="00C31A87">
        <w:rPr>
          <w:i/>
        </w:rPr>
        <w:t>et al.</w:t>
      </w:r>
      <w:r w:rsidRPr="0003507C">
        <w:t xml:space="preserve">, 2019, 2020). </w:t>
      </w:r>
      <w:r w:rsidRPr="0085083D">
        <w:rPr>
          <w:spacing w:val="-4"/>
        </w:rPr>
        <w:t>There is no strong evidence on employment related research for Deafblind individuals</w:t>
      </w:r>
      <w:r w:rsidRPr="0003507C">
        <w:t xml:space="preserve"> </w:t>
      </w:r>
      <w:r w:rsidRPr="0085083D">
        <w:rPr>
          <w:spacing w:val="4"/>
        </w:rPr>
        <w:t>in Canada. Research in personal experiences may capture indirect findings on</w:t>
      </w:r>
      <w:r w:rsidRPr="0003507C">
        <w:t xml:space="preserve"> employment or specifically </w:t>
      </w:r>
      <w:proofErr w:type="gramStart"/>
      <w:r w:rsidRPr="0003507C">
        <w:t>focused</w:t>
      </w:r>
      <w:proofErr w:type="gramEnd"/>
      <w:r w:rsidRPr="0003507C">
        <w:t xml:space="preserve"> on youth and transitions from school to work. Some </w:t>
      </w:r>
      <w:proofErr w:type="gramStart"/>
      <w:r w:rsidRPr="0003507C">
        <w:t>research is highlighting</w:t>
      </w:r>
      <w:proofErr w:type="gramEnd"/>
      <w:r w:rsidRPr="0003507C">
        <w:t xml:space="preserve"> that paid work experience in high school and high </w:t>
      </w:r>
      <w:r w:rsidRPr="0085083D">
        <w:rPr>
          <w:spacing w:val="4"/>
        </w:rPr>
        <w:t>parental expectations, access and training to technology and communication</w:t>
      </w:r>
      <w:r w:rsidRPr="0003507C">
        <w:t xml:space="preserve"> supports are needed to improve youth transitions from school and work, as well as improving long-term employment outcomes (Cmar </w:t>
      </w:r>
      <w:r w:rsidR="00C31A87" w:rsidRPr="00C31A87">
        <w:rPr>
          <w:i/>
        </w:rPr>
        <w:t>et al.</w:t>
      </w:r>
      <w:r w:rsidRPr="0003507C">
        <w:t xml:space="preserve">, 2018; National Center of </w:t>
      </w:r>
      <w:proofErr w:type="spellStart"/>
      <w:r w:rsidRPr="0003507C">
        <w:t>Deafblindness</w:t>
      </w:r>
      <w:proofErr w:type="spellEnd"/>
      <w:r w:rsidRPr="0003507C">
        <w:t>, 2018)</w:t>
      </w:r>
    </w:p>
    <w:p w14:paraId="01CCC406" w14:textId="781D7E16" w:rsidR="001B7364" w:rsidRPr="0003507C" w:rsidRDefault="001B7364" w:rsidP="0085083D">
      <w:pPr>
        <w:pStyle w:val="ParagraphIndent"/>
      </w:pPr>
      <w:r w:rsidRPr="0003507C">
        <w:t xml:space="preserve">There are further implications since there is some evidence to suggest that </w:t>
      </w:r>
      <w:proofErr w:type="gramStart"/>
      <w:r w:rsidRPr="0003507C">
        <w:t>most of</w:t>
      </w:r>
      <w:proofErr w:type="gramEnd"/>
      <w:r w:rsidRPr="0003507C">
        <w:t xml:space="preserve"> professional development occurs on-the-job in the performance of one</w:t>
      </w:r>
      <w:r w:rsidR="00896275">
        <w:t>’</w:t>
      </w:r>
      <w:r w:rsidRPr="0003507C">
        <w:t xml:space="preserve">s roles and duties. Therefore, careful attention is needed by both the manager and </w:t>
      </w:r>
      <w:r w:rsidRPr="0085083D">
        <w:rPr>
          <w:spacing w:val="4"/>
        </w:rPr>
        <w:t>the person with a disability to ensure their work environment functions so that</w:t>
      </w:r>
      <w:r w:rsidRPr="0003507C">
        <w:t xml:space="preserve"> </w:t>
      </w:r>
      <w:r w:rsidRPr="0085083D">
        <w:rPr>
          <w:spacing w:val="-4"/>
        </w:rPr>
        <w:t>employees harness their potential, rather than troubleshooting accessibility barriers</w:t>
      </w:r>
      <w:r w:rsidRPr="0003507C">
        <w:t xml:space="preserve"> themselves. Being able to work closely with immediate supervisors and colleagues further entails that individuals are comfortable disclosing accessibility needs and feel included in their work environments. Our results show that the frequency of </w:t>
      </w:r>
      <w:r w:rsidRPr="0085083D">
        <w:rPr>
          <w:spacing w:val="-4"/>
        </w:rPr>
        <w:t xml:space="preserve">encountering </w:t>
      </w:r>
      <w:proofErr w:type="gramStart"/>
      <w:r w:rsidRPr="0085083D">
        <w:rPr>
          <w:spacing w:val="-4"/>
        </w:rPr>
        <w:t>barriers,</w:t>
      </w:r>
      <w:proofErr w:type="gramEnd"/>
      <w:r w:rsidRPr="0085083D">
        <w:rPr>
          <w:spacing w:val="-4"/>
        </w:rPr>
        <w:t xml:space="preserve"> impacts levels of inclusion and belonging in society, which can</w:t>
      </w:r>
      <w:r w:rsidRPr="0003507C">
        <w:t xml:space="preserve"> </w:t>
      </w:r>
      <w:r w:rsidRPr="0085083D">
        <w:rPr>
          <w:spacing w:val="-4"/>
        </w:rPr>
        <w:lastRenderedPageBreak/>
        <w:t>further lead to mental health concerns as is documented in the literature (</w:t>
      </w:r>
      <w:proofErr w:type="spellStart"/>
      <w:r w:rsidRPr="0085083D">
        <w:rPr>
          <w:spacing w:val="-4"/>
        </w:rPr>
        <w:t>Bodsworth</w:t>
      </w:r>
      <w:proofErr w:type="spellEnd"/>
      <w:r w:rsidRPr="0003507C">
        <w:t xml:space="preserve"> </w:t>
      </w:r>
      <w:r w:rsidR="00C31A87" w:rsidRPr="00C31A87">
        <w:rPr>
          <w:i/>
        </w:rPr>
        <w:t>et al.</w:t>
      </w:r>
      <w:r w:rsidRPr="0003507C">
        <w:t xml:space="preserve">, 2011; </w:t>
      </w:r>
      <w:proofErr w:type="spellStart"/>
      <w:r w:rsidRPr="0003507C">
        <w:t>Wahlqvist</w:t>
      </w:r>
      <w:proofErr w:type="spellEnd"/>
      <w:r w:rsidRPr="0003507C">
        <w:t xml:space="preserve"> </w:t>
      </w:r>
      <w:r w:rsidR="00C31A87" w:rsidRPr="00C31A87">
        <w:rPr>
          <w:i/>
        </w:rPr>
        <w:t>et al.</w:t>
      </w:r>
      <w:r w:rsidRPr="0003507C">
        <w:t xml:space="preserve">, 2013). As a result, those entering the workforce and </w:t>
      </w:r>
      <w:r w:rsidRPr="0085083D">
        <w:rPr>
          <w:spacing w:val="-4"/>
        </w:rPr>
        <w:t>reaching their peak career productivity may account for the higher number of barriers</w:t>
      </w:r>
      <w:r w:rsidRPr="0003507C">
        <w:t xml:space="preserve"> reported in the survey and sense of overall inclusion. Understanding the unique needs and perspectives between acquired and congenital </w:t>
      </w:r>
      <w:proofErr w:type="spellStart"/>
      <w:r w:rsidRPr="0003507C">
        <w:t>deafblindess</w:t>
      </w:r>
      <w:proofErr w:type="spellEnd"/>
      <w:r w:rsidRPr="0003507C">
        <w:t xml:space="preserve"> is further needed, as research is highly focused upon the needs of Older Ages. Limitations</w:t>
      </w:r>
    </w:p>
    <w:p w14:paraId="2A163D79" w14:textId="71DAA0E4" w:rsidR="00834903" w:rsidRDefault="001B7364" w:rsidP="0085083D">
      <w:pPr>
        <w:pStyle w:val="ParagraphIndent"/>
      </w:pPr>
      <w:r w:rsidRPr="0003507C">
        <w:t xml:space="preserve">This project did not fully address the full nature of communication </w:t>
      </w:r>
      <w:proofErr w:type="gramStart"/>
      <w:r w:rsidRPr="0003507C">
        <w:t>supports</w:t>
      </w:r>
      <w:proofErr w:type="gramEnd"/>
      <w:r w:rsidRPr="0003507C">
        <w:t xml:space="preserve">, such as Braille Literacy and use of </w:t>
      </w:r>
      <w:proofErr w:type="gramStart"/>
      <w:r w:rsidRPr="0003507C">
        <w:t>a sign</w:t>
      </w:r>
      <w:proofErr w:type="gramEnd"/>
      <w:r w:rsidRPr="0003507C">
        <w:t xml:space="preserve"> language. The sample sizes were small.</w:t>
      </w:r>
    </w:p>
    <w:p w14:paraId="4638185A" w14:textId="77777777" w:rsidR="001B7364" w:rsidRPr="0003507C" w:rsidRDefault="001B7364" w:rsidP="0085083D">
      <w:pPr>
        <w:pStyle w:val="Heading3"/>
      </w:pPr>
      <w:bookmarkStart w:id="431" w:name="_Toc209614207"/>
      <w:bookmarkStart w:id="432" w:name="_Toc211344319"/>
      <w:r w:rsidRPr="0003507C">
        <w:t>Conclusion</w:t>
      </w:r>
      <w:bookmarkEnd w:id="431"/>
      <w:bookmarkEnd w:id="432"/>
    </w:p>
    <w:p w14:paraId="3241210D" w14:textId="08668E14" w:rsidR="00834903" w:rsidRDefault="001B7364" w:rsidP="0085083D">
      <w:pPr>
        <w:pStyle w:val="Paragraph"/>
      </w:pPr>
      <w:r w:rsidRPr="00F8063F">
        <w:rPr>
          <w:szCs w:val="24"/>
        </w:rPr>
        <w:t xml:space="preserve">Canadians who are deafblind experience lower levels of employment in comparison </w:t>
      </w:r>
      <w:r w:rsidRPr="0085083D">
        <w:rPr>
          <w:iCs/>
          <w:spacing w:val="-4"/>
          <w:lang w:val="en-CA"/>
        </w:rPr>
        <w:t>to those who experience a single sensory disability. Since, the levels of employment</w:t>
      </w:r>
      <w:r w:rsidRPr="00F8063F">
        <w:rPr>
          <w:szCs w:val="24"/>
        </w:rPr>
        <w:t xml:space="preserve"> at 18% and household income being less than $60,000, we find that Canadians with </w:t>
      </w:r>
      <w:proofErr w:type="spellStart"/>
      <w:r w:rsidRPr="00F8063F">
        <w:rPr>
          <w:szCs w:val="24"/>
        </w:rPr>
        <w:t>dualsensory</w:t>
      </w:r>
      <w:proofErr w:type="spellEnd"/>
      <w:r w:rsidRPr="00F8063F">
        <w:rPr>
          <w:szCs w:val="24"/>
        </w:rPr>
        <w:t xml:space="preserve"> loss are potentially economic precarious and may not enjoy the fulfillment of their rights under the CPRD. Barriers remain across the employment </w:t>
      </w:r>
      <w:r w:rsidRPr="0085083D">
        <w:rPr>
          <w:iCs/>
          <w:spacing w:val="4"/>
          <w:szCs w:val="24"/>
          <w:lang w:val="en-CA"/>
        </w:rPr>
        <w:t>life cycle, specifically focusing on the entry into employment and in day-to-day</w:t>
      </w:r>
      <w:r w:rsidRPr="00F8063F">
        <w:rPr>
          <w:szCs w:val="24"/>
        </w:rPr>
        <w:t xml:space="preserve"> activities, which are closely associated with assistive technology and information and communication needs. It is worth noting that information and communication barriers are increasing with the introduction of new technologies such as self-serve terminals and within training and professional development. These two domains relate technologization of the workplace and remain a significant concern for stable employment and career advancement. Future work and analysis would need to </w:t>
      </w:r>
      <w:r w:rsidRPr="0085083D">
        <w:rPr>
          <w:iCs/>
          <w:spacing w:val="-4"/>
          <w:lang w:val="en-CA"/>
        </w:rPr>
        <w:t>examine the nature of employment barriers related to employment status, severity,</w:t>
      </w:r>
      <w:r w:rsidRPr="00F8063F">
        <w:rPr>
          <w:szCs w:val="24"/>
        </w:rPr>
        <w:t xml:space="preserve"> congenital and acquired deaf blindness. More research is required to address the relationship between access to rehabilitation, early intervention screening and </w:t>
      </w:r>
      <w:r w:rsidRPr="0085083D">
        <w:rPr>
          <w:iCs/>
          <w:spacing w:val="-4"/>
          <w:lang w:val="en-CA"/>
        </w:rPr>
        <w:t>intervention, access to timely and high-quality communication supports, as well the</w:t>
      </w:r>
      <w:r w:rsidRPr="00F8063F">
        <w:rPr>
          <w:szCs w:val="24"/>
        </w:rPr>
        <w:t xml:space="preserve"> </w:t>
      </w:r>
      <w:r w:rsidRPr="0085083D">
        <w:rPr>
          <w:iCs/>
          <w:spacing w:val="-4"/>
          <w:lang w:val="en-CA"/>
        </w:rPr>
        <w:t>impacts of transportation and accessible housing as potential barriers to employment</w:t>
      </w:r>
      <w:r w:rsidRPr="00F8063F">
        <w:rPr>
          <w:szCs w:val="24"/>
        </w:rPr>
        <w:t xml:space="preserve"> in Canada.</w:t>
      </w:r>
    </w:p>
    <w:p w14:paraId="65834DB7" w14:textId="24785D0E" w:rsidR="00711380" w:rsidRPr="00711380" w:rsidRDefault="00711380" w:rsidP="0085083D">
      <w:pPr>
        <w:pStyle w:val="Heading3"/>
      </w:pPr>
      <w:bookmarkStart w:id="433" w:name="_Toc209614208"/>
      <w:bookmarkStart w:id="434" w:name="_Toc211344320"/>
      <w:r w:rsidRPr="0003507C">
        <w:lastRenderedPageBreak/>
        <w:t>Recommendations</w:t>
      </w:r>
      <w:bookmarkEnd w:id="433"/>
      <w:bookmarkEnd w:id="434"/>
    </w:p>
    <w:p w14:paraId="49985E83" w14:textId="51E5B319" w:rsidR="00834903" w:rsidRDefault="0030610C" w:rsidP="0085083D">
      <w:pPr>
        <w:pStyle w:val="ListParagraph"/>
      </w:pPr>
      <w:r>
        <w:t>•</w:t>
      </w:r>
      <w:r>
        <w:tab/>
      </w:r>
      <w:r w:rsidR="001B7364" w:rsidRPr="0003507C">
        <w:t xml:space="preserve">Employer </w:t>
      </w:r>
      <w:r w:rsidR="001B7364" w:rsidRPr="0030610C">
        <w:t>technological</w:t>
      </w:r>
      <w:r w:rsidR="001B7364" w:rsidRPr="0003507C">
        <w:t xml:space="preserve"> </w:t>
      </w:r>
      <w:proofErr w:type="gramStart"/>
      <w:r w:rsidR="001B7364" w:rsidRPr="0003507C">
        <w:t>systems</w:t>
      </w:r>
      <w:proofErr w:type="gramEnd"/>
      <w:r w:rsidR="001B7364" w:rsidRPr="0003507C">
        <w:t xml:space="preserve"> whether they are online job postings, or </w:t>
      </w:r>
      <w:r w:rsidR="001B7364" w:rsidRPr="0085083D">
        <w:rPr>
          <w:spacing w:val="-4"/>
        </w:rPr>
        <w:t xml:space="preserve">workplace internal </w:t>
      </w:r>
      <w:proofErr w:type="gramStart"/>
      <w:r w:rsidR="001B7364" w:rsidRPr="0085083D">
        <w:rPr>
          <w:spacing w:val="-4"/>
        </w:rPr>
        <w:t>systems</w:t>
      </w:r>
      <w:proofErr w:type="gramEnd"/>
      <w:r w:rsidR="001B7364" w:rsidRPr="0085083D">
        <w:rPr>
          <w:spacing w:val="-4"/>
        </w:rPr>
        <w:t xml:space="preserve"> must be interoperable with assistive technologies</w:t>
      </w:r>
      <w:r w:rsidR="001B7364" w:rsidRPr="0003507C">
        <w:t xml:space="preserve"> and tested with users with disabilities prior to implementation.</w:t>
      </w:r>
    </w:p>
    <w:p w14:paraId="756EA971" w14:textId="55ACB964" w:rsidR="00834903" w:rsidRPr="0085083D" w:rsidRDefault="0030610C" w:rsidP="0085083D">
      <w:pPr>
        <w:pStyle w:val="ListParagraph"/>
        <w:rPr>
          <w:spacing w:val="-4"/>
        </w:rPr>
      </w:pPr>
      <w:r>
        <w:t>•</w:t>
      </w:r>
      <w:r>
        <w:tab/>
      </w:r>
      <w:r w:rsidR="001B7364" w:rsidRPr="0003507C">
        <w:t xml:space="preserve">Organizations and employers at all levels must receive training as part of </w:t>
      </w:r>
      <w:r w:rsidR="001B7364" w:rsidRPr="0085083D">
        <w:rPr>
          <w:spacing w:val="-4"/>
        </w:rPr>
        <w:t>onboarding to create accessible documents and hosting accessible meetings.</w:t>
      </w:r>
    </w:p>
    <w:p w14:paraId="31675CCC" w14:textId="64EFD042" w:rsidR="00834903" w:rsidRDefault="0030610C" w:rsidP="0085083D">
      <w:pPr>
        <w:pStyle w:val="ListParagraph"/>
      </w:pPr>
      <w:r>
        <w:t>•</w:t>
      </w:r>
      <w:r>
        <w:tab/>
      </w:r>
      <w:r w:rsidR="001B7364" w:rsidRPr="0003507C">
        <w:t>Onboarding, training and professional development videos include accurate captioning and access to original transcripts.</w:t>
      </w:r>
    </w:p>
    <w:p w14:paraId="655FC49D" w14:textId="52BB358A" w:rsidR="00834903" w:rsidRDefault="0030610C" w:rsidP="0085083D">
      <w:pPr>
        <w:pStyle w:val="ListParagraph"/>
      </w:pPr>
      <w:r>
        <w:t>•</w:t>
      </w:r>
      <w:r>
        <w:tab/>
      </w:r>
      <w:r w:rsidR="001B7364" w:rsidRPr="0003507C">
        <w:t>Increase the number of qualified and certified Sign Language interpreters and intervenor services in Canada so that clients have choice no matter where they are living in Canada.</w:t>
      </w:r>
    </w:p>
    <w:p w14:paraId="2606B851" w14:textId="29ACA5EB" w:rsidR="00834903" w:rsidRDefault="0030610C" w:rsidP="0085083D">
      <w:pPr>
        <w:pStyle w:val="ListParagraph"/>
      </w:pPr>
      <w:r>
        <w:t>•</w:t>
      </w:r>
      <w:r>
        <w:tab/>
      </w:r>
      <w:r w:rsidR="001B7364" w:rsidRPr="0085083D">
        <w:rPr>
          <w:spacing w:val="4"/>
        </w:rPr>
        <w:t xml:space="preserve">Consideration of adding </w:t>
      </w:r>
      <w:proofErr w:type="spellStart"/>
      <w:r w:rsidR="001B7364" w:rsidRPr="0085083D">
        <w:rPr>
          <w:spacing w:val="4"/>
        </w:rPr>
        <w:t>deafblindess</w:t>
      </w:r>
      <w:proofErr w:type="spellEnd"/>
      <w:r w:rsidR="001B7364" w:rsidRPr="0085083D">
        <w:rPr>
          <w:spacing w:val="4"/>
        </w:rPr>
        <w:t xml:space="preserve"> as a unique and complex disability</w:t>
      </w:r>
      <w:r w:rsidR="001B7364" w:rsidRPr="0003507C">
        <w:t xml:space="preserve"> and disaggregated from data on the Canadian Survey on Disability and recognized in policy and service-provisions, employment equity legislations and relevant laws.</w:t>
      </w:r>
    </w:p>
    <w:p w14:paraId="6AD9C9E0" w14:textId="66F128FA" w:rsidR="00834903" w:rsidRDefault="0030610C" w:rsidP="0085083D">
      <w:pPr>
        <w:pStyle w:val="ListParagraph"/>
      </w:pPr>
      <w:r>
        <w:t>•</w:t>
      </w:r>
      <w:r>
        <w:tab/>
      </w:r>
      <w:r w:rsidR="001B7364" w:rsidRPr="0085083D">
        <w:rPr>
          <w:spacing w:val="-4"/>
        </w:rPr>
        <w:t>Support and greater awareness campaigns related to the needs of individuals</w:t>
      </w:r>
      <w:r w:rsidR="001B7364" w:rsidRPr="0003507C">
        <w:t xml:space="preserve"> who are deafblind in the </w:t>
      </w:r>
      <w:proofErr w:type="gramStart"/>
      <w:r w:rsidR="001B7364" w:rsidRPr="0003507C">
        <w:t>general public</w:t>
      </w:r>
      <w:proofErr w:type="gramEnd"/>
      <w:r w:rsidR="001B7364" w:rsidRPr="0003507C">
        <w:t xml:space="preserve"> and employment. </w:t>
      </w:r>
    </w:p>
    <w:p w14:paraId="40227708" w14:textId="2E49ADBC" w:rsidR="00834903" w:rsidRDefault="0030610C" w:rsidP="0085083D">
      <w:pPr>
        <w:pStyle w:val="ListParagraph"/>
      </w:pPr>
      <w:r>
        <w:t>•</w:t>
      </w:r>
      <w:r>
        <w:tab/>
      </w:r>
      <w:r w:rsidR="001B7364" w:rsidRPr="0085083D">
        <w:rPr>
          <w:spacing w:val="-4"/>
        </w:rPr>
        <w:t>Greater support for vocational training and self-employment opportunities for individuals who are deafblind, including mentorship programs and particular</w:t>
      </w:r>
      <w:r w:rsidR="001B7364" w:rsidRPr="0003507C">
        <w:t xml:space="preserve"> focus on career transitions for youth in Canada.</w:t>
      </w:r>
    </w:p>
    <w:p w14:paraId="053D540A" w14:textId="5D8C291D" w:rsidR="00834903" w:rsidRDefault="0030610C" w:rsidP="0085083D">
      <w:pPr>
        <w:pStyle w:val="ListParagraph"/>
      </w:pPr>
      <w:r>
        <w:t>•</w:t>
      </w:r>
      <w:r>
        <w:tab/>
      </w:r>
      <w:r w:rsidR="001B7364" w:rsidRPr="0085083D">
        <w:rPr>
          <w:spacing w:val="4"/>
        </w:rPr>
        <w:t>Access to technology, early intervention, and rehabilitation services in a</w:t>
      </w:r>
      <w:r w:rsidR="001B7364" w:rsidRPr="0003507C">
        <w:t xml:space="preserve"> timely manner so that youth who are deafblind have highest confidence in independent living skills, communication supports and literacies.</w:t>
      </w:r>
    </w:p>
    <w:p w14:paraId="1CCDA6DA" w14:textId="1DDE3948" w:rsidR="00834903" w:rsidRDefault="0030610C" w:rsidP="0085083D">
      <w:pPr>
        <w:pStyle w:val="ListParagraph"/>
      </w:pPr>
      <w:r>
        <w:t>•</w:t>
      </w:r>
      <w:r>
        <w:tab/>
      </w:r>
      <w:r w:rsidR="001B7364" w:rsidRPr="0085083D">
        <w:rPr>
          <w:spacing w:val="4"/>
        </w:rPr>
        <w:t>Intervenor Service-providers should have a policy about sick leave and</w:t>
      </w:r>
      <w:r w:rsidR="001B7364" w:rsidRPr="0003507C">
        <w:t xml:space="preserve"> </w:t>
      </w:r>
      <w:r w:rsidR="001B7364" w:rsidRPr="0085083D">
        <w:rPr>
          <w:spacing w:val="4"/>
        </w:rPr>
        <w:t>last-minute cancellations. Have a back-up option or extra intervenors in</w:t>
      </w:r>
      <w:r w:rsidR="001B7364" w:rsidRPr="0003507C">
        <w:t xml:space="preserve"> </w:t>
      </w:r>
      <w:r w:rsidR="001B7364" w:rsidRPr="0003507C">
        <w:lastRenderedPageBreak/>
        <w:t>case of emergencies/during holiday seasons/cancellations by the originally scheduled intervenor.</w:t>
      </w:r>
    </w:p>
    <w:p w14:paraId="1886BAE9" w14:textId="7ED03FB7" w:rsidR="00834903" w:rsidRDefault="0030610C" w:rsidP="0085083D">
      <w:pPr>
        <w:pStyle w:val="ListParagraph"/>
      </w:pPr>
      <w:r>
        <w:t>•</w:t>
      </w:r>
      <w:r>
        <w:tab/>
      </w:r>
      <w:r w:rsidR="001B7364" w:rsidRPr="0003507C">
        <w:t xml:space="preserve">If the participants are happy with their intervenors, do not change them. It </w:t>
      </w:r>
      <w:r w:rsidR="001B7364" w:rsidRPr="0085083D">
        <w:rPr>
          <w:spacing w:val="-2"/>
        </w:rPr>
        <w:t>is hard for people to get acquainted with a new intervenor and then explain</w:t>
      </w:r>
      <w:r w:rsidR="001B7364" w:rsidRPr="0003507C">
        <w:t xml:space="preserve"> their needs to them.</w:t>
      </w:r>
    </w:p>
    <w:p w14:paraId="03BD3B97" w14:textId="485BCFE9" w:rsidR="00834903" w:rsidRDefault="0030610C" w:rsidP="0085083D">
      <w:pPr>
        <w:pStyle w:val="ListParagraph"/>
      </w:pPr>
      <w:r>
        <w:t>•</w:t>
      </w:r>
      <w:r>
        <w:tab/>
      </w:r>
      <w:r w:rsidR="001B7364" w:rsidRPr="0003507C">
        <w:t xml:space="preserve">Rehabilitation training of deafblind individuals for safety devices or safety features in the devices that exist already and teach clients how to be safe. This falls under the role of Vision Loss Rehabilitation </w:t>
      </w:r>
      <w:r w:rsidR="00F8063F">
        <w:t>Canada</w:t>
      </w:r>
      <w:r w:rsidR="001B7364" w:rsidRPr="0003507C">
        <w:t xml:space="preserve"> (VLR</w:t>
      </w:r>
      <w:r w:rsidR="00F8063F">
        <w:t>C</w:t>
      </w:r>
      <w:r w:rsidR="001B7364" w:rsidRPr="0003507C">
        <w:t xml:space="preserve">), and </w:t>
      </w:r>
      <w:r w:rsidR="001B7364" w:rsidRPr="0085083D">
        <w:rPr>
          <w:spacing w:val="2"/>
        </w:rPr>
        <w:t>some participants were aware of that, but they would still like DBCS to</w:t>
      </w:r>
      <w:r w:rsidR="001B7364" w:rsidRPr="0003507C">
        <w:t xml:space="preserve"> advocate for it or at least mention it to </w:t>
      </w:r>
      <w:r w:rsidR="00F8063F">
        <w:t>VLRC</w:t>
      </w:r>
      <w:r w:rsidR="001B7364" w:rsidRPr="0003507C">
        <w:t>.</w:t>
      </w:r>
    </w:p>
    <w:p w14:paraId="0DA3B326" w14:textId="1A355056" w:rsidR="00834903" w:rsidRDefault="0030610C" w:rsidP="0085083D">
      <w:pPr>
        <w:pStyle w:val="ListParagraph"/>
      </w:pPr>
      <w:r>
        <w:t>•</w:t>
      </w:r>
      <w:r>
        <w:tab/>
      </w:r>
      <w:r w:rsidR="001B7364" w:rsidRPr="0085083D">
        <w:rPr>
          <w:spacing w:val="-4"/>
        </w:rPr>
        <w:t>Expansion of intervenor and communication supports services in other cities</w:t>
      </w:r>
      <w:r w:rsidR="001B7364" w:rsidRPr="0003507C">
        <w:t xml:space="preserve"> and provinces.</w:t>
      </w:r>
    </w:p>
    <w:p w14:paraId="5C1C817C" w14:textId="605E8A1C" w:rsidR="00834903" w:rsidRPr="0085083D" w:rsidRDefault="0030610C" w:rsidP="0085083D">
      <w:pPr>
        <w:pStyle w:val="ListParagraph"/>
        <w:rPr>
          <w:i/>
          <w:iCs/>
        </w:rPr>
      </w:pPr>
      <w:r>
        <w:t>•</w:t>
      </w:r>
      <w:r>
        <w:tab/>
      </w:r>
      <w:r w:rsidR="001B7364" w:rsidRPr="0085083D">
        <w:rPr>
          <w:spacing w:val="-4"/>
        </w:rPr>
        <w:t>Advocate for affordable housing, accessible apps, technology such as alerting</w:t>
      </w:r>
      <w:r w:rsidR="001B7364" w:rsidRPr="0003507C">
        <w:t xml:space="preserve"> devices, flashing lights when the doorbell rings</w:t>
      </w:r>
      <w:r w:rsidR="00D720C2">
        <w:t>,</w:t>
      </w:r>
      <w:r w:rsidR="001B7364" w:rsidRPr="0003507C">
        <w:t xml:space="preserve"> </w:t>
      </w:r>
      <w:r w:rsidR="001B7364" w:rsidRPr="0085083D">
        <w:rPr>
          <w:i/>
          <w:iCs/>
        </w:rPr>
        <w:t>etc.</w:t>
      </w:r>
    </w:p>
    <w:p w14:paraId="7C128C8A" w14:textId="77777777" w:rsidR="001B7364" w:rsidRPr="0003507C" w:rsidRDefault="001B7364" w:rsidP="0085083D">
      <w:pPr>
        <w:pStyle w:val="Heading3"/>
      </w:pPr>
      <w:bookmarkStart w:id="435" w:name="_Toc209614209"/>
      <w:bookmarkStart w:id="436" w:name="_Toc211344321"/>
      <w:r w:rsidRPr="0003507C">
        <w:t>References</w:t>
      </w:r>
      <w:bookmarkEnd w:id="435"/>
      <w:bookmarkEnd w:id="436"/>
    </w:p>
    <w:p w14:paraId="6EA67248" w14:textId="55F044C7" w:rsidR="001B7364" w:rsidRPr="0085083D" w:rsidRDefault="001B7364" w:rsidP="0085083D">
      <w:pPr>
        <w:pStyle w:val="ParagraphHang"/>
        <w:rPr>
          <w:spacing w:val="4"/>
        </w:rPr>
      </w:pPr>
      <w:r w:rsidRPr="0085083D">
        <w:rPr>
          <w:spacing w:val="-2"/>
        </w:rPr>
        <w:t>ACVREP. (2023a). Certified Deafblind Intervenor Specialist (CDBISTM). Academy for</w:t>
      </w:r>
      <w:r w:rsidRPr="001873C8">
        <w:t xml:space="preserve"> </w:t>
      </w:r>
      <w:r w:rsidRPr="0085083D">
        <w:rPr>
          <w:spacing w:val="4"/>
        </w:rPr>
        <w:t xml:space="preserve">Certification of Vision Rehabilitation &amp; Education Professionals. </w:t>
      </w:r>
      <w:hyperlink r:id="rId168" w:history="1">
        <w:r w:rsidRPr="0085083D">
          <w:rPr>
            <w:rStyle w:val="Hyperlink"/>
            <w:spacing w:val="4"/>
          </w:rPr>
          <w:t>https://</w:t>
        </w:r>
        <w:r w:rsidR="009506AF" w:rsidRPr="0085083D">
          <w:rPr>
            <w:rStyle w:val="Hyperlink"/>
            <w:spacing w:val="4"/>
          </w:rPr>
          <w:br/>
        </w:r>
        <w:r w:rsidRPr="0085083D">
          <w:rPr>
            <w:rStyle w:val="Hyperlink"/>
            <w:spacing w:val="4"/>
          </w:rPr>
          <w:t>www.acvrep.org/certifications/cdbis</w:t>
        </w:r>
      </w:hyperlink>
      <w:r w:rsidR="00745D08">
        <w:rPr>
          <w:spacing w:val="4"/>
        </w:rPr>
        <w:t>.</w:t>
      </w:r>
    </w:p>
    <w:p w14:paraId="027B2095" w14:textId="01784C2F" w:rsidR="001B7364" w:rsidRPr="001873C8" w:rsidRDefault="001B7364" w:rsidP="0085083D">
      <w:pPr>
        <w:pStyle w:val="ParagraphHang"/>
      </w:pPr>
      <w:r w:rsidRPr="0085083D">
        <w:rPr>
          <w:spacing w:val="4"/>
        </w:rPr>
        <w:t xml:space="preserve">ACVREP. (2023b). Verify </w:t>
      </w:r>
      <w:proofErr w:type="spellStart"/>
      <w:r w:rsidRPr="0085083D">
        <w:rPr>
          <w:spacing w:val="4"/>
        </w:rPr>
        <w:t>Certificants</w:t>
      </w:r>
      <w:proofErr w:type="spellEnd"/>
      <w:r w:rsidRPr="0085083D">
        <w:rPr>
          <w:spacing w:val="4"/>
        </w:rPr>
        <w:t>. Academy for Certification of Vision</w:t>
      </w:r>
      <w:r w:rsidRPr="001873C8">
        <w:t xml:space="preserve"> Rehabilitation &amp; Education Professionals</w:t>
      </w:r>
      <w:r w:rsidR="008F6BE5">
        <w:t>.</w:t>
      </w:r>
    </w:p>
    <w:p w14:paraId="489DA14F" w14:textId="7D8B7017" w:rsidR="001B7364" w:rsidRPr="001873C8" w:rsidRDefault="001B7364" w:rsidP="0085083D">
      <w:pPr>
        <w:pStyle w:val="ParagraphHang"/>
      </w:pPr>
      <w:proofErr w:type="spellStart"/>
      <w:r w:rsidRPr="0085083D">
        <w:rPr>
          <w:spacing w:val="4"/>
        </w:rPr>
        <w:t>Bodsworth</w:t>
      </w:r>
      <w:proofErr w:type="spellEnd"/>
      <w:r w:rsidRPr="0085083D">
        <w:rPr>
          <w:spacing w:val="4"/>
        </w:rPr>
        <w:t xml:space="preserve">, S. M., Clare, I. C. H., &amp; </w:t>
      </w:r>
      <w:proofErr w:type="spellStart"/>
      <w:r w:rsidRPr="0085083D">
        <w:rPr>
          <w:spacing w:val="4"/>
        </w:rPr>
        <w:t>Simblett</w:t>
      </w:r>
      <w:proofErr w:type="spellEnd"/>
      <w:r w:rsidRPr="0085083D">
        <w:rPr>
          <w:spacing w:val="4"/>
        </w:rPr>
        <w:t xml:space="preserve">, S. K. (2011). </w:t>
      </w:r>
      <w:proofErr w:type="spellStart"/>
      <w:r w:rsidRPr="0085083D">
        <w:rPr>
          <w:spacing w:val="4"/>
        </w:rPr>
        <w:t>Deafblindness</w:t>
      </w:r>
      <w:proofErr w:type="spellEnd"/>
      <w:r w:rsidRPr="0085083D">
        <w:rPr>
          <w:spacing w:val="4"/>
        </w:rPr>
        <w:t xml:space="preserve"> and</w:t>
      </w:r>
      <w:r w:rsidRPr="001873C8">
        <w:t xml:space="preserve"> mental health: Psychological distress and unmet need among adults with dual </w:t>
      </w:r>
      <w:r w:rsidRPr="0085083D">
        <w:rPr>
          <w:spacing w:val="4"/>
        </w:rPr>
        <w:t>sensory impairment. British Journal of Visual Impairment, 29(1), 6–26.</w:t>
      </w:r>
      <w:r w:rsidRPr="001873C8">
        <w:t xml:space="preserve"> </w:t>
      </w:r>
      <w:hyperlink r:id="rId169" w:history="1">
        <w:r w:rsidRPr="009506AF">
          <w:rPr>
            <w:rStyle w:val="Hyperlink"/>
          </w:rPr>
          <w:t>https://doi.org/10.1177/0264619610387495</w:t>
        </w:r>
      </w:hyperlink>
      <w:r w:rsidR="00745D08">
        <w:t>.</w:t>
      </w:r>
    </w:p>
    <w:p w14:paraId="624241D8" w14:textId="22D2D89B" w:rsidR="001B7364" w:rsidRPr="001873C8" w:rsidRDefault="001B7364" w:rsidP="0085083D">
      <w:pPr>
        <w:pStyle w:val="ParagraphHang"/>
      </w:pPr>
      <w:r w:rsidRPr="001873C8">
        <w:lastRenderedPageBreak/>
        <w:t xml:space="preserve">Chouinard, V., &amp; Crooks *, V. A. (2005). </w:t>
      </w:r>
      <w:r w:rsidR="00896275">
        <w:t>‘</w:t>
      </w:r>
      <w:r w:rsidRPr="001873C8">
        <w:t>Because they have all the power and I have none</w:t>
      </w:r>
      <w:r w:rsidR="00896275">
        <w:t>’</w:t>
      </w:r>
      <w:r w:rsidRPr="001873C8">
        <w:t>: State restructuring of income and employment supports and disabled women</w:t>
      </w:r>
      <w:r w:rsidR="00896275">
        <w:t>’</w:t>
      </w:r>
      <w:r w:rsidRPr="001873C8">
        <w:t xml:space="preserve">s lives in Ontario, Canada. Disability &amp; Society, 20(1), 19–32. </w:t>
      </w:r>
      <w:hyperlink r:id="rId170" w:history="1">
        <w:r w:rsidRPr="009506AF">
          <w:rPr>
            <w:rStyle w:val="Hyperlink"/>
          </w:rPr>
          <w:t>https://doi.org/10.1080/0968759042000283610</w:t>
        </w:r>
      </w:hyperlink>
      <w:r w:rsidR="00745D08">
        <w:t>.</w:t>
      </w:r>
    </w:p>
    <w:p w14:paraId="22E4ECC3" w14:textId="77777777" w:rsidR="001B7364" w:rsidRPr="001873C8" w:rsidRDefault="001B7364" w:rsidP="0085083D">
      <w:pPr>
        <w:pStyle w:val="ParagraphHang"/>
      </w:pPr>
      <w:r w:rsidRPr="0085083D">
        <w:rPr>
          <w:spacing w:val="4"/>
        </w:rPr>
        <w:t>Cmar, J. L., McDonnall, M. C., &amp; Markoski, K. M. (2018). In-School Predictors of</w:t>
      </w:r>
      <w:r w:rsidRPr="001873C8">
        <w:t xml:space="preserve"> Postschool Employment for Youth Who Are Deaf-Blind. Career Development and Transition for Exceptional Individuals, 41, 223–233.</w:t>
      </w:r>
    </w:p>
    <w:p w14:paraId="435BC0E4" w14:textId="72303C5A" w:rsidR="001B7364" w:rsidRPr="001873C8" w:rsidRDefault="001B7364" w:rsidP="0085083D">
      <w:pPr>
        <w:pStyle w:val="ParagraphHang"/>
      </w:pPr>
      <w:r w:rsidRPr="0085083D">
        <w:rPr>
          <w:spacing w:val="4"/>
        </w:rPr>
        <w:t>Darcy, S., Collins, J., &amp; Stronach, M. (2022). Entrepreneurs with disability:</w:t>
      </w:r>
      <w:r w:rsidRPr="001873C8">
        <w:t xml:space="preserve"> Australian insights through a social ecology lens. Small Enterprise Research, 1–25. </w:t>
      </w:r>
      <w:hyperlink r:id="rId171" w:history="1">
        <w:r w:rsidRPr="009506AF">
          <w:rPr>
            <w:rStyle w:val="Hyperlink"/>
          </w:rPr>
          <w:t>https://doi.org/10.1080/13215906.2022.2092888</w:t>
        </w:r>
      </w:hyperlink>
      <w:r w:rsidR="00745D08">
        <w:t>.</w:t>
      </w:r>
    </w:p>
    <w:p w14:paraId="3203D2AE" w14:textId="3CC9A71B" w:rsidR="001B7364" w:rsidRPr="001873C8" w:rsidRDefault="001B7364" w:rsidP="0085083D">
      <w:pPr>
        <w:pStyle w:val="ParagraphHang"/>
      </w:pPr>
      <w:r w:rsidRPr="0085083D">
        <w:rPr>
          <w:spacing w:val="-4"/>
        </w:rPr>
        <w:t xml:space="preserve">DBCS. (n.d.). </w:t>
      </w:r>
      <w:r w:rsidR="00896275" w:rsidRPr="0085083D">
        <w:rPr>
          <w:spacing w:val="-4"/>
        </w:rPr>
        <w:t>“</w:t>
      </w:r>
      <w:r w:rsidRPr="0085083D">
        <w:rPr>
          <w:spacing w:val="-4"/>
        </w:rPr>
        <w:t xml:space="preserve">Reach Higher </w:t>
      </w:r>
      <w:r w:rsidR="009506AF" w:rsidRPr="0085083D">
        <w:rPr>
          <w:spacing w:val="-4"/>
        </w:rPr>
        <w:t xml:space="preserve">— </w:t>
      </w:r>
      <w:r w:rsidRPr="0085083D">
        <w:rPr>
          <w:spacing w:val="-4"/>
        </w:rPr>
        <w:t>Dream Bigger</w:t>
      </w:r>
      <w:r w:rsidR="00896275" w:rsidRPr="0085083D">
        <w:rPr>
          <w:spacing w:val="-4"/>
        </w:rPr>
        <w:t>”</w:t>
      </w:r>
      <w:r w:rsidRPr="0085083D">
        <w:rPr>
          <w:spacing w:val="-4"/>
        </w:rPr>
        <w:t xml:space="preserve"> Annual Report 2021-2022. Deafblind</w:t>
      </w:r>
      <w:r w:rsidRPr="001873C8">
        <w:t xml:space="preserve"> </w:t>
      </w:r>
      <w:r w:rsidRPr="0085083D">
        <w:rPr>
          <w:spacing w:val="-4"/>
        </w:rPr>
        <w:t xml:space="preserve">Community Services. Retrieved April 11, 2023, from </w:t>
      </w:r>
      <w:hyperlink r:id="rId172" w:history="1">
        <w:r w:rsidR="009506AF" w:rsidRPr="0085083D">
          <w:rPr>
            <w:rStyle w:val="Hyperlink"/>
            <w:spacing w:val="-4"/>
          </w:rPr>
          <w:t>https://deafblindservices.ca/</w:t>
        </w:r>
        <w:r w:rsidR="009506AF" w:rsidRPr="0085083D">
          <w:rPr>
            <w:rStyle w:val="Hyperlink"/>
            <w:spacing w:val="-4"/>
          </w:rPr>
          <w:br/>
          <w:t>sites/default/files/2022-09/22-0451_CNIB_DBCS%20Annual%20Report_EN_</w:t>
        </w:r>
        <w:r w:rsidR="009506AF" w:rsidRPr="002A3B05">
          <w:rPr>
            <w:rStyle w:val="Hyperlink"/>
            <w:spacing w:val="-4"/>
          </w:rPr>
          <w:br/>
        </w:r>
        <w:r w:rsidR="009506AF" w:rsidRPr="0085083D">
          <w:rPr>
            <w:rStyle w:val="Hyperlink"/>
            <w:spacing w:val="-4"/>
          </w:rPr>
          <w:t>v5%20FINAL-ua.pdf</w:t>
        </w:r>
      </w:hyperlink>
      <w:r w:rsidR="00745D08">
        <w:rPr>
          <w:spacing w:val="-4"/>
        </w:rPr>
        <w:t>.</w:t>
      </w:r>
    </w:p>
    <w:p w14:paraId="57B62D9C" w14:textId="6A251417" w:rsidR="001B7364" w:rsidRPr="0085083D" w:rsidRDefault="001B7364" w:rsidP="0085083D">
      <w:pPr>
        <w:pStyle w:val="ParagraphHang"/>
        <w:rPr>
          <w:spacing w:val="-4"/>
        </w:rPr>
      </w:pPr>
      <w:r w:rsidRPr="0085083D">
        <w:rPr>
          <w:spacing w:val="-4"/>
        </w:rPr>
        <w:t xml:space="preserve">DBOS. (2023). Research. Deafblind Ontario Services. </w:t>
      </w:r>
      <w:hyperlink r:id="rId173" w:history="1">
        <w:r w:rsidR="009506AF" w:rsidRPr="0085083D">
          <w:rPr>
            <w:rStyle w:val="Hyperlink"/>
            <w:spacing w:val="-4"/>
          </w:rPr>
          <w:t>https://deafblindontario.com/</w:t>
        </w:r>
        <w:r w:rsidR="009506AF" w:rsidRPr="0085083D">
          <w:rPr>
            <w:rStyle w:val="Hyperlink"/>
            <w:spacing w:val="-4"/>
          </w:rPr>
          <w:br/>
          <w:t>about/research/</w:t>
        </w:r>
      </w:hyperlink>
      <w:r w:rsidR="00745D08">
        <w:rPr>
          <w:spacing w:val="-4"/>
        </w:rPr>
        <w:t>.</w:t>
      </w:r>
    </w:p>
    <w:p w14:paraId="03008FB2" w14:textId="2B80A780" w:rsidR="001B7364" w:rsidRPr="001873C8" w:rsidRDefault="001B7364" w:rsidP="0085083D">
      <w:pPr>
        <w:pStyle w:val="ParagraphHang"/>
      </w:pPr>
      <w:r w:rsidRPr="001873C8">
        <w:t xml:space="preserve">Ehn, M., Anderzén-Carlsson, A., Möller, C., &amp; </w:t>
      </w:r>
      <w:proofErr w:type="spellStart"/>
      <w:r w:rsidRPr="001873C8">
        <w:t>Wahlqvist</w:t>
      </w:r>
      <w:proofErr w:type="spellEnd"/>
      <w:r w:rsidRPr="001873C8">
        <w:t xml:space="preserve">, M. (2019). Life strategies of people with </w:t>
      </w:r>
      <w:proofErr w:type="spellStart"/>
      <w:r w:rsidRPr="001873C8">
        <w:t>deafblindness</w:t>
      </w:r>
      <w:proofErr w:type="spellEnd"/>
      <w:r w:rsidRPr="001873C8">
        <w:t xml:space="preserve"> due to Usher syndrome type 2a—A qualitative study. International Journal of Qualitative Studies on Health and Well-Being, 14(1), 1656790. </w:t>
      </w:r>
      <w:hyperlink r:id="rId174" w:history="1">
        <w:r w:rsidRPr="009506AF">
          <w:rPr>
            <w:rStyle w:val="Hyperlink"/>
          </w:rPr>
          <w:t>https://doi.org/10.1080/17482631.2019.1656790</w:t>
        </w:r>
      </w:hyperlink>
      <w:r w:rsidR="00745D08">
        <w:t>.</w:t>
      </w:r>
    </w:p>
    <w:p w14:paraId="479540DB" w14:textId="01A6979F" w:rsidR="001B7364" w:rsidRPr="0085083D" w:rsidRDefault="001B7364" w:rsidP="0085083D">
      <w:pPr>
        <w:pStyle w:val="ParagraphHang"/>
        <w:rPr>
          <w:spacing w:val="4"/>
        </w:rPr>
      </w:pPr>
      <w:r w:rsidRPr="0085083D">
        <w:rPr>
          <w:spacing w:val="4"/>
        </w:rPr>
        <w:t xml:space="preserve">Ehn, M., </w:t>
      </w:r>
      <w:proofErr w:type="spellStart"/>
      <w:r w:rsidRPr="0085083D">
        <w:rPr>
          <w:spacing w:val="4"/>
        </w:rPr>
        <w:t>Wahlqvist</w:t>
      </w:r>
      <w:proofErr w:type="spellEnd"/>
      <w:r w:rsidRPr="0085083D">
        <w:rPr>
          <w:spacing w:val="4"/>
        </w:rPr>
        <w:t xml:space="preserve">, M., Möller, C., &amp; </w:t>
      </w:r>
      <w:proofErr w:type="spellStart"/>
      <w:r w:rsidRPr="0085083D">
        <w:rPr>
          <w:spacing w:val="4"/>
        </w:rPr>
        <w:t>Anderzén</w:t>
      </w:r>
      <w:proofErr w:type="spellEnd"/>
      <w:r w:rsidRPr="0085083D">
        <w:rPr>
          <w:spacing w:val="4"/>
        </w:rPr>
        <w:t xml:space="preserve">-Carlsson, A. (2020). The lived experiences of work and health of people living with deaf-blindness due </w:t>
      </w:r>
      <w:r w:rsidR="009506AF" w:rsidRPr="0085083D">
        <w:rPr>
          <w:spacing w:val="4"/>
        </w:rPr>
        <w:br/>
      </w:r>
      <w:r w:rsidRPr="0085083D">
        <w:rPr>
          <w:spacing w:val="4"/>
        </w:rPr>
        <w:t xml:space="preserve">to Usher syndrome type 2. International Journal of Qualitative Studies </w:t>
      </w:r>
      <w:r w:rsidR="009506AF" w:rsidRPr="0085083D">
        <w:rPr>
          <w:spacing w:val="4"/>
        </w:rPr>
        <w:br/>
      </w:r>
      <w:r w:rsidRPr="0085083D">
        <w:rPr>
          <w:spacing w:val="4"/>
        </w:rPr>
        <w:t xml:space="preserve">on Health and Well-Being, 15(1), 1846671. </w:t>
      </w:r>
      <w:hyperlink r:id="rId175" w:history="1">
        <w:r w:rsidR="009506AF" w:rsidRPr="0085083D">
          <w:rPr>
            <w:rStyle w:val="Hyperlink"/>
            <w:spacing w:val="4"/>
          </w:rPr>
          <w:t>https://doi.org/10.1080/</w:t>
        </w:r>
        <w:r w:rsidR="009506AF" w:rsidRPr="0085083D">
          <w:rPr>
            <w:rStyle w:val="Hyperlink"/>
            <w:spacing w:val="4"/>
          </w:rPr>
          <w:br/>
          <w:t>17482631.2020.1846671</w:t>
        </w:r>
      </w:hyperlink>
      <w:r w:rsidR="00745D08">
        <w:rPr>
          <w:spacing w:val="4"/>
        </w:rPr>
        <w:t>.</w:t>
      </w:r>
    </w:p>
    <w:p w14:paraId="43E5FD4F" w14:textId="6F135220" w:rsidR="001B7364" w:rsidRPr="001873C8" w:rsidRDefault="001B7364" w:rsidP="0085083D">
      <w:pPr>
        <w:pStyle w:val="ParagraphHang"/>
      </w:pPr>
      <w:r w:rsidRPr="0085083D">
        <w:rPr>
          <w:spacing w:val="4"/>
        </w:rPr>
        <w:t>Gupta, S., Jaiswal, A., Sukhai, M., &amp; Wittich, W. (2022). Hearing disability and</w:t>
      </w:r>
      <w:r w:rsidRPr="001873C8">
        <w:t xml:space="preserve"> employment: A population-based analysis using the 2017 Canadian survey on </w:t>
      </w:r>
      <w:r w:rsidRPr="0085083D">
        <w:rPr>
          <w:spacing w:val="4"/>
        </w:rPr>
        <w:lastRenderedPageBreak/>
        <w:t xml:space="preserve">disability. Disability and Rehabilitation, 1–11. </w:t>
      </w:r>
      <w:hyperlink r:id="rId176" w:history="1">
        <w:r w:rsidR="009506AF" w:rsidRPr="0085083D">
          <w:rPr>
            <w:rStyle w:val="Hyperlink"/>
            <w:spacing w:val="4"/>
          </w:rPr>
          <w:t>https://doi.org/10.1080/</w:t>
        </w:r>
        <w:r w:rsidR="009506AF" w:rsidRPr="0085083D">
          <w:rPr>
            <w:rStyle w:val="Hyperlink"/>
            <w:spacing w:val="4"/>
          </w:rPr>
          <w:br/>
          <w:t>09638288.2022.2076938</w:t>
        </w:r>
      </w:hyperlink>
      <w:r w:rsidR="00745D08">
        <w:rPr>
          <w:spacing w:val="4"/>
        </w:rPr>
        <w:t>.</w:t>
      </w:r>
    </w:p>
    <w:p w14:paraId="693391D2" w14:textId="53428BA3" w:rsidR="001B7364" w:rsidRPr="001873C8" w:rsidRDefault="001B7364" w:rsidP="0085083D">
      <w:pPr>
        <w:pStyle w:val="ParagraphHang"/>
      </w:pPr>
      <w:r w:rsidRPr="0085083D">
        <w:rPr>
          <w:spacing w:val="4"/>
        </w:rPr>
        <w:t>Gupta, S., Sukhai, M., &amp; Wittich, W. (2021). Employment outcomes and</w:t>
      </w:r>
      <w:r w:rsidRPr="001873C8">
        <w:t xml:space="preserve"> </w:t>
      </w:r>
      <w:r w:rsidRPr="0085083D">
        <w:rPr>
          <w:spacing w:val="4"/>
        </w:rPr>
        <w:t>experiences of people with seeing disability in Canada: An analysis of the Canadian Survey on Disability 2017. PLOS ONE, 16(11), e0260160.</w:t>
      </w:r>
      <w:r w:rsidRPr="001873C8">
        <w:t xml:space="preserve"> </w:t>
      </w:r>
      <w:hyperlink r:id="rId177" w:history="1">
        <w:r w:rsidRPr="009506AF">
          <w:rPr>
            <w:rStyle w:val="Hyperlink"/>
          </w:rPr>
          <w:t>https://doi.org/10.1371/journal.pone.0260160</w:t>
        </w:r>
      </w:hyperlink>
      <w:r w:rsidR="00745D08">
        <w:t>.</w:t>
      </w:r>
    </w:p>
    <w:p w14:paraId="7A6E021F" w14:textId="3AF3D4E4" w:rsidR="001B7364" w:rsidRPr="001873C8" w:rsidRDefault="001B7364" w:rsidP="0085083D">
      <w:pPr>
        <w:pStyle w:val="ParagraphHang"/>
      </w:pPr>
      <w:r w:rsidRPr="0085083D">
        <w:rPr>
          <w:spacing w:val="4"/>
        </w:rPr>
        <w:t>Jaiswal, A., Aldersey, H., Wittich, W., Mirza, M., &amp; Finlayson, M. (2018).</w:t>
      </w:r>
      <w:r w:rsidRPr="001873C8">
        <w:t xml:space="preserve"> Participation experiences of people with </w:t>
      </w:r>
      <w:proofErr w:type="spellStart"/>
      <w:r w:rsidRPr="001873C8">
        <w:t>deafblindness</w:t>
      </w:r>
      <w:proofErr w:type="spellEnd"/>
      <w:r w:rsidRPr="001873C8">
        <w:t xml:space="preserve"> or dual sensory loss: A scoping review of global deafblind literature. PLOS ONE, 13(9), e0203772. </w:t>
      </w:r>
      <w:hyperlink r:id="rId178" w:history="1">
        <w:r w:rsidRPr="009506AF">
          <w:rPr>
            <w:rStyle w:val="Hyperlink"/>
          </w:rPr>
          <w:t>https://doi.org/10.1371/journal.pone.0203772</w:t>
        </w:r>
      </w:hyperlink>
      <w:r w:rsidR="00745D08">
        <w:t>.</w:t>
      </w:r>
    </w:p>
    <w:p w14:paraId="6954617C" w14:textId="373AFF27" w:rsidR="001B7364" w:rsidRPr="001873C8" w:rsidRDefault="001B7364" w:rsidP="0085083D">
      <w:pPr>
        <w:pStyle w:val="ParagraphHang"/>
      </w:pPr>
      <w:r w:rsidRPr="0085083D">
        <w:rPr>
          <w:spacing w:val="-4"/>
        </w:rPr>
        <w:t>Kamal Lamichhane, Emma Venetis, Amy Mulcahy-Dunn, &amp; Kate Batchelder. (2022).</w:t>
      </w:r>
      <w:r w:rsidRPr="001873C8">
        <w:t xml:space="preserve"> Approaches to Increasing Employment and Quality of Employment Among Youth with Disabilities (Disability Inclusive Education) [Evidence and Good </w:t>
      </w:r>
      <w:r w:rsidRPr="0085083D">
        <w:rPr>
          <w:spacing w:val="4"/>
        </w:rPr>
        <w:t xml:space="preserve">Practices Paper]. USAID. </w:t>
      </w:r>
      <w:hyperlink r:id="rId179" w:history="1">
        <w:r w:rsidRPr="0085083D">
          <w:rPr>
            <w:rStyle w:val="Hyperlink"/>
            <w:spacing w:val="4"/>
          </w:rPr>
          <w:t>https://www.edu-links.org/resources/approaches-increasing-employment-and-quality-employment-among-youth-disabilities</w:t>
        </w:r>
      </w:hyperlink>
      <w:r w:rsidR="00745D08">
        <w:rPr>
          <w:spacing w:val="4"/>
        </w:rPr>
        <w:t>.</w:t>
      </w:r>
    </w:p>
    <w:p w14:paraId="652CC68F" w14:textId="6D5B4A37" w:rsidR="001B7364" w:rsidRPr="001873C8" w:rsidRDefault="001B7364" w:rsidP="0085083D">
      <w:pPr>
        <w:pStyle w:val="ParagraphHang"/>
      </w:pPr>
      <w:proofErr w:type="spellStart"/>
      <w:r w:rsidRPr="001873C8">
        <w:t>Klangboonkrong</w:t>
      </w:r>
      <w:proofErr w:type="spellEnd"/>
      <w:r w:rsidRPr="001873C8">
        <w:t xml:space="preserve">, T., &amp; Baines, N. (2022). Disability entrepreneurship research: Critical reflection through the lens of individual-opportunity nexus. Strategic Change, 31(4), 427–445. </w:t>
      </w:r>
      <w:hyperlink r:id="rId180" w:history="1">
        <w:r w:rsidRPr="009506AF">
          <w:rPr>
            <w:rStyle w:val="Hyperlink"/>
          </w:rPr>
          <w:t>https://doi.org/10.1002/jsc.2513</w:t>
        </w:r>
      </w:hyperlink>
      <w:r w:rsidR="00745D08">
        <w:t>.</w:t>
      </w:r>
    </w:p>
    <w:p w14:paraId="01CA471A" w14:textId="623B1205" w:rsidR="001B7364" w:rsidRPr="001873C8" w:rsidRDefault="001B7364" w:rsidP="0085083D">
      <w:pPr>
        <w:pStyle w:val="ParagraphHang"/>
      </w:pPr>
      <w:r w:rsidRPr="0085083D">
        <w:rPr>
          <w:spacing w:val="4"/>
        </w:rPr>
        <w:t xml:space="preserve">Lahey, P., Kirsh, B., Tompa, E., MacDermid, J., &amp; </w:t>
      </w:r>
      <w:proofErr w:type="spellStart"/>
      <w:r w:rsidRPr="0085083D">
        <w:rPr>
          <w:spacing w:val="4"/>
        </w:rPr>
        <w:t>Gewurtz</w:t>
      </w:r>
      <w:proofErr w:type="spellEnd"/>
      <w:r w:rsidRPr="0085083D">
        <w:rPr>
          <w:spacing w:val="4"/>
        </w:rPr>
        <w:t>, R. E. (2020). The</w:t>
      </w:r>
      <w:r w:rsidRPr="001873C8">
        <w:t xml:space="preserve"> Ontario Disability Support Program Work Exit Process: Parallels to a Hostage </w:t>
      </w:r>
      <w:r w:rsidRPr="0085083D">
        <w:rPr>
          <w:spacing w:val="4"/>
        </w:rPr>
        <w:t>Negotiation. Journal of Disability Policy Studies, 1044207320944609.</w:t>
      </w:r>
      <w:r w:rsidRPr="001873C8">
        <w:t xml:space="preserve"> </w:t>
      </w:r>
      <w:hyperlink r:id="rId181" w:history="1">
        <w:r w:rsidRPr="009506AF">
          <w:rPr>
            <w:rStyle w:val="Hyperlink"/>
          </w:rPr>
          <w:t>https://doi.org/10.1177/1044207320944609</w:t>
        </w:r>
      </w:hyperlink>
      <w:r w:rsidR="00745D08">
        <w:t>.</w:t>
      </w:r>
    </w:p>
    <w:p w14:paraId="48165A2E" w14:textId="25CF0303" w:rsidR="001B7364" w:rsidRPr="001873C8" w:rsidRDefault="001B7364" w:rsidP="0085083D">
      <w:pPr>
        <w:pStyle w:val="ParagraphHang"/>
      </w:pPr>
      <w:r w:rsidRPr="001873C8">
        <w:t>Lindsay, S., Adams, T., Sanford, R., McDougall, C., Kingsnorth, S., &amp; Menna-Dack, D. (2014). Employers</w:t>
      </w:r>
      <w:r w:rsidR="00896275">
        <w:t>’</w:t>
      </w:r>
      <w:r w:rsidRPr="001873C8">
        <w:t xml:space="preserve"> and employment counselors</w:t>
      </w:r>
      <w:r w:rsidR="00896275">
        <w:t>’</w:t>
      </w:r>
      <w:r w:rsidRPr="001873C8">
        <w:t xml:space="preserve"> perceptions of desirable skills for entry-level positions for adolescents: How does it differ for youth with disabilities? Disability &amp; Society, 29(6), 953–967. </w:t>
      </w:r>
      <w:hyperlink r:id="rId182" w:history="1">
        <w:r w:rsidR="009506AF" w:rsidRPr="002A3B05">
          <w:rPr>
            <w:rStyle w:val="Hyperlink"/>
          </w:rPr>
          <w:t>https://doi.org/10.1080/</w:t>
        </w:r>
        <w:r w:rsidR="009506AF" w:rsidRPr="002A3B05">
          <w:rPr>
            <w:rStyle w:val="Hyperlink"/>
          </w:rPr>
          <w:br/>
          <w:t>09687599.2013.874330</w:t>
        </w:r>
      </w:hyperlink>
      <w:r w:rsidR="00745D08">
        <w:t>.</w:t>
      </w:r>
    </w:p>
    <w:p w14:paraId="1C8E7739" w14:textId="5C0D4883" w:rsidR="001B7364" w:rsidRPr="001873C8" w:rsidRDefault="001B7364" w:rsidP="0085083D">
      <w:pPr>
        <w:pStyle w:val="ParagraphHang"/>
      </w:pPr>
      <w:r w:rsidRPr="001873C8">
        <w:lastRenderedPageBreak/>
        <w:t xml:space="preserve">Moller, P. C. (2003). </w:t>
      </w:r>
      <w:proofErr w:type="spellStart"/>
      <w:r w:rsidRPr="001873C8">
        <w:t>Deafblindness</w:t>
      </w:r>
      <w:proofErr w:type="spellEnd"/>
      <w:r w:rsidRPr="001873C8">
        <w:t xml:space="preserve">: Living with sensory deprivation. The Lancet, 362, s46–s47. </w:t>
      </w:r>
      <w:hyperlink r:id="rId183" w:history="1">
        <w:r w:rsidRPr="009506AF">
          <w:rPr>
            <w:rStyle w:val="Hyperlink"/>
          </w:rPr>
          <w:t>https://doi.org/10.1016/S0140-6736(03)15074-X</w:t>
        </w:r>
      </w:hyperlink>
    </w:p>
    <w:p w14:paraId="20808E64" w14:textId="211E172F" w:rsidR="001B7364" w:rsidRPr="001873C8" w:rsidRDefault="001B7364" w:rsidP="0085083D">
      <w:pPr>
        <w:pStyle w:val="ParagraphHang"/>
      </w:pPr>
      <w:r w:rsidRPr="001873C8">
        <w:t xml:space="preserve">Morris, S. P., Fawcett, G., Brisebois, L., Hughes, J., &amp; Statistics Canada. (2018). A demographic, employment and income profile of Canadians with disabilities </w:t>
      </w:r>
      <w:r w:rsidRPr="0085083D">
        <w:rPr>
          <w:spacing w:val="-2"/>
        </w:rPr>
        <w:t xml:space="preserve">aged 15 years and over, 2017. </w:t>
      </w:r>
      <w:hyperlink r:id="rId184" w:history="1">
        <w:r w:rsidR="009506AF" w:rsidRPr="0085083D">
          <w:rPr>
            <w:rStyle w:val="Hyperlink"/>
            <w:spacing w:val="-2"/>
          </w:rPr>
          <w:t>http://epe.lac-bac.gc.ca/100/201/301/weekly_</w:t>
        </w:r>
        <w:r w:rsidR="009506AF" w:rsidRPr="002A3B05">
          <w:rPr>
            <w:rStyle w:val="Hyperlink"/>
            <w:spacing w:val="-2"/>
          </w:rPr>
          <w:br/>
        </w:r>
        <w:r w:rsidR="009506AF" w:rsidRPr="0085083D">
          <w:rPr>
            <w:rStyle w:val="Hyperlink"/>
            <w:spacing w:val="-2"/>
          </w:rPr>
          <w:t>acquisitions_list-ef/2018/18-48/publications.gc.ca/collections/collection_2018/</w:t>
        </w:r>
        <w:r w:rsidR="009506AF" w:rsidRPr="002A3B05">
          <w:rPr>
            <w:rStyle w:val="Hyperlink"/>
            <w:spacing w:val="-2"/>
          </w:rPr>
          <w:br/>
        </w:r>
        <w:proofErr w:type="spellStart"/>
        <w:r w:rsidR="009506AF" w:rsidRPr="0085083D">
          <w:rPr>
            <w:rStyle w:val="Hyperlink"/>
            <w:spacing w:val="-2"/>
          </w:rPr>
          <w:t>statcan</w:t>
        </w:r>
        <w:proofErr w:type="spellEnd"/>
        <w:r w:rsidR="009506AF" w:rsidRPr="0085083D">
          <w:rPr>
            <w:rStyle w:val="Hyperlink"/>
            <w:spacing w:val="-2"/>
          </w:rPr>
          <w:t>/89-654-x/89-654-x2018002-eng.pdf</w:t>
        </w:r>
      </w:hyperlink>
      <w:r w:rsidR="00745D08">
        <w:rPr>
          <w:spacing w:val="-2"/>
        </w:rPr>
        <w:t>.</w:t>
      </w:r>
    </w:p>
    <w:p w14:paraId="7EE34D25" w14:textId="1A6C31FB" w:rsidR="001B7364" w:rsidRPr="001873C8" w:rsidRDefault="001B7364" w:rsidP="0085083D">
      <w:pPr>
        <w:pStyle w:val="ParagraphHang"/>
      </w:pPr>
      <w:r w:rsidRPr="001873C8">
        <w:t xml:space="preserve">National Center of </w:t>
      </w:r>
      <w:proofErr w:type="spellStart"/>
      <w:r w:rsidRPr="001873C8">
        <w:t>Deafblindness</w:t>
      </w:r>
      <w:proofErr w:type="spellEnd"/>
      <w:r w:rsidRPr="001873C8">
        <w:t xml:space="preserve">. (2018). Recommendations to Improve Transition Outcomes for Students with Deaf-Blindness and Additional Disabilities. </w:t>
      </w:r>
      <w:hyperlink r:id="rId185" w:history="1">
        <w:r w:rsidRPr="00D324D7">
          <w:rPr>
            <w:rStyle w:val="Hyperlink"/>
          </w:rPr>
          <w:t>https://</w:t>
        </w:r>
        <w:r w:rsidR="003F326A">
          <w:rPr>
            <w:rStyle w:val="Hyperlink"/>
          </w:rPr>
          <w:br/>
        </w:r>
        <w:r w:rsidRPr="00D324D7">
          <w:rPr>
            <w:rStyle w:val="Hyperlink"/>
          </w:rPr>
          <w:t>www.nationaldb.org/products/transition-recommendations/</w:t>
        </w:r>
      </w:hyperlink>
      <w:r w:rsidR="00745D08">
        <w:t>.</w:t>
      </w:r>
    </w:p>
    <w:p w14:paraId="711374D5" w14:textId="43C61DBC" w:rsidR="001B7364" w:rsidRPr="001873C8" w:rsidRDefault="001B7364" w:rsidP="0085083D">
      <w:pPr>
        <w:pStyle w:val="ParagraphHang"/>
      </w:pPr>
      <w:r w:rsidRPr="001873C8">
        <w:t xml:space="preserve">Statistics Canada. (2022). Measuring Disability in Canada. Government of Canada. </w:t>
      </w:r>
      <w:hyperlink r:id="rId186" w:history="1">
        <w:r w:rsidRPr="009506AF">
          <w:rPr>
            <w:rStyle w:val="Hyperlink"/>
          </w:rPr>
          <w:t>https://www150.statcan.gc.ca/n1/pub/11-627-m/11-627-m2022062-eng.htm</w:t>
        </w:r>
      </w:hyperlink>
      <w:r w:rsidR="00745D08">
        <w:t>.</w:t>
      </w:r>
    </w:p>
    <w:p w14:paraId="1275FAE7" w14:textId="226F8DF0" w:rsidR="001B7364" w:rsidRPr="001873C8" w:rsidRDefault="001B7364" w:rsidP="0085083D">
      <w:pPr>
        <w:pStyle w:val="ParagraphHang"/>
      </w:pPr>
      <w:proofErr w:type="spellStart"/>
      <w:r w:rsidRPr="0085083D">
        <w:rPr>
          <w:spacing w:val="4"/>
        </w:rPr>
        <w:t>Wahlqvist</w:t>
      </w:r>
      <w:proofErr w:type="spellEnd"/>
      <w:r w:rsidRPr="0085083D">
        <w:rPr>
          <w:spacing w:val="4"/>
        </w:rPr>
        <w:t xml:space="preserve">, M., Möller, C., Möller, K., &amp; </w:t>
      </w:r>
      <w:proofErr w:type="spellStart"/>
      <w:r w:rsidRPr="0085083D">
        <w:rPr>
          <w:spacing w:val="4"/>
        </w:rPr>
        <w:t>Danermark</w:t>
      </w:r>
      <w:proofErr w:type="spellEnd"/>
      <w:r w:rsidRPr="0085083D">
        <w:rPr>
          <w:spacing w:val="4"/>
        </w:rPr>
        <w:t>, B. (2013). Physical and</w:t>
      </w:r>
      <w:r w:rsidRPr="001873C8">
        <w:t xml:space="preserve"> Psychological Health in Persons with </w:t>
      </w:r>
      <w:proofErr w:type="spellStart"/>
      <w:r w:rsidRPr="001873C8">
        <w:t>Deafblindness</w:t>
      </w:r>
      <w:proofErr w:type="spellEnd"/>
      <w:r w:rsidRPr="001873C8">
        <w:t xml:space="preserve"> that is due to Usher </w:t>
      </w:r>
      <w:r w:rsidRPr="0085083D">
        <w:rPr>
          <w:spacing w:val="-4"/>
        </w:rPr>
        <w:t xml:space="preserve">Syndrome Type II. Journal of Visual Impairment &amp; Blindness, 107(3), 207–220. </w:t>
      </w:r>
      <w:hyperlink r:id="rId187" w:history="1">
        <w:r w:rsidRPr="009506AF">
          <w:rPr>
            <w:rStyle w:val="Hyperlink"/>
          </w:rPr>
          <w:t>https://doi.org/10.1177/0145482X1310700305</w:t>
        </w:r>
      </w:hyperlink>
      <w:r w:rsidR="00745D08">
        <w:t>.</w:t>
      </w:r>
    </w:p>
    <w:p w14:paraId="53273C92" w14:textId="2CA50575" w:rsidR="001B7364" w:rsidRPr="001873C8" w:rsidRDefault="001B7364" w:rsidP="0085083D">
      <w:pPr>
        <w:pStyle w:val="ParagraphHang"/>
      </w:pPr>
      <w:r w:rsidRPr="001873C8">
        <w:t xml:space="preserve">WFDB (World Federation of the Deafblind). (2018). At risk of exclusion from CRPD and SDGs implementation: Inequality and Persons with </w:t>
      </w:r>
      <w:proofErr w:type="spellStart"/>
      <w:r w:rsidRPr="001873C8">
        <w:t>Deafblindness</w:t>
      </w:r>
      <w:proofErr w:type="spellEnd"/>
      <w:r w:rsidRPr="001873C8">
        <w:t xml:space="preserve">. World </w:t>
      </w:r>
      <w:r w:rsidRPr="0085083D">
        <w:rPr>
          <w:spacing w:val="-4"/>
        </w:rPr>
        <w:t xml:space="preserve">Federation of the Deafblind. </w:t>
      </w:r>
      <w:hyperlink r:id="rId188" w:history="1">
        <w:r w:rsidR="009506AF" w:rsidRPr="0085083D">
          <w:rPr>
            <w:rStyle w:val="Hyperlink"/>
            <w:spacing w:val="-4"/>
          </w:rPr>
          <w:t>https://www.wfdb.eu/wp-content/uploads/2019/06/</w:t>
        </w:r>
        <w:r w:rsidR="009506AF" w:rsidRPr="0085083D">
          <w:rPr>
            <w:rStyle w:val="Hyperlink"/>
            <w:spacing w:val="-4"/>
          </w:rPr>
          <w:br/>
          <w:t>WFDB_complete_Final.pdf</w:t>
        </w:r>
      </w:hyperlink>
      <w:r w:rsidR="00745D08">
        <w:rPr>
          <w:spacing w:val="-4"/>
        </w:rPr>
        <w:t>.</w:t>
      </w:r>
    </w:p>
    <w:p w14:paraId="234B7FE9" w14:textId="51CF281A" w:rsidR="001B7364" w:rsidRPr="001873C8" w:rsidRDefault="001B7364" w:rsidP="0085083D">
      <w:pPr>
        <w:pStyle w:val="ParagraphHang"/>
      </w:pPr>
      <w:r w:rsidRPr="001873C8">
        <w:t xml:space="preserve">Wittich, W., Watanabe, D. H., &amp; </w:t>
      </w:r>
      <w:proofErr w:type="spellStart"/>
      <w:r w:rsidRPr="001873C8">
        <w:t>Gagné</w:t>
      </w:r>
      <w:proofErr w:type="spellEnd"/>
      <w:r w:rsidRPr="001873C8">
        <w:t xml:space="preserve">, J.-P. (2012). Sensory and demographic characteristics of </w:t>
      </w:r>
      <w:proofErr w:type="spellStart"/>
      <w:r w:rsidRPr="001873C8">
        <w:t>deafblindness</w:t>
      </w:r>
      <w:proofErr w:type="spellEnd"/>
      <w:r w:rsidRPr="001873C8">
        <w:t xml:space="preserve"> rehabilitation clients in Montréal, Canada. </w:t>
      </w:r>
      <w:r w:rsidRPr="0085083D">
        <w:rPr>
          <w:spacing w:val="-2"/>
        </w:rPr>
        <w:t xml:space="preserve">Ophthalmic and Physiological Optics, 32(3), 242–251. </w:t>
      </w:r>
      <w:hyperlink r:id="rId189" w:history="1">
        <w:r w:rsidR="009506AF" w:rsidRPr="0085083D">
          <w:rPr>
            <w:rStyle w:val="Hyperlink"/>
            <w:spacing w:val="-2"/>
          </w:rPr>
          <w:t>https://doi.org/10.1111/</w:t>
        </w:r>
        <w:r w:rsidR="009506AF" w:rsidRPr="0085083D">
          <w:rPr>
            <w:rStyle w:val="Hyperlink"/>
            <w:spacing w:val="-2"/>
          </w:rPr>
          <w:br/>
          <w:t>j.1475-1313.2012.00897.x</w:t>
        </w:r>
      </w:hyperlink>
      <w:r w:rsidR="00745D08">
        <w:rPr>
          <w:spacing w:val="-2"/>
        </w:rPr>
        <w:t>.</w:t>
      </w:r>
    </w:p>
    <w:p w14:paraId="0D633928" w14:textId="77777777" w:rsidR="00E84953" w:rsidRPr="0003507C" w:rsidRDefault="00E84953" w:rsidP="0085083D">
      <w:pPr>
        <w:pStyle w:val="Heading2"/>
      </w:pPr>
      <w:bookmarkStart w:id="437" w:name="_Toc209614210"/>
      <w:bookmarkStart w:id="438" w:name="_Toc211344322"/>
      <w:bookmarkStart w:id="439" w:name="_Toc211502705"/>
      <w:bookmarkStart w:id="440" w:name="_Toc83203294"/>
      <w:r w:rsidRPr="0003507C">
        <w:lastRenderedPageBreak/>
        <w:t>Belonging in the Workplace</w:t>
      </w:r>
      <w:bookmarkEnd w:id="437"/>
      <w:bookmarkEnd w:id="438"/>
      <w:bookmarkEnd w:id="439"/>
    </w:p>
    <w:p w14:paraId="32946BBB" w14:textId="47927545" w:rsidR="00E84953" w:rsidRPr="007C7D66" w:rsidRDefault="00E84953" w:rsidP="0085083D">
      <w:pPr>
        <w:pStyle w:val="Heading3"/>
      </w:pPr>
      <w:bookmarkStart w:id="441" w:name="_Toc209614211"/>
      <w:bookmarkStart w:id="442" w:name="_Toc211344323"/>
      <w:r w:rsidRPr="007C7D66">
        <w:t xml:space="preserve">Authors </w:t>
      </w:r>
      <w:r w:rsidR="0030610C">
        <w:t>and</w:t>
      </w:r>
      <w:r w:rsidR="0030610C" w:rsidRPr="007C7D66">
        <w:t xml:space="preserve"> </w:t>
      </w:r>
      <w:r w:rsidRPr="007C7D66">
        <w:t>Affiliations</w:t>
      </w:r>
      <w:bookmarkEnd w:id="441"/>
      <w:bookmarkEnd w:id="442"/>
    </w:p>
    <w:p w14:paraId="02F5A141" w14:textId="1F0E43C8" w:rsidR="00E84953" w:rsidRPr="00F8063F" w:rsidRDefault="00E84953" w:rsidP="0085083D">
      <w:pPr>
        <w:pStyle w:val="Paragraph"/>
        <w:rPr>
          <w:lang w:val="en-CA"/>
        </w:rPr>
      </w:pPr>
      <w:r w:rsidRPr="00F8063F">
        <w:rPr>
          <w:lang w:val="en-CA"/>
        </w:rPr>
        <w:t>Bianca de Alwais</w:t>
      </w:r>
      <w:r w:rsidR="00F8063F" w:rsidRPr="00F8063F">
        <w:rPr>
          <w:lang w:val="en-CA"/>
        </w:rPr>
        <w:t>, CNIB Research</w:t>
      </w:r>
    </w:p>
    <w:p w14:paraId="2437F68F" w14:textId="6695F626" w:rsidR="00E84953" w:rsidRPr="00F8063F" w:rsidRDefault="00E84953" w:rsidP="0085083D">
      <w:pPr>
        <w:pStyle w:val="Paragraph"/>
        <w:rPr>
          <w:lang w:val="en-CA"/>
        </w:rPr>
      </w:pPr>
      <w:proofErr w:type="spellStart"/>
      <w:r w:rsidRPr="00F8063F">
        <w:rPr>
          <w:lang w:val="en-CA"/>
        </w:rPr>
        <w:t>Ayehsa</w:t>
      </w:r>
      <w:proofErr w:type="spellEnd"/>
      <w:r w:rsidRPr="00F8063F">
        <w:rPr>
          <w:lang w:val="en-CA"/>
        </w:rPr>
        <w:t xml:space="preserve"> Quadri</w:t>
      </w:r>
      <w:r w:rsidR="00F8063F" w:rsidRPr="00F8063F">
        <w:rPr>
          <w:lang w:val="en-CA"/>
        </w:rPr>
        <w:t>, CNIB Research</w:t>
      </w:r>
    </w:p>
    <w:p w14:paraId="11FA8B6B" w14:textId="022D1F16" w:rsidR="00E84953" w:rsidRPr="00F8063F" w:rsidRDefault="00E84953" w:rsidP="0085083D">
      <w:pPr>
        <w:pStyle w:val="Paragraph"/>
        <w:rPr>
          <w:lang w:val="en-CA"/>
        </w:rPr>
      </w:pPr>
      <w:proofErr w:type="spellStart"/>
      <w:r w:rsidRPr="00F8063F">
        <w:rPr>
          <w:lang w:val="en-CA"/>
        </w:rPr>
        <w:t>Opneet</w:t>
      </w:r>
      <w:proofErr w:type="spellEnd"/>
      <w:r w:rsidRPr="00F8063F">
        <w:rPr>
          <w:lang w:val="en-CA"/>
        </w:rPr>
        <w:t xml:space="preserve"> Sandhu</w:t>
      </w:r>
      <w:r w:rsidR="00F8063F" w:rsidRPr="00F8063F">
        <w:rPr>
          <w:lang w:val="en-CA"/>
        </w:rPr>
        <w:t>, CNIB Research</w:t>
      </w:r>
    </w:p>
    <w:p w14:paraId="53C34C94" w14:textId="180E3C8D" w:rsidR="00E84953" w:rsidRPr="00F8063F" w:rsidRDefault="00E84953" w:rsidP="0085083D">
      <w:pPr>
        <w:pStyle w:val="Paragraph"/>
        <w:rPr>
          <w:lang w:val="en-CA"/>
        </w:rPr>
      </w:pPr>
      <w:r w:rsidRPr="00F8063F">
        <w:rPr>
          <w:lang w:val="en-CA"/>
        </w:rPr>
        <w:t>Markku Laamanen</w:t>
      </w:r>
      <w:r w:rsidR="00F8063F" w:rsidRPr="00F8063F">
        <w:rPr>
          <w:lang w:val="en-CA"/>
        </w:rPr>
        <w:t>, CNIB Research</w:t>
      </w:r>
    </w:p>
    <w:p w14:paraId="065DB943" w14:textId="27E6BEBC" w:rsidR="00E84953" w:rsidRPr="00F8063F" w:rsidRDefault="00E84953" w:rsidP="0085083D">
      <w:pPr>
        <w:pStyle w:val="Paragraph"/>
        <w:rPr>
          <w:lang w:val="en-CA"/>
        </w:rPr>
      </w:pPr>
      <w:r w:rsidRPr="00F8063F">
        <w:rPr>
          <w:lang w:val="en-CA"/>
        </w:rPr>
        <w:t>Michaela Knot</w:t>
      </w:r>
      <w:r w:rsidR="00F8063F" w:rsidRPr="00F8063F">
        <w:rPr>
          <w:lang w:val="en-CA"/>
        </w:rPr>
        <w:t>, CNIB Research</w:t>
      </w:r>
    </w:p>
    <w:p w14:paraId="5498FD9B" w14:textId="3E585052" w:rsidR="00E84953" w:rsidRPr="00F8063F" w:rsidRDefault="00E84953" w:rsidP="0085083D">
      <w:pPr>
        <w:pStyle w:val="Paragraph"/>
        <w:rPr>
          <w:lang w:val="en-CA"/>
        </w:rPr>
      </w:pPr>
      <w:r w:rsidRPr="00F8063F">
        <w:rPr>
          <w:lang w:val="en-CA"/>
        </w:rPr>
        <w:t xml:space="preserve">Ainsley </w:t>
      </w:r>
      <w:r w:rsidR="00F8063F" w:rsidRPr="00F8063F">
        <w:rPr>
          <w:lang w:val="en-CA"/>
        </w:rPr>
        <w:t xml:space="preserve">R. </w:t>
      </w:r>
      <w:r w:rsidRPr="00F8063F">
        <w:rPr>
          <w:lang w:val="en-CA"/>
        </w:rPr>
        <w:t>Latour</w:t>
      </w:r>
      <w:r w:rsidR="00F8063F" w:rsidRPr="00F8063F">
        <w:rPr>
          <w:lang w:val="en-CA"/>
        </w:rPr>
        <w:t>, CNIB Research</w:t>
      </w:r>
    </w:p>
    <w:p w14:paraId="0C45FAFA" w14:textId="5D0E3FD7" w:rsidR="00E84953" w:rsidRPr="0003507C" w:rsidRDefault="00E84953" w:rsidP="0085083D">
      <w:pPr>
        <w:pStyle w:val="Paragraph"/>
      </w:pPr>
      <w:r w:rsidRPr="0003507C">
        <w:t>Mahadeo Sukhai</w:t>
      </w:r>
      <w:r w:rsidR="00F8063F" w:rsidRPr="00F8063F">
        <w:rPr>
          <w:lang w:val="es-ES"/>
        </w:rPr>
        <w:t xml:space="preserve">, CNIB </w:t>
      </w:r>
      <w:proofErr w:type="spellStart"/>
      <w:r w:rsidR="00F8063F" w:rsidRPr="00F8063F">
        <w:rPr>
          <w:lang w:val="es-ES"/>
        </w:rPr>
        <w:t>Research</w:t>
      </w:r>
      <w:proofErr w:type="spellEnd"/>
    </w:p>
    <w:p w14:paraId="73BA1039" w14:textId="77777777" w:rsidR="00E84953" w:rsidRPr="0003507C" w:rsidRDefault="00E84953" w:rsidP="0085083D">
      <w:pPr>
        <w:pStyle w:val="Heading3"/>
      </w:pPr>
      <w:bookmarkStart w:id="443" w:name="_Toc209614212"/>
      <w:bookmarkStart w:id="444" w:name="_Toc211344324"/>
      <w:r w:rsidRPr="0003507C">
        <w:t>Disability and Belonging in the Workplace</w:t>
      </w:r>
      <w:bookmarkEnd w:id="443"/>
      <w:bookmarkEnd w:id="444"/>
    </w:p>
    <w:p w14:paraId="4CA0533A" w14:textId="00BC073A" w:rsidR="00834903" w:rsidRDefault="00E84953" w:rsidP="0085083D">
      <w:pPr>
        <w:pStyle w:val="Paragraph"/>
      </w:pPr>
      <w:r w:rsidRPr="0085083D">
        <w:rPr>
          <w:spacing w:val="-4"/>
        </w:rPr>
        <w:t>A sense of belonging is a basic human desire to be included, accepted, and/or valued</w:t>
      </w:r>
      <w:r w:rsidRPr="0003507C">
        <w:t xml:space="preserve"> </w:t>
      </w:r>
      <w:r w:rsidRPr="0085083D">
        <w:rPr>
          <w:spacing w:val="-5"/>
        </w:rPr>
        <w:t xml:space="preserve">within our respective communities. Additionally, belongingness can be characterized </w:t>
      </w:r>
      <w:r w:rsidRPr="0085083D">
        <w:rPr>
          <w:spacing w:val="4"/>
        </w:rPr>
        <w:t>as frequent and affectively pleasant interactions in a stable group (</w:t>
      </w:r>
      <w:proofErr w:type="spellStart"/>
      <w:r w:rsidRPr="0085083D">
        <w:rPr>
          <w:spacing w:val="4"/>
        </w:rPr>
        <w:t>Dobusch</w:t>
      </w:r>
      <w:proofErr w:type="spellEnd"/>
      <w:r w:rsidRPr="0085083D">
        <w:rPr>
          <w:spacing w:val="4"/>
        </w:rPr>
        <w:t xml:space="preserve"> 2020). Belonging in the context of the workplace refers to the emotional sense</w:t>
      </w:r>
      <w:r w:rsidRPr="0003507C">
        <w:t xml:space="preserve"> </w:t>
      </w:r>
      <w:r w:rsidRPr="0085083D">
        <w:rPr>
          <w:spacing w:val="4"/>
        </w:rPr>
        <w:t>from employees that they are accepted and valued within their workplace</w:t>
      </w:r>
      <w:r w:rsidRPr="0003507C">
        <w:t xml:space="preserve"> community by their colleagues and employer. Belonging within the workplace has been shown to have a significant impact on the emotional and cognitive wellbeing, performance, and sense of self of employees (Waller, 2021).</w:t>
      </w:r>
    </w:p>
    <w:p w14:paraId="4FFDC776" w14:textId="39DC9E71" w:rsidR="00E84953" w:rsidRPr="0003507C" w:rsidRDefault="00E84953" w:rsidP="0085083D">
      <w:pPr>
        <w:pStyle w:val="ParagraphIndent"/>
        <w:rPr>
          <w:color w:val="000000" w:themeColor="text1"/>
        </w:rPr>
      </w:pPr>
      <w:r w:rsidRPr="0085083D">
        <w:rPr>
          <w:spacing w:val="4"/>
        </w:rPr>
        <w:t>Within the workplace, people with disabilities can often face difficulties with</w:t>
      </w:r>
      <w:r w:rsidRPr="0003507C">
        <w:t xml:space="preserve"> the sense of inclusion and belonging. Often these ideas surround the idea of being included in workplace activities and opportunities to the same level as their non-disabled co-workers. </w:t>
      </w:r>
      <w:r w:rsidRPr="0003507C">
        <w:rPr>
          <w:color w:val="000000" w:themeColor="text1"/>
        </w:rPr>
        <w:t xml:space="preserve">Individuals with disabilities may believe that they are not a part of the group in their workforce, due to being excluded from certain activities. </w:t>
      </w:r>
      <w:r w:rsidRPr="0085083D">
        <w:rPr>
          <w:color w:val="000000" w:themeColor="text1"/>
          <w:spacing w:val="4"/>
        </w:rPr>
        <w:lastRenderedPageBreak/>
        <w:t>Often the stigma that surrounds disability can result in exclusion within the</w:t>
      </w:r>
      <w:r w:rsidRPr="0085083D">
        <w:rPr>
          <w:color w:val="000000" w:themeColor="text1"/>
          <w:spacing w:val="-4"/>
        </w:rPr>
        <w:t xml:space="preserve"> workplace. Being unique from others can activate stereotypes, feelings of exclusion</w:t>
      </w:r>
      <w:r w:rsidRPr="0003507C">
        <w:rPr>
          <w:color w:val="000000" w:themeColor="text1"/>
        </w:rPr>
        <w:t xml:space="preserve"> </w:t>
      </w:r>
      <w:r w:rsidRPr="0085083D">
        <w:rPr>
          <w:color w:val="000000" w:themeColor="text1"/>
          <w:spacing w:val="-4"/>
        </w:rPr>
        <w:t xml:space="preserve">and the fear of being treated </w:t>
      </w:r>
      <w:proofErr w:type="gramStart"/>
      <w:r w:rsidRPr="0085083D">
        <w:rPr>
          <w:color w:val="000000" w:themeColor="text1"/>
          <w:spacing w:val="-4"/>
        </w:rPr>
        <w:t>on the basis of</w:t>
      </w:r>
      <w:proofErr w:type="gramEnd"/>
      <w:r w:rsidRPr="0085083D">
        <w:rPr>
          <w:color w:val="000000" w:themeColor="text1"/>
          <w:spacing w:val="-4"/>
        </w:rPr>
        <w:t xml:space="preserve"> </w:t>
      </w:r>
      <w:proofErr w:type="gramStart"/>
      <w:r w:rsidRPr="0085083D">
        <w:rPr>
          <w:color w:val="000000" w:themeColor="text1"/>
          <w:spacing w:val="-4"/>
        </w:rPr>
        <w:t>the negative</w:t>
      </w:r>
      <w:proofErr w:type="gramEnd"/>
      <w:r w:rsidRPr="0085083D">
        <w:rPr>
          <w:color w:val="000000" w:themeColor="text1"/>
          <w:spacing w:val="-4"/>
        </w:rPr>
        <w:t xml:space="preserve"> stereotypes (Shore </w:t>
      </w:r>
      <w:r w:rsidR="00C31A87" w:rsidRPr="00C31A87">
        <w:rPr>
          <w:i/>
          <w:color w:val="000000" w:themeColor="text1"/>
          <w:spacing w:val="-4"/>
        </w:rPr>
        <w:t>et al.</w:t>
      </w:r>
      <w:r w:rsidRPr="0085083D">
        <w:rPr>
          <w:color w:val="000000" w:themeColor="text1"/>
          <w:spacing w:val="-4"/>
        </w:rPr>
        <w:t>,</w:t>
      </w:r>
      <w:r w:rsidRPr="0003507C">
        <w:rPr>
          <w:color w:val="000000" w:themeColor="text1"/>
        </w:rPr>
        <w:t xml:space="preserve"> </w:t>
      </w:r>
      <w:r w:rsidRPr="0085083D">
        <w:rPr>
          <w:color w:val="000000" w:themeColor="text1"/>
          <w:spacing w:val="-4"/>
        </w:rPr>
        <w:t>2011). When PWD are employed within a non-inclusive workplace it can often result</w:t>
      </w:r>
      <w:r w:rsidRPr="0003507C">
        <w:rPr>
          <w:color w:val="000000" w:themeColor="text1"/>
        </w:rPr>
        <w:t xml:space="preserve"> in difficulties maintaining employment for them (Glade </w:t>
      </w:r>
      <w:r w:rsidR="00C31A87" w:rsidRPr="00C31A87">
        <w:rPr>
          <w:i/>
          <w:color w:val="000000" w:themeColor="text1"/>
        </w:rPr>
        <w:t>et al.</w:t>
      </w:r>
      <w:r w:rsidRPr="0003507C">
        <w:rPr>
          <w:color w:val="000000" w:themeColor="text1"/>
        </w:rPr>
        <w:t>, 2020).</w:t>
      </w:r>
    </w:p>
    <w:p w14:paraId="55D9DF05" w14:textId="77777777" w:rsidR="00E84953" w:rsidRPr="0003507C" w:rsidRDefault="00E84953" w:rsidP="0085083D">
      <w:pPr>
        <w:pStyle w:val="ParagraphIndent"/>
      </w:pPr>
      <w:r w:rsidRPr="0085083D">
        <w:rPr>
          <w:color w:val="000000" w:themeColor="text1"/>
          <w:spacing w:val="4"/>
        </w:rPr>
        <w:t>From that it stems to reason that if an individual has a sense of a lack of</w:t>
      </w:r>
      <w:r w:rsidRPr="0085083D">
        <w:rPr>
          <w:color w:val="000000" w:themeColor="text1"/>
          <w:spacing w:val="-4"/>
        </w:rPr>
        <w:t xml:space="preserve"> belonging in the workplace it can act as a barrier to employment. Through conducting</w:t>
      </w:r>
      <w:r w:rsidRPr="0003507C">
        <w:t xml:space="preserve"> research and literature search, a few trends seem to be prevalent in terms of how belonging in the workplace for PWD and specifically those with sight loss, can act </w:t>
      </w:r>
      <w:r w:rsidRPr="0085083D">
        <w:rPr>
          <w:spacing w:val="-4"/>
        </w:rPr>
        <w:t>as a barrier to employment. The main themes that will be further explained here are</w:t>
      </w:r>
      <w:r w:rsidRPr="0003507C">
        <w:t xml:space="preserve"> </w:t>
      </w:r>
      <w:r w:rsidRPr="0085083D">
        <w:rPr>
          <w:spacing w:val="-4"/>
        </w:rPr>
        <w:t>relationships with supervisors, relationships with co-workers, and workplace settings</w:t>
      </w:r>
      <w:r w:rsidRPr="0003507C">
        <w:t xml:space="preserve"> and their impacts on belonging within the workplace as a barrier to employment.</w:t>
      </w:r>
    </w:p>
    <w:p w14:paraId="224DA4E6" w14:textId="11553517" w:rsidR="00E84953" w:rsidRPr="0003507C" w:rsidRDefault="00E84953" w:rsidP="0085083D">
      <w:pPr>
        <w:pStyle w:val="Heading3"/>
      </w:pPr>
      <w:bookmarkStart w:id="445" w:name="_Toc209614213"/>
      <w:bookmarkStart w:id="446" w:name="_Toc211344325"/>
      <w:r w:rsidRPr="0003507C">
        <w:t xml:space="preserve">Sense of </w:t>
      </w:r>
      <w:r w:rsidR="0030610C">
        <w:t>B</w:t>
      </w:r>
      <w:r w:rsidR="0030610C" w:rsidRPr="0003507C">
        <w:t xml:space="preserve">elonging </w:t>
      </w:r>
      <w:r w:rsidRPr="0003507C">
        <w:t>with Supervisor Relationships</w:t>
      </w:r>
      <w:bookmarkEnd w:id="445"/>
      <w:bookmarkEnd w:id="446"/>
    </w:p>
    <w:p w14:paraId="17BBDC7B" w14:textId="49A4D96C" w:rsidR="00E84953" w:rsidRPr="0003507C" w:rsidRDefault="00E84953" w:rsidP="0085083D">
      <w:pPr>
        <w:pStyle w:val="Paragraph"/>
      </w:pPr>
      <w:r w:rsidRPr="0085083D">
        <w:rPr>
          <w:spacing w:val="4"/>
        </w:rPr>
        <w:t>When discussing the sense of belonging within the workplace, one of the most impactful relationships that affects belonging is those between employees and</w:t>
      </w:r>
      <w:r w:rsidRPr="0003507C">
        <w:t xml:space="preserve"> </w:t>
      </w:r>
      <w:r w:rsidRPr="0085083D">
        <w:rPr>
          <w:spacing w:val="-4"/>
        </w:rPr>
        <w:t>their supervisors. In situations where employees with disabilities feel as though their</w:t>
      </w:r>
      <w:r w:rsidRPr="0003507C">
        <w:t xml:space="preserve"> </w:t>
      </w:r>
      <w:r w:rsidRPr="0085083D">
        <w:rPr>
          <w:spacing w:val="-4"/>
        </w:rPr>
        <w:t>supervisors have supported them and helped foster a sense of belonging, this often</w:t>
      </w:r>
      <w:r w:rsidRPr="0003507C">
        <w:t xml:space="preserve"> leads to positive impacts on the employee</w:t>
      </w:r>
      <w:r w:rsidR="00896275">
        <w:t>’</w:t>
      </w:r>
      <w:r w:rsidRPr="0003507C">
        <w:t xml:space="preserve">s quality of work-life along with their productivity (Lysaght </w:t>
      </w:r>
      <w:r w:rsidR="00C31A87" w:rsidRPr="00C31A87">
        <w:rPr>
          <w:i/>
        </w:rPr>
        <w:t>et al.</w:t>
      </w:r>
      <w:r w:rsidRPr="0003507C">
        <w:t xml:space="preserve">, 2017; Flores </w:t>
      </w:r>
      <w:r w:rsidR="00C31A87" w:rsidRPr="00C31A87">
        <w:rPr>
          <w:i/>
        </w:rPr>
        <w:t>et al.</w:t>
      </w:r>
      <w:r w:rsidRPr="0003507C">
        <w:t xml:space="preserve">, 2011; Butterworth </w:t>
      </w:r>
      <w:r w:rsidR="00C31A87" w:rsidRPr="00C31A87">
        <w:rPr>
          <w:i/>
        </w:rPr>
        <w:t>et al.</w:t>
      </w:r>
      <w:r w:rsidRPr="0003507C">
        <w:t xml:space="preserve">, 2000). </w:t>
      </w:r>
      <w:r w:rsidR="004944FE">
        <w:br/>
      </w:r>
      <w:r w:rsidRPr="0085083D">
        <w:rPr>
          <w:spacing w:val="4"/>
        </w:rPr>
        <w:t>It has been shown that high levels of quality-of-life lead to increased levels of</w:t>
      </w:r>
      <w:r w:rsidRPr="0003507C">
        <w:t xml:space="preserve"> </w:t>
      </w:r>
      <w:r w:rsidRPr="0085083D">
        <w:rPr>
          <w:spacing w:val="-4"/>
        </w:rPr>
        <w:t>employees remaining employed with their employer (</w:t>
      </w:r>
      <w:proofErr w:type="spellStart"/>
      <w:r w:rsidRPr="0085083D">
        <w:rPr>
          <w:spacing w:val="-4"/>
        </w:rPr>
        <w:t>Mosadeghrad</w:t>
      </w:r>
      <w:proofErr w:type="spellEnd"/>
      <w:r w:rsidRPr="0085083D">
        <w:rPr>
          <w:spacing w:val="-4"/>
        </w:rPr>
        <w:t>, 2013; Rodríguez-</w:t>
      </w:r>
      <w:r w:rsidRPr="0003507C">
        <w:t xml:space="preserve">Sánchez </w:t>
      </w:r>
      <w:r w:rsidR="00C31A87" w:rsidRPr="00C31A87">
        <w:rPr>
          <w:i/>
        </w:rPr>
        <w:t>et al.</w:t>
      </w:r>
      <w:r w:rsidRPr="0003507C">
        <w:t>, 2020).</w:t>
      </w:r>
    </w:p>
    <w:p w14:paraId="3DA5C877" w14:textId="5BE2AECB" w:rsidR="00834903" w:rsidRDefault="00E84953" w:rsidP="0085083D">
      <w:pPr>
        <w:pStyle w:val="ParagraphIndent"/>
      </w:pPr>
      <w:r w:rsidRPr="0003507C">
        <w:t xml:space="preserve">Based on the research conducted by de Alwis </w:t>
      </w:r>
      <w:r w:rsidR="00C31A87" w:rsidRPr="00C31A87">
        <w:rPr>
          <w:i/>
        </w:rPr>
        <w:t>et al.</w:t>
      </w:r>
      <w:r w:rsidR="009F1D74">
        <w:t xml:space="preserve"> in 2022</w:t>
      </w:r>
      <w:r w:rsidRPr="0003507C">
        <w:t xml:space="preserve">, they noted that employees with sight loss can experience a sense of a lack of belonging within the </w:t>
      </w:r>
      <w:r w:rsidRPr="0085083D">
        <w:rPr>
          <w:spacing w:val="-4"/>
        </w:rPr>
        <w:t>workplace when their supervisor dismisses their needs. Specifically, one participant</w:t>
      </w:r>
      <w:r w:rsidRPr="0003507C">
        <w:t xml:space="preserve"> with vision brought up that when Supervisors didn</w:t>
      </w:r>
      <w:r w:rsidR="00896275">
        <w:t>’</w:t>
      </w:r>
      <w:r w:rsidRPr="0003507C">
        <w:t xml:space="preserve">t make efforts to be inclusive in </w:t>
      </w:r>
      <w:r w:rsidRPr="0085083D">
        <w:rPr>
          <w:spacing w:val="4"/>
        </w:rPr>
        <w:t>terms of accommodations it made them feel not understood by her supervisors</w:t>
      </w:r>
      <w:r w:rsidRPr="0003507C">
        <w:t xml:space="preserve"> </w:t>
      </w:r>
      <w:r w:rsidRPr="0003507C">
        <w:lastRenderedPageBreak/>
        <w:t xml:space="preserve">and they did not have a high level of understanding </w:t>
      </w:r>
      <w:proofErr w:type="gramStart"/>
      <w:r w:rsidRPr="0003507C">
        <w:t>on</w:t>
      </w:r>
      <w:proofErr w:type="gramEnd"/>
      <w:r w:rsidRPr="0003507C">
        <w:t xml:space="preserve"> their abilities. The feeling </w:t>
      </w:r>
      <w:r w:rsidRPr="0085083D">
        <w:rPr>
          <w:spacing w:val="4"/>
        </w:rPr>
        <w:t>of not being included can lead to the feeling of belonging becoming a barrier to</w:t>
      </w:r>
      <w:r w:rsidRPr="0003507C">
        <w:t xml:space="preserve"> </w:t>
      </w:r>
      <w:r w:rsidRPr="0085083D">
        <w:rPr>
          <w:spacing w:val="-4"/>
        </w:rPr>
        <w:t>employment during the maintaining employment and with career development. This</w:t>
      </w:r>
      <w:r w:rsidRPr="0003507C">
        <w:t xml:space="preserve"> occurs when PWD feel not included or recognized by their supervisors/managers, they may not have the same desire to stay in that </w:t>
      </w:r>
      <w:proofErr w:type="gramStart"/>
      <w:r w:rsidRPr="0003507C">
        <w:t>organization</w:t>
      </w:r>
      <w:proofErr w:type="gramEnd"/>
      <w:r w:rsidRPr="0003507C">
        <w:t xml:space="preserve"> and they also may not receive the same opportunities to advance their position (Wilson</w:t>
      </w:r>
      <w:r w:rsidR="0029389E">
        <w:t>-</w:t>
      </w:r>
      <w:r w:rsidRPr="0003507C">
        <w:t xml:space="preserve">Kovacs </w:t>
      </w:r>
      <w:r w:rsidR="00C31A87" w:rsidRPr="00C31A87">
        <w:rPr>
          <w:i/>
        </w:rPr>
        <w:t>et al.</w:t>
      </w:r>
      <w:r w:rsidRPr="0003507C">
        <w:t xml:space="preserve">, 2008). It has also been suggested that individuals with disabilities have problems arising with job maintenance rather than job acquisition and this can be a result of </w:t>
      </w:r>
      <w:r w:rsidRPr="0085083D">
        <w:rPr>
          <w:spacing w:val="4"/>
        </w:rPr>
        <w:t xml:space="preserve">non-inclusive work environments (Glade </w:t>
      </w:r>
      <w:r w:rsidR="00C31A87" w:rsidRPr="00C31A87">
        <w:rPr>
          <w:i/>
          <w:spacing w:val="4"/>
        </w:rPr>
        <w:t>et al.</w:t>
      </w:r>
      <w:r w:rsidRPr="0085083D">
        <w:rPr>
          <w:spacing w:val="4"/>
        </w:rPr>
        <w:t>, 2020). As well this can act as a</w:t>
      </w:r>
      <w:r w:rsidRPr="0003507C">
        <w:t xml:space="preserve"> barrier to employment during the return-to-work process. Research has suggested that social support from supervisors can lead to better return to work outcomes for PWD (Lysaght &amp; Larmour-</w:t>
      </w:r>
      <w:proofErr w:type="spellStart"/>
      <w:r w:rsidRPr="0003507C">
        <w:t>Trode</w:t>
      </w:r>
      <w:proofErr w:type="spellEnd"/>
      <w:r w:rsidRPr="0003507C">
        <w:t xml:space="preserve">, 2008). Supervisors, </w:t>
      </w:r>
      <w:proofErr w:type="gramStart"/>
      <w:r w:rsidRPr="0003507C">
        <w:t>similarly</w:t>
      </w:r>
      <w:proofErr w:type="gramEnd"/>
      <w:r w:rsidRPr="0003507C">
        <w:t xml:space="preserve"> to leadership model </w:t>
      </w:r>
      <w:proofErr w:type="spellStart"/>
      <w:r w:rsidRPr="0085083D">
        <w:rPr>
          <w:spacing w:val="4"/>
        </w:rPr>
        <w:t>behaviours</w:t>
      </w:r>
      <w:proofErr w:type="spellEnd"/>
      <w:r w:rsidRPr="0085083D">
        <w:rPr>
          <w:spacing w:val="4"/>
        </w:rPr>
        <w:t xml:space="preserve"> in the workplace for all employees, and which can impact the team</w:t>
      </w:r>
      <w:r w:rsidRPr="0003507C">
        <w:t xml:space="preserve"> dynamic as well as co-worker relationships. </w:t>
      </w:r>
    </w:p>
    <w:p w14:paraId="606556C9" w14:textId="5F0B3B7C" w:rsidR="0030610C" w:rsidRDefault="0030610C" w:rsidP="0085083D">
      <w:pPr>
        <w:pStyle w:val="Heading3"/>
      </w:pPr>
      <w:bookmarkStart w:id="447" w:name="_Toc209614214"/>
      <w:bookmarkStart w:id="448" w:name="_Toc211344326"/>
      <w:r w:rsidRPr="0003507C">
        <w:t xml:space="preserve">Belonging </w:t>
      </w:r>
      <w:r>
        <w:t>A</w:t>
      </w:r>
      <w:r w:rsidRPr="0003507C">
        <w:t>ssociated with Coworker Relationships</w:t>
      </w:r>
      <w:bookmarkEnd w:id="447"/>
      <w:bookmarkEnd w:id="448"/>
    </w:p>
    <w:p w14:paraId="03E7C2E9" w14:textId="1E293B39" w:rsidR="00834903" w:rsidRDefault="00E84953" w:rsidP="0085083D">
      <w:pPr>
        <w:pStyle w:val="Paragraph"/>
      </w:pPr>
      <w:r w:rsidRPr="0085083D">
        <w:rPr>
          <w:spacing w:val="-4"/>
        </w:rPr>
        <w:t>Belonging within the workplace for everyone is greatly impacted by our relationships</w:t>
      </w:r>
      <w:r w:rsidRPr="0003507C">
        <w:t xml:space="preserve"> with our co-workers. However, when the desired level of coworker belonging is higher than an individual</w:t>
      </w:r>
      <w:r w:rsidR="00896275">
        <w:t>’</w:t>
      </w:r>
      <w:r w:rsidRPr="0003507C">
        <w:t xml:space="preserve">s perceived level of belonging it can have a detrimental </w:t>
      </w:r>
      <w:r w:rsidRPr="0085083D">
        <w:rPr>
          <w:spacing w:val="-4"/>
        </w:rPr>
        <w:t>effect on an individual</w:t>
      </w:r>
      <w:r w:rsidR="00896275" w:rsidRPr="0085083D">
        <w:rPr>
          <w:spacing w:val="-4"/>
        </w:rPr>
        <w:t>’</w:t>
      </w:r>
      <w:r w:rsidRPr="0085083D">
        <w:rPr>
          <w:spacing w:val="-4"/>
        </w:rPr>
        <w:t xml:space="preserve">s work (Thau </w:t>
      </w:r>
      <w:r w:rsidR="00C31A87" w:rsidRPr="00C31A87">
        <w:rPr>
          <w:i/>
          <w:spacing w:val="-4"/>
        </w:rPr>
        <w:t>et al.</w:t>
      </w:r>
      <w:r w:rsidRPr="0085083D">
        <w:rPr>
          <w:spacing w:val="-4"/>
        </w:rPr>
        <w:t>, 2007). While reviewing our research, three</w:t>
      </w:r>
      <w:r w:rsidRPr="0003507C">
        <w:t xml:space="preserve"> </w:t>
      </w:r>
      <w:r w:rsidRPr="006D4720">
        <w:t>main categories of coworker relationships emerged which are coworkers who are</w:t>
      </w:r>
      <w:r w:rsidRPr="0085083D">
        <w:rPr>
          <w:spacing w:val="-4"/>
        </w:rPr>
        <w:t xml:space="preserve"> strictly colleagues (minimal social interaction both inside and outside the workplace),</w:t>
      </w:r>
      <w:r w:rsidRPr="0003507C">
        <w:t xml:space="preserve"> acquaintances (social interaction within the workplace but not outside of it), and friends (social interaction within and outside of the workplace).</w:t>
      </w:r>
      <w:r w:rsidR="00834903">
        <w:t xml:space="preserve"> </w:t>
      </w:r>
      <w:r w:rsidRPr="0003507C">
        <w:t>The research also suggests that when there is a deeper level of social connection with co-workers it can lead to an increased sense of belonging within the workplace (</w:t>
      </w:r>
      <w:proofErr w:type="spellStart"/>
      <w:r w:rsidRPr="0003507C">
        <w:t>Guohao</w:t>
      </w:r>
      <w:proofErr w:type="spellEnd"/>
      <w:r w:rsidRPr="0003507C">
        <w:t xml:space="preserve"> </w:t>
      </w:r>
      <w:r w:rsidR="00C31A87" w:rsidRPr="00C31A87">
        <w:rPr>
          <w:i/>
        </w:rPr>
        <w:t>et al.</w:t>
      </w:r>
      <w:r w:rsidRPr="0003507C">
        <w:t xml:space="preserve">, </w:t>
      </w:r>
      <w:r w:rsidRPr="0085083D">
        <w:rPr>
          <w:spacing w:val="-2"/>
        </w:rPr>
        <w:t xml:space="preserve">2021; Coetzee </w:t>
      </w:r>
      <w:r w:rsidR="00C31A87" w:rsidRPr="00C31A87">
        <w:rPr>
          <w:i/>
          <w:spacing w:val="-2"/>
        </w:rPr>
        <w:t>et al.</w:t>
      </w:r>
      <w:r w:rsidRPr="0085083D">
        <w:rPr>
          <w:spacing w:val="-2"/>
        </w:rPr>
        <w:t xml:space="preserve">, 2019). One participant in the </w:t>
      </w:r>
      <w:proofErr w:type="gramStart"/>
      <w:r w:rsidRPr="0085083D">
        <w:rPr>
          <w:spacing w:val="-2"/>
        </w:rPr>
        <w:t>research,</w:t>
      </w:r>
      <w:proofErr w:type="gramEnd"/>
      <w:r w:rsidRPr="0085083D">
        <w:rPr>
          <w:spacing w:val="-2"/>
        </w:rPr>
        <w:t xml:space="preserve"> suggested that having</w:t>
      </w:r>
      <w:r w:rsidRPr="0003507C">
        <w:t xml:space="preserve"> </w:t>
      </w:r>
      <w:r w:rsidRPr="0085083D">
        <w:rPr>
          <w:spacing w:val="-4"/>
        </w:rPr>
        <w:t>support from coworkers can make up for some of the lack of social inclusion provided</w:t>
      </w:r>
      <w:r w:rsidRPr="0003507C">
        <w:t xml:space="preserve"> by other members of the workplace.</w:t>
      </w:r>
      <w:r w:rsidR="00834903">
        <w:t xml:space="preserve"> </w:t>
      </w:r>
      <w:r w:rsidRPr="0003507C">
        <w:t xml:space="preserve">It is when that lack of friendship or social </w:t>
      </w:r>
      <w:r w:rsidRPr="0003507C">
        <w:lastRenderedPageBreak/>
        <w:t xml:space="preserve">inclusion is not </w:t>
      </w:r>
      <w:proofErr w:type="gramStart"/>
      <w:r w:rsidRPr="0003507C">
        <w:t>there is</w:t>
      </w:r>
      <w:proofErr w:type="gramEnd"/>
      <w:r w:rsidRPr="0003507C">
        <w:t xml:space="preserve"> when it can act as a barrier to employment. It can act as a barrier during the maintaining employment and returning-to-work phases as when employees do not have a strong sense of belonging it can result in higher levels of turnover within the workplace (</w:t>
      </w:r>
      <w:proofErr w:type="spellStart"/>
      <w:r w:rsidRPr="0003507C">
        <w:t>Guohao</w:t>
      </w:r>
      <w:proofErr w:type="spellEnd"/>
      <w:r w:rsidRPr="0003507C">
        <w:t xml:space="preserve"> </w:t>
      </w:r>
      <w:r w:rsidR="00C31A87" w:rsidRPr="00C31A87">
        <w:rPr>
          <w:i/>
        </w:rPr>
        <w:t>et al.</w:t>
      </w:r>
      <w:r w:rsidRPr="0003507C">
        <w:t xml:space="preserve">, 2021; Coetzee </w:t>
      </w:r>
      <w:r w:rsidR="00C31A87" w:rsidRPr="00C31A87">
        <w:rPr>
          <w:i/>
        </w:rPr>
        <w:t>et al.</w:t>
      </w:r>
      <w:r w:rsidRPr="0003507C">
        <w:t xml:space="preserve">, 2019). </w:t>
      </w:r>
    </w:p>
    <w:p w14:paraId="5C621C3E" w14:textId="2ED1BCD8" w:rsidR="00E84953" w:rsidRPr="0003507C" w:rsidRDefault="00E84953" w:rsidP="0085083D">
      <w:pPr>
        <w:pStyle w:val="Heading3"/>
      </w:pPr>
      <w:bookmarkStart w:id="449" w:name="_Toc209614215"/>
      <w:bookmarkStart w:id="450" w:name="_Toc211344327"/>
      <w:r w:rsidRPr="0003507C">
        <w:t xml:space="preserve">Sense of </w:t>
      </w:r>
      <w:r w:rsidR="0030610C">
        <w:t>B</w:t>
      </w:r>
      <w:r w:rsidR="0030610C" w:rsidRPr="0003507C">
        <w:t xml:space="preserve">elonging </w:t>
      </w:r>
      <w:r w:rsidRPr="0003507C">
        <w:t>and Workplace Setting:</w:t>
      </w:r>
      <w:bookmarkEnd w:id="449"/>
      <w:bookmarkEnd w:id="450"/>
    </w:p>
    <w:p w14:paraId="6D2D0A2E" w14:textId="4BE11057" w:rsidR="00834903" w:rsidRDefault="00E84953" w:rsidP="0085083D">
      <w:pPr>
        <w:pStyle w:val="Paragraph"/>
      </w:pPr>
      <w:r w:rsidRPr="0003507C">
        <w:t xml:space="preserve">Another aspect of </w:t>
      </w:r>
      <w:proofErr w:type="gramStart"/>
      <w:r w:rsidRPr="0003507C">
        <w:t>work-life</w:t>
      </w:r>
      <w:proofErr w:type="gramEnd"/>
      <w:r w:rsidRPr="0003507C">
        <w:t xml:space="preserve"> that can have an impact on the sense of belonging for </w:t>
      </w:r>
      <w:r w:rsidRPr="0085083D">
        <w:rPr>
          <w:spacing w:val="-4"/>
        </w:rPr>
        <w:t xml:space="preserve">PWD is workplace setting. This has become an even more important </w:t>
      </w:r>
      <w:proofErr w:type="gramStart"/>
      <w:r w:rsidRPr="0085083D">
        <w:rPr>
          <w:spacing w:val="-4"/>
        </w:rPr>
        <w:t>aspect</w:t>
      </w:r>
      <w:proofErr w:type="gramEnd"/>
      <w:r w:rsidRPr="0085083D">
        <w:rPr>
          <w:spacing w:val="-4"/>
        </w:rPr>
        <w:t xml:space="preserve"> especially</w:t>
      </w:r>
      <w:r w:rsidRPr="0003507C">
        <w:t xml:space="preserve"> with the COVID-19 Pandemic resulting in remote and hybrid workplace models being more prevalent. Research has suggested that working remotely can lead to feelings of isolation and being disconnected from their workplace community when </w:t>
      </w:r>
      <w:r w:rsidRPr="0085083D">
        <w:rPr>
          <w:spacing w:val="-4"/>
        </w:rPr>
        <w:t xml:space="preserve">compared to working in a shared office (Toscano &amp; </w:t>
      </w:r>
      <w:proofErr w:type="spellStart"/>
      <w:r w:rsidRPr="0085083D">
        <w:rPr>
          <w:spacing w:val="-4"/>
        </w:rPr>
        <w:t>Zappalà</w:t>
      </w:r>
      <w:proofErr w:type="spellEnd"/>
      <w:r w:rsidRPr="0085083D">
        <w:rPr>
          <w:spacing w:val="-4"/>
        </w:rPr>
        <w:t>, 2020; Waisman-Nitzan</w:t>
      </w:r>
      <w:r w:rsidRPr="0003507C">
        <w:t xml:space="preserve"> </w:t>
      </w:r>
      <w:r w:rsidR="00C31A87" w:rsidRPr="00C31A87">
        <w:rPr>
          <w:i/>
        </w:rPr>
        <w:t>et al.</w:t>
      </w:r>
      <w:r w:rsidRPr="0003507C">
        <w:t xml:space="preserve">, 2021). It has been shown that those </w:t>
      </w:r>
      <w:proofErr w:type="gramStart"/>
      <w:r w:rsidRPr="0003507C">
        <w:t>who</w:t>
      </w:r>
      <w:proofErr w:type="gramEnd"/>
      <w:r w:rsidRPr="0003507C">
        <w:t xml:space="preserve"> remote work, including those with sight loss, have shared that their workplace setting has had an impact on their sense of belonging (Yarberry &amp; Sims, 202; Byrd, 2022; Morgan &amp; Symon, 2002). </w:t>
      </w:r>
      <w:r w:rsidRPr="0085083D">
        <w:rPr>
          <w:spacing w:val="-4"/>
        </w:rPr>
        <w:t xml:space="preserve">This can act as a barrier to employment as we have </w:t>
      </w:r>
      <w:proofErr w:type="gramStart"/>
      <w:r w:rsidRPr="0085083D">
        <w:rPr>
          <w:spacing w:val="-4"/>
        </w:rPr>
        <w:t>showcased</w:t>
      </w:r>
      <w:proofErr w:type="gramEnd"/>
      <w:r w:rsidRPr="0085083D">
        <w:rPr>
          <w:spacing w:val="-4"/>
        </w:rPr>
        <w:t xml:space="preserve"> before</w:t>
      </w:r>
      <w:proofErr w:type="gramStart"/>
      <w:r w:rsidRPr="0085083D">
        <w:rPr>
          <w:spacing w:val="-4"/>
        </w:rPr>
        <w:t>, the</w:t>
      </w:r>
      <w:proofErr w:type="gramEnd"/>
      <w:r w:rsidRPr="0085083D">
        <w:rPr>
          <w:spacing w:val="-4"/>
        </w:rPr>
        <w:t xml:space="preserve"> research</w:t>
      </w:r>
      <w:r w:rsidRPr="0003507C">
        <w:t xml:space="preserve"> </w:t>
      </w:r>
      <w:proofErr w:type="gramStart"/>
      <w:r w:rsidRPr="0003507C">
        <w:t>indicates</w:t>
      </w:r>
      <w:proofErr w:type="gramEnd"/>
      <w:r w:rsidRPr="0003507C">
        <w:t xml:space="preserve"> when there are lower levels of sense of belonging it can result in higher </w:t>
      </w:r>
      <w:r w:rsidRPr="0085083D">
        <w:rPr>
          <w:spacing w:val="-4"/>
        </w:rPr>
        <w:t>employee turnover (</w:t>
      </w:r>
      <w:proofErr w:type="spellStart"/>
      <w:r w:rsidRPr="0085083D">
        <w:rPr>
          <w:spacing w:val="-4"/>
        </w:rPr>
        <w:t>Guohao</w:t>
      </w:r>
      <w:proofErr w:type="spellEnd"/>
      <w:r w:rsidRPr="0085083D">
        <w:rPr>
          <w:spacing w:val="-4"/>
        </w:rPr>
        <w:t xml:space="preserve"> </w:t>
      </w:r>
      <w:r w:rsidR="00C31A87" w:rsidRPr="00C31A87">
        <w:rPr>
          <w:i/>
          <w:spacing w:val="-4"/>
        </w:rPr>
        <w:t>et al.</w:t>
      </w:r>
      <w:r w:rsidRPr="0085083D">
        <w:rPr>
          <w:spacing w:val="-4"/>
        </w:rPr>
        <w:t xml:space="preserve">, 2021; Coetzee </w:t>
      </w:r>
      <w:r w:rsidR="00C31A87" w:rsidRPr="00C31A87">
        <w:rPr>
          <w:i/>
          <w:spacing w:val="-4"/>
        </w:rPr>
        <w:t>et al.</w:t>
      </w:r>
      <w:r w:rsidRPr="0085083D">
        <w:rPr>
          <w:spacing w:val="-4"/>
        </w:rPr>
        <w:t>, 2019).</w:t>
      </w:r>
      <w:r w:rsidR="00834903" w:rsidRPr="0085083D">
        <w:rPr>
          <w:spacing w:val="-4"/>
        </w:rPr>
        <w:t xml:space="preserve"> </w:t>
      </w:r>
      <w:r w:rsidRPr="0085083D">
        <w:rPr>
          <w:spacing w:val="-4"/>
        </w:rPr>
        <w:t>Exclusion that occurs</w:t>
      </w:r>
      <w:r w:rsidRPr="0003507C">
        <w:t xml:space="preserve"> because of the nature of the workplace, it has also been suggested that having a sense of belonging has been important in reducing burnout when transitioning between workplace settings (Allgood </w:t>
      </w:r>
      <w:r w:rsidR="00C31A87" w:rsidRPr="00C31A87">
        <w:rPr>
          <w:i/>
        </w:rPr>
        <w:t>et al.</w:t>
      </w:r>
      <w:r w:rsidRPr="0003507C">
        <w:t>, 2022).</w:t>
      </w:r>
    </w:p>
    <w:p w14:paraId="11B9954A" w14:textId="41EE1C6F" w:rsidR="0030610C" w:rsidRDefault="0030610C" w:rsidP="0085083D">
      <w:pPr>
        <w:pStyle w:val="Heading3"/>
      </w:pPr>
      <w:bookmarkStart w:id="451" w:name="_Toc209614216"/>
      <w:bookmarkStart w:id="452" w:name="_Toc211344328"/>
      <w:r w:rsidRPr="0003507C">
        <w:t xml:space="preserve">Recommendations for </w:t>
      </w:r>
      <w:r>
        <w:t>A</w:t>
      </w:r>
      <w:r w:rsidRPr="0003507C">
        <w:t xml:space="preserve">ddressing </w:t>
      </w:r>
      <w:r>
        <w:t>B</w:t>
      </w:r>
      <w:r w:rsidRPr="0003507C">
        <w:t xml:space="preserve">elonging as a </w:t>
      </w:r>
      <w:r>
        <w:t>B</w:t>
      </w:r>
      <w:r w:rsidRPr="0003507C">
        <w:t xml:space="preserve">arrier to </w:t>
      </w:r>
      <w:r>
        <w:t>E</w:t>
      </w:r>
      <w:r w:rsidRPr="0003507C">
        <w:t xml:space="preserve">mployment </w:t>
      </w:r>
      <w:r>
        <w:t>W</w:t>
      </w:r>
      <w:r w:rsidRPr="0003507C">
        <w:t xml:space="preserve">ithin the </w:t>
      </w:r>
      <w:r>
        <w:t>W</w:t>
      </w:r>
      <w:r w:rsidRPr="0003507C">
        <w:t>orkplace</w:t>
      </w:r>
      <w:bookmarkEnd w:id="451"/>
      <w:bookmarkEnd w:id="452"/>
    </w:p>
    <w:p w14:paraId="435AC7D8" w14:textId="69A067C2" w:rsidR="00E84953" w:rsidRPr="0003507C" w:rsidRDefault="00E84953" w:rsidP="0085083D">
      <w:pPr>
        <w:pStyle w:val="Paragraph"/>
      </w:pPr>
      <w:r w:rsidRPr="0003507C">
        <w:t xml:space="preserve">To tackle the sense of belonging, or rather the lack of a sense of belonging, as a barrier to employment inspiration can be drawn from past campaigns to improve inclusion within workplaces for PWD and those with sight loss specifically. There </w:t>
      </w:r>
      <w:r w:rsidRPr="0085083D">
        <w:rPr>
          <w:spacing w:val="-4"/>
        </w:rPr>
        <w:t>has been research to suggest that programs within workplaces aimed at eliminating</w:t>
      </w:r>
      <w:r w:rsidRPr="0003507C">
        <w:t xml:space="preserve"> </w:t>
      </w:r>
      <w:r w:rsidRPr="0003507C">
        <w:lastRenderedPageBreak/>
        <w:t xml:space="preserve">bias, providing opportunities for people to learn about one another, wellness, and ensuring that the workplace integrates diverse perspectives improves inclusivity </w:t>
      </w:r>
      <w:r w:rsidRPr="0085083D">
        <w:rPr>
          <w:spacing w:val="4"/>
        </w:rPr>
        <w:t xml:space="preserve">(Cook </w:t>
      </w:r>
      <w:r w:rsidR="00C31A87" w:rsidRPr="00C31A87">
        <w:rPr>
          <w:i/>
          <w:spacing w:val="4"/>
        </w:rPr>
        <w:t>et al.</w:t>
      </w:r>
      <w:r w:rsidRPr="0085083D">
        <w:rPr>
          <w:spacing w:val="4"/>
        </w:rPr>
        <w:t xml:space="preserve">, 2016; Glade </w:t>
      </w:r>
      <w:r w:rsidR="00C31A87" w:rsidRPr="00C31A87">
        <w:rPr>
          <w:i/>
          <w:spacing w:val="4"/>
        </w:rPr>
        <w:t>et al.</w:t>
      </w:r>
      <w:r w:rsidRPr="0085083D">
        <w:rPr>
          <w:spacing w:val="4"/>
        </w:rPr>
        <w:t xml:space="preserve">, 2020). Particularly, mentorship programs and those that consider workplace setting, can </w:t>
      </w:r>
      <w:proofErr w:type="gramStart"/>
      <w:r w:rsidRPr="0085083D">
        <w:rPr>
          <w:spacing w:val="4"/>
        </w:rPr>
        <w:t>aide</w:t>
      </w:r>
      <w:proofErr w:type="gramEnd"/>
      <w:r w:rsidRPr="0085083D">
        <w:rPr>
          <w:spacing w:val="4"/>
        </w:rPr>
        <w:t xml:space="preserve"> in improving employee career</w:t>
      </w:r>
      <w:r w:rsidRPr="0003507C">
        <w:t xml:space="preserve"> development (Yarberry &amp; Sims, 2021).</w:t>
      </w:r>
      <w:r w:rsidR="00834903">
        <w:t xml:space="preserve"> </w:t>
      </w:r>
      <w:r w:rsidRPr="0003507C">
        <w:t>Additionally, making sure that employers and co-workers respect PWDs</w:t>
      </w:r>
      <w:r w:rsidR="00896275">
        <w:t>’</w:t>
      </w:r>
      <w:r w:rsidRPr="0003507C">
        <w:t xml:space="preserve"> accommodation requests has been shown to make employees with disabilities, including those with sight loss, to feel like they are being included (Waisman-Nitzan </w:t>
      </w:r>
      <w:r w:rsidR="00C31A87" w:rsidRPr="00C31A87">
        <w:rPr>
          <w:i/>
        </w:rPr>
        <w:t>et al.</w:t>
      </w:r>
      <w:r w:rsidRPr="0003507C">
        <w:t xml:space="preserve">, 2021). To ensure that people feel like they </w:t>
      </w:r>
      <w:r w:rsidRPr="0085083D">
        <w:rPr>
          <w:spacing w:val="4"/>
        </w:rPr>
        <w:t>are included it is also important that they feel part of critical organizational</w:t>
      </w:r>
      <w:r w:rsidRPr="0003507C">
        <w:t xml:space="preserve"> processes, this can include taking part in </w:t>
      </w:r>
      <w:proofErr w:type="gramStart"/>
      <w:r w:rsidRPr="0003507C">
        <w:t>decisions</w:t>
      </w:r>
      <w:proofErr w:type="gramEnd"/>
      <w:r w:rsidRPr="0003507C">
        <w:t xml:space="preserve"> making and having access to information and resources (</w:t>
      </w:r>
      <w:proofErr w:type="spellStart"/>
      <w:r w:rsidRPr="0003507C">
        <w:t>Dobusch</w:t>
      </w:r>
      <w:proofErr w:type="spellEnd"/>
      <w:r w:rsidRPr="0003507C">
        <w:t>, 2020).</w:t>
      </w:r>
    </w:p>
    <w:p w14:paraId="0CB16F01" w14:textId="538A23BF" w:rsidR="00E84953" w:rsidRPr="0003507C" w:rsidRDefault="00E84953" w:rsidP="0085083D">
      <w:pPr>
        <w:pStyle w:val="ParagraphIndent"/>
        <w:rPr>
          <w:color w:val="000000" w:themeColor="text1"/>
        </w:rPr>
      </w:pPr>
      <w:r w:rsidRPr="0085083D">
        <w:rPr>
          <w:spacing w:val="-2"/>
        </w:rPr>
        <w:t>As for improving supervisorial relationships with PWD, we suggest the adoption</w:t>
      </w:r>
      <w:r w:rsidRPr="0003507C">
        <w:t xml:space="preserve"> of inclusive leadership methods. It is important that the leaders do not act hostile to individuals that </w:t>
      </w:r>
      <w:proofErr w:type="gramStart"/>
      <w:r w:rsidRPr="0003507C">
        <w:t>are in need of</w:t>
      </w:r>
      <w:proofErr w:type="gramEnd"/>
      <w:r w:rsidRPr="0003507C">
        <w:t xml:space="preserve"> </w:t>
      </w:r>
      <w:proofErr w:type="gramStart"/>
      <w:r w:rsidRPr="0003507C">
        <w:t>accommodations</w:t>
      </w:r>
      <w:proofErr w:type="gramEnd"/>
      <w:r w:rsidRPr="0003507C">
        <w:t xml:space="preserve"> since it can also result in other </w:t>
      </w:r>
      <w:r w:rsidRPr="0085083D">
        <w:rPr>
          <w:spacing w:val="4"/>
        </w:rPr>
        <w:t>co-workers treating them the same way. When making decisions leaders should</w:t>
      </w:r>
      <w:r w:rsidRPr="0003507C">
        <w:t xml:space="preserve"> </w:t>
      </w:r>
      <w:r w:rsidRPr="0085083D">
        <w:rPr>
          <w:spacing w:val="4"/>
        </w:rPr>
        <w:t xml:space="preserve">think on how it can affect all the members </w:t>
      </w:r>
      <w:proofErr w:type="gramStart"/>
      <w:r w:rsidRPr="0085083D">
        <w:rPr>
          <w:spacing w:val="4"/>
        </w:rPr>
        <w:t>on</w:t>
      </w:r>
      <w:proofErr w:type="gramEnd"/>
      <w:r w:rsidRPr="0085083D">
        <w:rPr>
          <w:spacing w:val="4"/>
        </w:rPr>
        <w:t xml:space="preserve"> the team and if they will be doing</w:t>
      </w:r>
      <w:r w:rsidRPr="0003507C">
        <w:t xml:space="preserve"> anything that may impact individuals negatively. An inclusive leader needs to show certain qualities which include being flexible, self-aware, mindfulness, courage as </w:t>
      </w:r>
      <w:r w:rsidRPr="0085083D">
        <w:rPr>
          <w:spacing w:val="-4"/>
        </w:rPr>
        <w:t>well as vulnerability (</w:t>
      </w:r>
      <w:proofErr w:type="spellStart"/>
      <w:r w:rsidRPr="0085083D">
        <w:rPr>
          <w:spacing w:val="-4"/>
        </w:rPr>
        <w:t>Dobusch</w:t>
      </w:r>
      <w:proofErr w:type="spellEnd"/>
      <w:r w:rsidRPr="0085083D">
        <w:rPr>
          <w:spacing w:val="-4"/>
        </w:rPr>
        <w:t>, 2020). It is important that leaders are open, available,</w:t>
      </w:r>
      <w:r w:rsidRPr="0003507C">
        <w:t xml:space="preserve"> and accessible to employees as it can psychologically create a safe place for them </w:t>
      </w:r>
      <w:r w:rsidRPr="0085083D">
        <w:rPr>
          <w:spacing w:val="-4"/>
        </w:rPr>
        <w:t>to express their ideas (</w:t>
      </w:r>
      <w:proofErr w:type="spellStart"/>
      <w:r w:rsidRPr="0085083D">
        <w:rPr>
          <w:spacing w:val="-4"/>
        </w:rPr>
        <w:t>Kuknor</w:t>
      </w:r>
      <w:proofErr w:type="spellEnd"/>
      <w:r w:rsidRPr="0085083D">
        <w:rPr>
          <w:spacing w:val="-4"/>
        </w:rPr>
        <w:t xml:space="preserve"> and Bhattacharya, 2020). </w:t>
      </w:r>
      <w:r w:rsidR="0021017D" w:rsidRPr="0085083D">
        <w:rPr>
          <w:spacing w:val="-4"/>
        </w:rPr>
        <w:t>Additionally</w:t>
      </w:r>
      <w:r w:rsidRPr="0085083D">
        <w:rPr>
          <w:spacing w:val="-4"/>
        </w:rPr>
        <w:t>, it is important</w:t>
      </w:r>
      <w:r w:rsidRPr="0003507C">
        <w:t xml:space="preserve"> that organizations/companies invest in leadership training, to ensure that inclusive leadership becomes a part of day-day activities (</w:t>
      </w:r>
      <w:proofErr w:type="spellStart"/>
      <w:r w:rsidRPr="0003507C">
        <w:t>Kuknor</w:t>
      </w:r>
      <w:proofErr w:type="spellEnd"/>
      <w:r w:rsidRPr="0003507C">
        <w:t xml:space="preserve"> and Bhattacharya, 2020). </w:t>
      </w:r>
      <w:r w:rsidRPr="0085083D">
        <w:rPr>
          <w:spacing w:val="-4"/>
        </w:rPr>
        <w:t xml:space="preserve">Inclusive leaders facilitate perceptions of inclusion not only by engaging in </w:t>
      </w:r>
      <w:proofErr w:type="spellStart"/>
      <w:r w:rsidRPr="0085083D">
        <w:rPr>
          <w:spacing w:val="-4"/>
        </w:rPr>
        <w:t>behaviours</w:t>
      </w:r>
      <w:proofErr w:type="spellEnd"/>
      <w:r w:rsidRPr="0003507C">
        <w:t xml:space="preserve"> directed toward work group members but by acting as role models to reinforce inclusive </w:t>
      </w:r>
      <w:proofErr w:type="spellStart"/>
      <w:r w:rsidRPr="0003507C">
        <w:t>behaviour</w:t>
      </w:r>
      <w:proofErr w:type="spellEnd"/>
      <w:r w:rsidRPr="0003507C">
        <w:t xml:space="preserve"> in the workplace (Randel et. al. 2018).</w:t>
      </w:r>
      <w:r w:rsidR="00834903">
        <w:t xml:space="preserve"> </w:t>
      </w:r>
      <w:r w:rsidRPr="0003507C">
        <w:rPr>
          <w:color w:val="000000" w:themeColor="text1"/>
        </w:rPr>
        <w:t xml:space="preserve">Empathetic leadership is important for organizations to ensure that they are making a workplace inclusive for individuals. Words can provide a strong initial signal that the leader cares for </w:t>
      </w:r>
      <w:r w:rsidRPr="0085083D">
        <w:rPr>
          <w:spacing w:val="4"/>
        </w:rPr>
        <w:lastRenderedPageBreak/>
        <w:t>their employee which could elicit positive reactions, but this is not enough the</w:t>
      </w:r>
      <w:r w:rsidRPr="0003507C">
        <w:rPr>
          <w:color w:val="000000" w:themeColor="text1"/>
        </w:rPr>
        <w:t xml:space="preserve"> leaders have to express empathy through actions (Kock </w:t>
      </w:r>
      <w:r w:rsidR="00C31A87" w:rsidRPr="00C31A87">
        <w:rPr>
          <w:i/>
          <w:color w:val="000000" w:themeColor="text1"/>
        </w:rPr>
        <w:t>et al.</w:t>
      </w:r>
      <w:r w:rsidRPr="0003507C">
        <w:rPr>
          <w:color w:val="000000" w:themeColor="text1"/>
        </w:rPr>
        <w:t>, 2019).</w:t>
      </w:r>
    </w:p>
    <w:p w14:paraId="0DFC426C" w14:textId="53F29583" w:rsidR="00E84953" w:rsidRPr="0003507C" w:rsidRDefault="00E84953" w:rsidP="0085083D">
      <w:pPr>
        <w:pStyle w:val="ParagraphIndent"/>
      </w:pPr>
      <w:r w:rsidRPr="0085083D">
        <w:rPr>
          <w:spacing w:val="4"/>
        </w:rPr>
        <w:t xml:space="preserve">Another idea for methods to address lack of a sense of belonging is </w:t>
      </w:r>
      <w:proofErr w:type="gramStart"/>
      <w:r w:rsidRPr="0085083D">
        <w:rPr>
          <w:spacing w:val="4"/>
        </w:rPr>
        <w:t>through</w:t>
      </w:r>
      <w:r w:rsidRPr="0003507C">
        <w:t xml:space="preserve"> the use of</w:t>
      </w:r>
      <w:proofErr w:type="gramEnd"/>
      <w:r w:rsidRPr="0003507C">
        <w:t xml:space="preserve"> assistive technologies (Kelly</w:t>
      </w:r>
      <w:r w:rsidR="00995B53">
        <w:t xml:space="preserve"> &amp; Smith</w:t>
      </w:r>
      <w:r w:rsidRPr="0003507C">
        <w:t xml:space="preserve">, 2011; Morgan &amp; Symon, 2002). When everyone has access to the same technologies and communication methods through </w:t>
      </w:r>
      <w:proofErr w:type="gramStart"/>
      <w:r w:rsidRPr="0003507C">
        <w:t>accommodations</w:t>
      </w:r>
      <w:proofErr w:type="gramEnd"/>
      <w:r w:rsidRPr="0003507C">
        <w:t>, this could assist in establishing a sense of belonging within the workplace, and for remote work has been shown to have the potential to decrease feelings of isolation and loneliness (Kelly</w:t>
      </w:r>
      <w:r w:rsidR="00995B53">
        <w:t xml:space="preserve"> &amp; Smith</w:t>
      </w:r>
      <w:r w:rsidRPr="0003507C">
        <w:t xml:space="preserve">, 2011; Morgan &amp; </w:t>
      </w:r>
      <w:r w:rsidRPr="0085083D">
        <w:rPr>
          <w:spacing w:val="4"/>
        </w:rPr>
        <w:t>Symon, 2002).</w:t>
      </w:r>
      <w:r w:rsidR="00834903" w:rsidRPr="0085083D">
        <w:rPr>
          <w:spacing w:val="4"/>
        </w:rPr>
        <w:t xml:space="preserve"> </w:t>
      </w:r>
      <w:r w:rsidRPr="0085083D">
        <w:rPr>
          <w:spacing w:val="4"/>
        </w:rPr>
        <w:t>It is important that PWD feel supported by a group, welcomed,</w:t>
      </w:r>
      <w:r w:rsidRPr="0003507C">
        <w:t xml:space="preserve"> prepared, and experience acknowledgement of shared experiences or beliefs as it </w:t>
      </w:r>
      <w:r w:rsidRPr="0085083D">
        <w:rPr>
          <w:spacing w:val="4"/>
        </w:rPr>
        <w:t>has been suggested these are key aspects to facilitating a sense of belonging</w:t>
      </w:r>
      <w:r w:rsidRPr="0003507C">
        <w:t xml:space="preserve"> (Mahar </w:t>
      </w:r>
      <w:r w:rsidR="00C31A87" w:rsidRPr="00C31A87">
        <w:rPr>
          <w:i/>
        </w:rPr>
        <w:t>et al.</w:t>
      </w:r>
      <w:r w:rsidRPr="0003507C">
        <w:t>, 2013).</w:t>
      </w:r>
    </w:p>
    <w:p w14:paraId="1B02A430" w14:textId="216FBB43" w:rsidR="0030610C" w:rsidRDefault="0030610C" w:rsidP="0085083D">
      <w:pPr>
        <w:pStyle w:val="Heading3"/>
      </w:pPr>
      <w:bookmarkStart w:id="453" w:name="_Toc209614217"/>
      <w:bookmarkStart w:id="454" w:name="_Toc211344329"/>
      <w:r w:rsidRPr="0003507C">
        <w:t xml:space="preserve">Recommendations for </w:t>
      </w:r>
      <w:r>
        <w:t>E</w:t>
      </w:r>
      <w:r w:rsidRPr="0003507C">
        <w:t xml:space="preserve">liminating </w:t>
      </w:r>
      <w:r>
        <w:t>B</w:t>
      </w:r>
      <w:r w:rsidRPr="0003507C">
        <w:t xml:space="preserve">elonging as a </w:t>
      </w:r>
      <w:r>
        <w:t>S</w:t>
      </w:r>
      <w:r w:rsidRPr="0003507C">
        <w:t xml:space="preserve">ystemic </w:t>
      </w:r>
      <w:r>
        <w:t>B</w:t>
      </w:r>
      <w:r w:rsidRPr="0003507C">
        <w:t xml:space="preserve">arrier to </w:t>
      </w:r>
      <w:r>
        <w:t>E</w:t>
      </w:r>
      <w:r w:rsidRPr="0003507C">
        <w:t>mployment</w:t>
      </w:r>
      <w:bookmarkEnd w:id="453"/>
      <w:bookmarkEnd w:id="454"/>
    </w:p>
    <w:p w14:paraId="348E9D32" w14:textId="30A3E7DC" w:rsidR="00E84953" w:rsidRPr="0003507C" w:rsidRDefault="00E84953" w:rsidP="0085083D">
      <w:pPr>
        <w:pStyle w:val="Paragraph"/>
      </w:pPr>
      <w:r w:rsidRPr="0085083D">
        <w:rPr>
          <w:spacing w:val="2"/>
        </w:rPr>
        <w:t>One way to eliminate this barrier to employment and help to nullify its impact is through the idea of greater inclusion for PWD, specifically those with sight loss.</w:t>
      </w:r>
      <w:r w:rsidRPr="0003507C">
        <w:t xml:space="preserve"> One method to achieve this that we suggest is through behavioral insights and behavioral design. One such example is the nudging through the Inclusion Nudges approach championed by Nielsen (2021). This method involves utilizing behavioral drivers, judgement and choice processes, and challenging perceptions to steer unconscious mind to change behaviors to result in better inclusiveness (Nielsen, 2021). This all aims to result in addressing implicit norms in cultures and systems </w:t>
      </w:r>
      <w:proofErr w:type="gramStart"/>
      <w:r w:rsidRPr="0003507C">
        <w:t>in order to</w:t>
      </w:r>
      <w:proofErr w:type="gramEnd"/>
      <w:r w:rsidRPr="0003507C">
        <w:t xml:space="preserve"> increase levels of inclusion which aids in increased feelings of belonging (Nielsen, 2021).</w:t>
      </w:r>
    </w:p>
    <w:p w14:paraId="5403708D" w14:textId="5BF760B0" w:rsidR="00834903" w:rsidRDefault="00E84953" w:rsidP="0085083D">
      <w:pPr>
        <w:pStyle w:val="ParagraphIndent"/>
      </w:pPr>
      <w:r w:rsidRPr="0003507C">
        <w:t xml:space="preserve">Additionally, we suggest that better inclusion and sense of belonging for PWD can be achieved by reducing stigma surrounding disability. We suggest that </w:t>
      </w:r>
      <w:proofErr w:type="gramStart"/>
      <w:r w:rsidRPr="0003507C">
        <w:t>in order to</w:t>
      </w:r>
      <w:proofErr w:type="gramEnd"/>
      <w:r w:rsidRPr="0003507C">
        <w:t xml:space="preserve"> help reduce stigma we follow the guiding recommendations of </w:t>
      </w:r>
      <w:proofErr w:type="spellStart"/>
      <w:r w:rsidRPr="0003507C">
        <w:t>Rüsch</w:t>
      </w:r>
      <w:proofErr w:type="spellEnd"/>
      <w:r w:rsidRPr="0003507C">
        <w:t xml:space="preserve"> </w:t>
      </w:r>
      <w:r w:rsidR="00C31A87" w:rsidRPr="00C31A87">
        <w:rPr>
          <w:i/>
        </w:rPr>
        <w:t>et al.</w:t>
      </w:r>
      <w:r w:rsidRPr="0003507C">
        <w:t xml:space="preserve"> </w:t>
      </w:r>
      <w:r w:rsidRPr="0003507C">
        <w:lastRenderedPageBreak/>
        <w:t xml:space="preserve">(2005) of protest, education, and contact that have been utilized to fight stigma surrounding mental health. By contesting stigma and stereotypes, educating about </w:t>
      </w:r>
      <w:r w:rsidRPr="0085083D">
        <w:rPr>
          <w:spacing w:val="-4"/>
        </w:rPr>
        <w:t>disabilities, and having increased contact between people with and without disabilities</w:t>
      </w:r>
      <w:r w:rsidRPr="0003507C">
        <w:t xml:space="preserve"> could help in reducing the stigma associated with disability.</w:t>
      </w:r>
    </w:p>
    <w:p w14:paraId="2491B57F" w14:textId="3C451AAD" w:rsidR="00E84953" w:rsidRPr="0003507C" w:rsidRDefault="00E84953" w:rsidP="0085083D">
      <w:pPr>
        <w:pStyle w:val="Heading3"/>
      </w:pPr>
      <w:bookmarkStart w:id="455" w:name="_Toc209614218"/>
      <w:bookmarkStart w:id="456" w:name="_Toc211344330"/>
      <w:r w:rsidRPr="0003507C">
        <w:t>References</w:t>
      </w:r>
      <w:bookmarkEnd w:id="455"/>
      <w:bookmarkEnd w:id="456"/>
    </w:p>
    <w:p w14:paraId="04ECA11B" w14:textId="75168335" w:rsidR="00E84953" w:rsidRPr="006C50DC" w:rsidRDefault="00E84953" w:rsidP="0085083D">
      <w:pPr>
        <w:pStyle w:val="ParagraphHang"/>
      </w:pPr>
      <w:r w:rsidRPr="0085083D">
        <w:rPr>
          <w:spacing w:val="4"/>
        </w:rPr>
        <w:t>Allgood, M., Jensen, U. T., &amp; Stritch, J. M. (2022). Work-Family Conflict and Burnout Amid COVID-19: Exploring the Mitigating Effects of Instrumental</w:t>
      </w:r>
      <w:r w:rsidRPr="006C50DC">
        <w:t xml:space="preserve"> Leadership and Social Belonging. Review of Public Personnel Administration, 0734371X2211013. </w:t>
      </w:r>
      <w:hyperlink r:id="rId190" w:history="1">
        <w:r w:rsidRPr="002A3B05">
          <w:rPr>
            <w:rStyle w:val="Hyperlink"/>
          </w:rPr>
          <w:t>https://doi.org/10.1177/0734371X221101308</w:t>
        </w:r>
      </w:hyperlink>
      <w:r w:rsidR="008D0B69">
        <w:t>.</w:t>
      </w:r>
    </w:p>
    <w:p w14:paraId="04ED45BB" w14:textId="7BB48EAC" w:rsidR="00E84953" w:rsidRPr="0085083D" w:rsidRDefault="00E84953" w:rsidP="0085083D">
      <w:pPr>
        <w:pStyle w:val="ParagraphHang"/>
        <w:rPr>
          <w:spacing w:val="4"/>
          <w:lang w:val="fr-CA"/>
        </w:rPr>
      </w:pPr>
      <w:r w:rsidRPr="0085083D">
        <w:rPr>
          <w:spacing w:val="4"/>
        </w:rPr>
        <w:t xml:space="preserve">Butterworth, J., Hagner, D., Helm, D. T., &amp; </w:t>
      </w:r>
      <w:proofErr w:type="spellStart"/>
      <w:r w:rsidRPr="0085083D">
        <w:rPr>
          <w:spacing w:val="4"/>
        </w:rPr>
        <w:t>Whelley</w:t>
      </w:r>
      <w:proofErr w:type="spellEnd"/>
      <w:r w:rsidRPr="0085083D">
        <w:rPr>
          <w:spacing w:val="4"/>
        </w:rPr>
        <w:t xml:space="preserve">, T. A. (2000). Workplace Culture, Social Interactions, and Supports for Transition-Age Young Adults. </w:t>
      </w:r>
      <w:r w:rsidRPr="0085083D">
        <w:rPr>
          <w:spacing w:val="4"/>
          <w:lang w:val="fr-CA"/>
        </w:rPr>
        <w:t xml:space="preserve">Mental Retardation, 38(4), 342–353. </w:t>
      </w:r>
      <w:r w:rsidR="002A3B05">
        <w:fldChar w:fldCharType="begin"/>
      </w:r>
      <w:r w:rsidR="002A3B05" w:rsidRPr="00291A23">
        <w:rPr>
          <w:lang w:val="fr-CA"/>
        </w:rPr>
        <w:instrText>HYPERLINK "https://doi.org/10.1352/0047-6765(2000)038%3c0342:WCSIAS%3e2.0.CO;2"</w:instrText>
      </w:r>
      <w:r w:rsidR="002A3B05">
        <w:fldChar w:fldCharType="separate"/>
      </w:r>
      <w:r w:rsidR="002A3B05" w:rsidRPr="0085083D">
        <w:rPr>
          <w:rStyle w:val="Hyperlink"/>
          <w:spacing w:val="4"/>
          <w:lang w:val="fr-CA"/>
        </w:rPr>
        <w:t>https://doi.org/10.1352/0047-</w:t>
      </w:r>
      <w:r w:rsidR="002A3B05" w:rsidRPr="002A3B05">
        <w:rPr>
          <w:rStyle w:val="Hyperlink"/>
          <w:spacing w:val="4"/>
          <w:lang w:val="fr-CA"/>
        </w:rPr>
        <w:br/>
      </w:r>
      <w:r w:rsidR="002A3B05" w:rsidRPr="0085083D">
        <w:rPr>
          <w:rStyle w:val="Hyperlink"/>
          <w:spacing w:val="4"/>
          <w:lang w:val="fr-CA"/>
        </w:rPr>
        <w:t>6765(2000)038&lt;0342:WCSIAS&gt;2.0.CO;2</w:t>
      </w:r>
      <w:r w:rsidR="002A3B05">
        <w:fldChar w:fldCharType="end"/>
      </w:r>
      <w:r w:rsidR="008D0B69">
        <w:rPr>
          <w:spacing w:val="4"/>
          <w:lang w:val="fr-CA"/>
        </w:rPr>
        <w:t>.</w:t>
      </w:r>
    </w:p>
    <w:p w14:paraId="1D98BDE6" w14:textId="4E2DD1A5" w:rsidR="00E84953" w:rsidRPr="0085083D" w:rsidRDefault="00E84953" w:rsidP="0085083D">
      <w:pPr>
        <w:pStyle w:val="ParagraphHang"/>
        <w:rPr>
          <w:spacing w:val="4"/>
        </w:rPr>
      </w:pPr>
      <w:r w:rsidRPr="0085083D">
        <w:rPr>
          <w:spacing w:val="4"/>
          <w:lang w:val="fr-CA"/>
        </w:rPr>
        <w:t xml:space="preserve">Byrd, M. Y. (2022). </w:t>
      </w:r>
      <w:r w:rsidRPr="0085083D">
        <w:rPr>
          <w:spacing w:val="4"/>
        </w:rPr>
        <w:t xml:space="preserve">Creating a culture of inclusion and belongingness in remote work environments that sustains meaningful work. Human Resource </w:t>
      </w:r>
      <w:r w:rsidRPr="0085083D">
        <w:rPr>
          <w:spacing w:val="-4"/>
        </w:rPr>
        <w:t xml:space="preserve">Development International, 25(2), 145–162. </w:t>
      </w:r>
      <w:hyperlink r:id="rId191" w:history="1">
        <w:r w:rsidR="008D0B69" w:rsidRPr="0085083D">
          <w:rPr>
            <w:rStyle w:val="Hyperlink"/>
            <w:spacing w:val="-4"/>
          </w:rPr>
          <w:t>https://doi.org/10.1080/13678868.</w:t>
        </w:r>
        <w:r w:rsidR="008D0B69" w:rsidRPr="0085083D">
          <w:rPr>
            <w:rStyle w:val="Hyperlink"/>
            <w:spacing w:val="-4"/>
          </w:rPr>
          <w:br/>
          <w:t>2022.2047252</w:t>
        </w:r>
      </w:hyperlink>
      <w:r w:rsidR="008D0B69">
        <w:rPr>
          <w:spacing w:val="4"/>
        </w:rPr>
        <w:t>.</w:t>
      </w:r>
    </w:p>
    <w:p w14:paraId="07B9E56B" w14:textId="421D376A" w:rsidR="00E84953" w:rsidRPr="006C50DC" w:rsidRDefault="00E84953" w:rsidP="0085083D">
      <w:pPr>
        <w:pStyle w:val="ParagraphHang"/>
      </w:pPr>
      <w:r w:rsidRPr="0085083D">
        <w:rPr>
          <w:spacing w:val="-4"/>
        </w:rPr>
        <w:t>Coetzee, M., Ferreira, N., &amp; Potgieter, I. (2019). Perceptions of sacrifice, workplace</w:t>
      </w:r>
      <w:r w:rsidRPr="006C50DC">
        <w:t xml:space="preserve"> friendship and career concerns as explanatory mechanisms of employees</w:t>
      </w:r>
      <w:r w:rsidR="00896275">
        <w:t>’</w:t>
      </w:r>
      <w:r w:rsidRPr="006C50DC">
        <w:t xml:space="preserve"> </w:t>
      </w:r>
      <w:proofErr w:type="spellStart"/>
      <w:r w:rsidRPr="006C50DC">
        <w:t>organisational</w:t>
      </w:r>
      <w:proofErr w:type="spellEnd"/>
      <w:r w:rsidRPr="006C50DC">
        <w:t xml:space="preserve"> commitment. SA Journal of Human Resource Management, 17. </w:t>
      </w:r>
      <w:hyperlink r:id="rId192" w:history="1">
        <w:r w:rsidRPr="002A3B05">
          <w:rPr>
            <w:rStyle w:val="Hyperlink"/>
          </w:rPr>
          <w:t>https://doi.org/10.4102/sajhrm.v17i0.1033</w:t>
        </w:r>
      </w:hyperlink>
      <w:r w:rsidR="008D0B69">
        <w:t>.</w:t>
      </w:r>
    </w:p>
    <w:p w14:paraId="01A2EA94" w14:textId="2E0C025E" w:rsidR="00E84953" w:rsidRPr="006C50DC" w:rsidRDefault="00E84953" w:rsidP="0085083D">
      <w:pPr>
        <w:pStyle w:val="ParagraphHang"/>
      </w:pPr>
      <w:r w:rsidRPr="006C50DC">
        <w:t xml:space="preserve">Cook, L. H., Foley, J. T., &amp; </w:t>
      </w:r>
      <w:proofErr w:type="spellStart"/>
      <w:r w:rsidRPr="006C50DC">
        <w:t>Semeah</w:t>
      </w:r>
      <w:proofErr w:type="spellEnd"/>
      <w:r w:rsidRPr="006C50DC">
        <w:t xml:space="preserve">, L. M. (2016). An exploratory study of inclusive </w:t>
      </w:r>
      <w:r w:rsidRPr="0085083D">
        <w:rPr>
          <w:spacing w:val="-4"/>
        </w:rPr>
        <w:t>worksite wellness: Considering employees with disabilities. Disability and Health</w:t>
      </w:r>
      <w:r w:rsidRPr="006C50DC">
        <w:t xml:space="preserve"> Journal, 9(1), 100–107. </w:t>
      </w:r>
      <w:hyperlink r:id="rId193" w:history="1">
        <w:r w:rsidRPr="002A3B05">
          <w:rPr>
            <w:rStyle w:val="Hyperlink"/>
          </w:rPr>
          <w:t>https://doi.org/10.1016/j.dhjo.2015.08.011</w:t>
        </w:r>
      </w:hyperlink>
      <w:r w:rsidR="008D0B69">
        <w:t>.</w:t>
      </w:r>
    </w:p>
    <w:p w14:paraId="620DE5CA" w14:textId="1DC3A725" w:rsidR="00E84953" w:rsidRPr="006C50DC" w:rsidRDefault="00E84953" w:rsidP="0085083D">
      <w:pPr>
        <w:pStyle w:val="ParagraphHang"/>
      </w:pPr>
      <w:proofErr w:type="spellStart"/>
      <w:r w:rsidRPr="0085083D">
        <w:rPr>
          <w:spacing w:val="-4"/>
        </w:rPr>
        <w:lastRenderedPageBreak/>
        <w:t>Dobusch</w:t>
      </w:r>
      <w:proofErr w:type="spellEnd"/>
      <w:r w:rsidRPr="0085083D">
        <w:rPr>
          <w:spacing w:val="-4"/>
        </w:rPr>
        <w:t>, L. (2021). The inclusivity of inclusion approaches: A relational perspective</w:t>
      </w:r>
      <w:r w:rsidRPr="006C50DC">
        <w:t xml:space="preserve"> </w:t>
      </w:r>
      <w:r w:rsidRPr="0085083D">
        <w:rPr>
          <w:spacing w:val="-4"/>
        </w:rPr>
        <w:t>on inclusion and exclusion in organizations. Gender, Work &amp; Organization, 28(1),</w:t>
      </w:r>
      <w:r w:rsidRPr="006C50DC">
        <w:t xml:space="preserve"> 379–396. </w:t>
      </w:r>
      <w:hyperlink r:id="rId194" w:history="1">
        <w:r w:rsidRPr="002A3B05">
          <w:rPr>
            <w:rStyle w:val="Hyperlink"/>
          </w:rPr>
          <w:t>https://doi.org/10.1111/gwao.12574</w:t>
        </w:r>
      </w:hyperlink>
      <w:r w:rsidR="008D0B69">
        <w:t>.</w:t>
      </w:r>
    </w:p>
    <w:p w14:paraId="4A354ECD" w14:textId="75EFE57E" w:rsidR="00E84953" w:rsidRPr="006C50DC" w:rsidRDefault="00E84953" w:rsidP="0085083D">
      <w:pPr>
        <w:pStyle w:val="ParagraphHang"/>
      </w:pPr>
      <w:proofErr w:type="spellStart"/>
      <w:r w:rsidRPr="0085083D">
        <w:rPr>
          <w:spacing w:val="-4"/>
        </w:rPr>
        <w:t>Filstad</w:t>
      </w:r>
      <w:proofErr w:type="spellEnd"/>
      <w:r w:rsidRPr="0085083D">
        <w:rPr>
          <w:spacing w:val="-4"/>
        </w:rPr>
        <w:t xml:space="preserve">, C., </w:t>
      </w:r>
      <w:proofErr w:type="spellStart"/>
      <w:r w:rsidRPr="0085083D">
        <w:rPr>
          <w:spacing w:val="-4"/>
        </w:rPr>
        <w:t>Traavik</w:t>
      </w:r>
      <w:proofErr w:type="spellEnd"/>
      <w:r w:rsidRPr="0085083D">
        <w:rPr>
          <w:spacing w:val="-4"/>
        </w:rPr>
        <w:t xml:space="preserve">, L. E. M., &amp; </w:t>
      </w:r>
      <w:proofErr w:type="spellStart"/>
      <w:r w:rsidRPr="0085083D">
        <w:rPr>
          <w:spacing w:val="-4"/>
        </w:rPr>
        <w:t>Gorli</w:t>
      </w:r>
      <w:proofErr w:type="spellEnd"/>
      <w:r w:rsidRPr="0085083D">
        <w:rPr>
          <w:spacing w:val="-4"/>
        </w:rPr>
        <w:t>, M. (2019). Belonging at work: the experiences,</w:t>
      </w:r>
      <w:r w:rsidRPr="006C50DC">
        <w:t xml:space="preserve"> representations and meanings of belonging. Journal of Workplace Learning, 31(2), 116–142. </w:t>
      </w:r>
      <w:hyperlink r:id="rId195" w:history="1">
        <w:r w:rsidRPr="002A3B05">
          <w:rPr>
            <w:rStyle w:val="Hyperlink"/>
          </w:rPr>
          <w:t>https://doi.org/10.1108/JWL-06-2018-0081</w:t>
        </w:r>
      </w:hyperlink>
      <w:r w:rsidR="008D0B69">
        <w:t>.</w:t>
      </w:r>
    </w:p>
    <w:p w14:paraId="7A1CDA4C" w14:textId="0F4415AD" w:rsidR="00E84953" w:rsidRPr="006C50DC" w:rsidRDefault="00E84953" w:rsidP="0085083D">
      <w:pPr>
        <w:pStyle w:val="ParagraphHang"/>
      </w:pPr>
      <w:r w:rsidRPr="0085083D">
        <w:rPr>
          <w:spacing w:val="-4"/>
        </w:rPr>
        <w:t>Flores, N., Jenaro, C., Begoña Orgaz, M., &amp; Victoria Martín, M. (2011). Understanding</w:t>
      </w:r>
      <w:r w:rsidRPr="006C50DC">
        <w:t xml:space="preserve"> </w:t>
      </w:r>
      <w:r w:rsidRPr="0085083D">
        <w:rPr>
          <w:spacing w:val="-4"/>
        </w:rPr>
        <w:t>Quality of Working Life of Workers with Intellectual Disabilities. Journal of Applied</w:t>
      </w:r>
      <w:r w:rsidRPr="006C50DC">
        <w:t xml:space="preserve"> Research in Intellectual Disabilities, 24(2), 133–141. </w:t>
      </w:r>
      <w:hyperlink r:id="rId196" w:history="1">
        <w:r w:rsidR="002A3B05" w:rsidRPr="002A3B05">
          <w:rPr>
            <w:rStyle w:val="Hyperlink"/>
          </w:rPr>
          <w:t>https://doi.org/10.1111/</w:t>
        </w:r>
        <w:r w:rsidR="002A3B05" w:rsidRPr="002A3B05">
          <w:rPr>
            <w:rStyle w:val="Hyperlink"/>
          </w:rPr>
          <w:br/>
          <w:t>j.1468-3148.2010.00576.x</w:t>
        </w:r>
      </w:hyperlink>
      <w:r w:rsidR="008D0B69">
        <w:t>.</w:t>
      </w:r>
    </w:p>
    <w:p w14:paraId="3FEF8EEB" w14:textId="42004DE9" w:rsidR="00E84953" w:rsidRPr="0085083D" w:rsidRDefault="00E84953" w:rsidP="0085083D">
      <w:pPr>
        <w:pStyle w:val="ParagraphHang"/>
        <w:rPr>
          <w:lang w:val="en-CA"/>
        </w:rPr>
      </w:pPr>
      <w:r w:rsidRPr="006C50DC">
        <w:t xml:space="preserve">Glade, R., Koch, L. C., Zaandam, A., Simon, L. S., Manno, C. M., </w:t>
      </w:r>
      <w:proofErr w:type="spellStart"/>
      <w:r w:rsidRPr="006C50DC">
        <w:t>Rumril</w:t>
      </w:r>
      <w:proofErr w:type="spellEnd"/>
      <w:r w:rsidRPr="006C50DC">
        <w:t xml:space="preserve">, P. D., &amp; Rosen, C. C. (2020). Recommendations from employees with disabilities for creating inclusive workplaces: Results from a grounded theory investigation. </w:t>
      </w:r>
      <w:r w:rsidRPr="0085083D">
        <w:rPr>
          <w:spacing w:val="4"/>
        </w:rPr>
        <w:t xml:space="preserve">Journal of Vocational Rehabilitation, 53(1), 77–88. </w:t>
      </w:r>
      <w:hyperlink r:id="rId197" w:history="1">
        <w:r w:rsidR="002A3B05" w:rsidRPr="0085083D">
          <w:rPr>
            <w:rStyle w:val="Hyperlink"/>
            <w:spacing w:val="4"/>
            <w:lang w:val="en-CA"/>
          </w:rPr>
          <w:t>https://doi.org/10.3233/</w:t>
        </w:r>
        <w:r w:rsidR="002A3B05" w:rsidRPr="0085083D">
          <w:rPr>
            <w:rStyle w:val="Hyperlink"/>
            <w:spacing w:val="4"/>
            <w:lang w:val="en-CA"/>
          </w:rPr>
          <w:br/>
          <w:t>JVR-201087</w:t>
        </w:r>
      </w:hyperlink>
      <w:r w:rsidR="008D0B69">
        <w:rPr>
          <w:spacing w:val="4"/>
        </w:rPr>
        <w:t>.</w:t>
      </w:r>
    </w:p>
    <w:p w14:paraId="644AAA35" w14:textId="75E3ABCE" w:rsidR="00E84953" w:rsidRPr="006C50DC" w:rsidRDefault="00E84953" w:rsidP="0085083D">
      <w:pPr>
        <w:pStyle w:val="ParagraphHang"/>
      </w:pPr>
      <w:proofErr w:type="spellStart"/>
      <w:r w:rsidRPr="0085083D">
        <w:rPr>
          <w:lang w:val="en-CA"/>
        </w:rPr>
        <w:t>Guohao</w:t>
      </w:r>
      <w:proofErr w:type="spellEnd"/>
      <w:r w:rsidRPr="0085083D">
        <w:rPr>
          <w:lang w:val="en-CA"/>
        </w:rPr>
        <w:t xml:space="preserve">, L., Pervaiz, S., &amp; Qi, H. (2021). </w:t>
      </w:r>
      <w:r w:rsidRPr="006C50DC">
        <w:t xml:space="preserve">Workplace Friendship is a Blessing in the Exploration of Supervisor Behavioral Integrity, Affective Commitment, and </w:t>
      </w:r>
      <w:r w:rsidRPr="0085083D">
        <w:rPr>
          <w:spacing w:val="-4"/>
        </w:rPr>
        <w:t xml:space="preserve">Employee Proactive Behavior </w:t>
      </w:r>
      <w:r w:rsidR="002A3B05" w:rsidRPr="0085083D">
        <w:rPr>
          <w:spacing w:val="-4"/>
        </w:rPr>
        <w:t xml:space="preserve">— </w:t>
      </w:r>
      <w:r w:rsidRPr="0085083D">
        <w:rPr>
          <w:spacing w:val="-4"/>
        </w:rPr>
        <w:t>An Empirical Research from Service Industries of</w:t>
      </w:r>
      <w:r w:rsidRPr="006C50DC">
        <w:t xml:space="preserve"> Pakistan. Psychology Research and Behavior Management, Volume 14, 1447–1459. </w:t>
      </w:r>
      <w:hyperlink r:id="rId198" w:history="1">
        <w:r w:rsidRPr="002A3B05">
          <w:rPr>
            <w:rStyle w:val="Hyperlink"/>
          </w:rPr>
          <w:t>https://doi.org/10.2147/PRBM.S329905</w:t>
        </w:r>
      </w:hyperlink>
      <w:r w:rsidR="008D0B69">
        <w:t>.</w:t>
      </w:r>
    </w:p>
    <w:p w14:paraId="4A53A8D2" w14:textId="36078397" w:rsidR="0021017D" w:rsidRDefault="0021017D" w:rsidP="0085083D">
      <w:pPr>
        <w:pStyle w:val="ParagraphHang"/>
      </w:pPr>
      <w:r w:rsidRPr="0085083D">
        <w:rPr>
          <w:spacing w:val="-2"/>
        </w:rPr>
        <w:t xml:space="preserve">Kelly, Stacy M, and Derrick W. Smith. 2011. </w:t>
      </w:r>
      <w:r w:rsidR="00896275" w:rsidRPr="0085083D">
        <w:rPr>
          <w:spacing w:val="-2"/>
        </w:rPr>
        <w:t>“</w:t>
      </w:r>
      <w:r w:rsidRPr="0085083D">
        <w:rPr>
          <w:spacing w:val="-2"/>
        </w:rPr>
        <w:t>The Impact of Assistive Technology on</w:t>
      </w:r>
      <w:r w:rsidRPr="0021017D">
        <w:t xml:space="preserve"> the</w:t>
      </w:r>
      <w:r>
        <w:t xml:space="preserve"> </w:t>
      </w:r>
      <w:r w:rsidRPr="0021017D">
        <w:t>Educational Performance of Students with Visual Impairments: A Synthesis of the</w:t>
      </w:r>
      <w:r w:rsidR="00740658">
        <w:t xml:space="preserve"> </w:t>
      </w:r>
      <w:r w:rsidR="00740658" w:rsidRPr="0021017D">
        <w:t>Research</w:t>
      </w:r>
      <w:r w:rsidRPr="0021017D">
        <w:t>.</w:t>
      </w:r>
      <w:r w:rsidR="00896275">
        <w:t>”</w:t>
      </w:r>
      <w:r w:rsidRPr="0021017D">
        <w:t xml:space="preserve"> Journal of Visual Impairment &amp; Blindness 105 (2):73-83.</w:t>
      </w:r>
    </w:p>
    <w:p w14:paraId="1F708F1E" w14:textId="12649BAD" w:rsidR="00E84953" w:rsidRPr="006C50DC" w:rsidRDefault="00E84953" w:rsidP="0085083D">
      <w:pPr>
        <w:pStyle w:val="ParagraphHang"/>
      </w:pPr>
      <w:r w:rsidRPr="0085083D">
        <w:rPr>
          <w:spacing w:val="4"/>
        </w:rPr>
        <w:t>Kock, N., Mayfield, M., Mayfield, J., Sexton, S., &amp; De La Garza, L. M. (2019). Empathetic Leadership: How Leader Emotional Support and Understanding</w:t>
      </w:r>
      <w:r w:rsidRPr="006C50DC">
        <w:t xml:space="preserve"> </w:t>
      </w:r>
      <w:r w:rsidRPr="0085083D">
        <w:rPr>
          <w:spacing w:val="-4"/>
        </w:rPr>
        <w:t>Influences Follower Performance. Journal of Leadership &amp; Organizational Studies,</w:t>
      </w:r>
      <w:r w:rsidRPr="006C50DC">
        <w:t xml:space="preserve"> 26(2), 217–236. </w:t>
      </w:r>
      <w:hyperlink r:id="rId199" w:history="1">
        <w:r w:rsidRPr="002A3B05">
          <w:rPr>
            <w:rStyle w:val="Hyperlink"/>
          </w:rPr>
          <w:t>https://doi.org/10.1177/1548051818806290</w:t>
        </w:r>
      </w:hyperlink>
      <w:r w:rsidR="008D0B69">
        <w:t>.</w:t>
      </w:r>
    </w:p>
    <w:p w14:paraId="3C2F3FE6" w14:textId="38B4FC49" w:rsidR="00E84953" w:rsidRPr="006C50DC" w:rsidRDefault="00E84953" w:rsidP="0085083D">
      <w:pPr>
        <w:pStyle w:val="ParagraphHang"/>
      </w:pPr>
      <w:proofErr w:type="spellStart"/>
      <w:r w:rsidRPr="0085083D">
        <w:rPr>
          <w:spacing w:val="-2"/>
        </w:rPr>
        <w:lastRenderedPageBreak/>
        <w:t>Kuknor</w:t>
      </w:r>
      <w:proofErr w:type="spellEnd"/>
      <w:r w:rsidRPr="0085083D">
        <w:rPr>
          <w:spacing w:val="-2"/>
        </w:rPr>
        <w:t>, S. C., &amp; Bhattacharya, S. (2022). Inclusive leadership: new age leadership</w:t>
      </w:r>
      <w:r w:rsidRPr="006C50DC">
        <w:t xml:space="preserve"> </w:t>
      </w:r>
      <w:r w:rsidRPr="0085083D">
        <w:rPr>
          <w:spacing w:val="-4"/>
        </w:rPr>
        <w:t>to foster organizational inclusion. European Journal of Training and Development,</w:t>
      </w:r>
      <w:r w:rsidRPr="006C50DC">
        <w:t xml:space="preserve"> 46(9), 771–797. </w:t>
      </w:r>
      <w:hyperlink r:id="rId200" w:history="1">
        <w:r w:rsidRPr="002A3B05">
          <w:rPr>
            <w:rStyle w:val="Hyperlink"/>
          </w:rPr>
          <w:t>https://doi.org/10.1108/EJTD-07-2019-0132</w:t>
        </w:r>
      </w:hyperlink>
      <w:r w:rsidR="008D0B69">
        <w:t>.</w:t>
      </w:r>
    </w:p>
    <w:p w14:paraId="7BB337C3" w14:textId="77777777" w:rsidR="00E84953" w:rsidRPr="006C50DC" w:rsidRDefault="00E84953" w:rsidP="0085083D">
      <w:pPr>
        <w:pStyle w:val="ParagraphHang"/>
      </w:pPr>
      <w:proofErr w:type="spellStart"/>
      <w:r w:rsidRPr="007C7D66">
        <w:rPr>
          <w:lang w:val="fr-CA"/>
        </w:rPr>
        <w:t>Lysaght</w:t>
      </w:r>
      <w:proofErr w:type="spellEnd"/>
      <w:r w:rsidRPr="007C7D66">
        <w:rPr>
          <w:lang w:val="fr-CA"/>
        </w:rPr>
        <w:t xml:space="preserve">, R. M., &amp; </w:t>
      </w:r>
      <w:proofErr w:type="spellStart"/>
      <w:r w:rsidRPr="007C7D66">
        <w:rPr>
          <w:lang w:val="fr-CA"/>
        </w:rPr>
        <w:t>Larmour-Trode</w:t>
      </w:r>
      <w:proofErr w:type="spellEnd"/>
      <w:r w:rsidRPr="007C7D66">
        <w:rPr>
          <w:lang w:val="fr-CA"/>
        </w:rPr>
        <w:t xml:space="preserve">, S. (2008). </w:t>
      </w:r>
      <w:r w:rsidRPr="006C50DC">
        <w:t>An exploration of social support as a factor in the return-to-work process. Work (Reading, Mass.), 30(3), 255–266.</w:t>
      </w:r>
    </w:p>
    <w:p w14:paraId="256F328C" w14:textId="123F5E74" w:rsidR="00E84953" w:rsidRPr="006C50DC" w:rsidRDefault="00E84953" w:rsidP="0085083D">
      <w:pPr>
        <w:pStyle w:val="ParagraphHang"/>
      </w:pPr>
      <w:r w:rsidRPr="006C50DC">
        <w:t xml:space="preserve">Lysaght, R., Petner-Arrey, J., Howell-Moneta, A., &amp; </w:t>
      </w:r>
      <w:proofErr w:type="spellStart"/>
      <w:r w:rsidRPr="006C50DC">
        <w:t>Cobigo</w:t>
      </w:r>
      <w:proofErr w:type="spellEnd"/>
      <w:r w:rsidRPr="006C50DC">
        <w:t xml:space="preserve">, V. (2017). Inclusion </w:t>
      </w:r>
      <w:r w:rsidRPr="0085083D">
        <w:rPr>
          <w:spacing w:val="-4"/>
        </w:rPr>
        <w:t>Through Work and Productivity for Persons with Intellectual and Developmental</w:t>
      </w:r>
      <w:r w:rsidRPr="006C50DC">
        <w:t xml:space="preserve"> Disabilities. Journal of Applied Research in Intellectual Disabilities, 30(5), 922–935. </w:t>
      </w:r>
      <w:hyperlink r:id="rId201" w:history="1">
        <w:r w:rsidRPr="002A3B05">
          <w:rPr>
            <w:rStyle w:val="Hyperlink"/>
          </w:rPr>
          <w:t>https://doi.org/10.1111/jar.12284</w:t>
        </w:r>
      </w:hyperlink>
      <w:r w:rsidR="008D0B69">
        <w:t>.</w:t>
      </w:r>
    </w:p>
    <w:p w14:paraId="35F2DE55" w14:textId="2B750CA6" w:rsidR="00E84953" w:rsidRPr="006C50DC" w:rsidRDefault="00E84953" w:rsidP="0085083D">
      <w:pPr>
        <w:pStyle w:val="ParagraphHang"/>
      </w:pPr>
      <w:proofErr w:type="spellStart"/>
      <w:r w:rsidRPr="007C7D66">
        <w:rPr>
          <w:lang w:val="es-ES"/>
        </w:rPr>
        <w:t>Mahar</w:t>
      </w:r>
      <w:proofErr w:type="spellEnd"/>
      <w:r w:rsidRPr="007C7D66">
        <w:rPr>
          <w:lang w:val="es-ES"/>
        </w:rPr>
        <w:t xml:space="preserve">, A. L., </w:t>
      </w:r>
      <w:proofErr w:type="spellStart"/>
      <w:r w:rsidRPr="007C7D66">
        <w:rPr>
          <w:lang w:val="es-ES"/>
        </w:rPr>
        <w:t>Cobigo</w:t>
      </w:r>
      <w:proofErr w:type="spellEnd"/>
      <w:r w:rsidRPr="007C7D66">
        <w:rPr>
          <w:lang w:val="es-ES"/>
        </w:rPr>
        <w:t xml:space="preserve">, V., &amp; Stuart, H. (2013). </w:t>
      </w:r>
      <w:r w:rsidRPr="006C50DC">
        <w:t xml:space="preserve">Conceptualizing belonging. Disability </w:t>
      </w:r>
      <w:r w:rsidRPr="0085083D">
        <w:rPr>
          <w:spacing w:val="4"/>
        </w:rPr>
        <w:t xml:space="preserve">and Rehabilitation, 35(12), 1026–1032. </w:t>
      </w:r>
      <w:hyperlink r:id="rId202" w:history="1">
        <w:r w:rsidR="008D0B69" w:rsidRPr="0085083D">
          <w:rPr>
            <w:rStyle w:val="Hyperlink"/>
            <w:spacing w:val="4"/>
          </w:rPr>
          <w:t>https://doi.org/10.3109/09638288.</w:t>
        </w:r>
        <w:r w:rsidR="008D0B69" w:rsidRPr="00D324D7">
          <w:rPr>
            <w:rStyle w:val="Hyperlink"/>
            <w:spacing w:val="4"/>
          </w:rPr>
          <w:br/>
        </w:r>
        <w:r w:rsidR="008D0B69" w:rsidRPr="0085083D">
          <w:rPr>
            <w:rStyle w:val="Hyperlink"/>
            <w:spacing w:val="4"/>
          </w:rPr>
          <w:t>2012.717584</w:t>
        </w:r>
      </w:hyperlink>
      <w:r w:rsidR="008D0B69">
        <w:rPr>
          <w:spacing w:val="4"/>
        </w:rPr>
        <w:t>.</w:t>
      </w:r>
    </w:p>
    <w:p w14:paraId="41482291" w14:textId="2CA9F34D" w:rsidR="00E84953" w:rsidRPr="006C50DC" w:rsidRDefault="00E84953" w:rsidP="0085083D">
      <w:pPr>
        <w:pStyle w:val="ParagraphHang"/>
      </w:pPr>
      <w:r w:rsidRPr="0085083D">
        <w:rPr>
          <w:spacing w:val="-4"/>
          <w:lang w:val="sv-SE"/>
        </w:rPr>
        <w:t xml:space="preserve">Morgan, S. J., &amp; Symon, G. (2002). </w:t>
      </w:r>
      <w:r w:rsidRPr="0085083D">
        <w:rPr>
          <w:spacing w:val="-4"/>
        </w:rPr>
        <w:t>Computer-Mediated Communication and Remote</w:t>
      </w:r>
      <w:r w:rsidRPr="006C50DC">
        <w:t xml:space="preserve"> </w:t>
      </w:r>
      <w:r w:rsidRPr="0085083D">
        <w:rPr>
          <w:spacing w:val="-4"/>
        </w:rPr>
        <w:t>Management: Integration or Isolation? Social Science Computer Review, 20(3),</w:t>
      </w:r>
      <w:r w:rsidRPr="006C50DC">
        <w:t xml:space="preserve"> 302–311. </w:t>
      </w:r>
      <w:hyperlink r:id="rId203" w:history="1">
        <w:r w:rsidRPr="002A3B05">
          <w:rPr>
            <w:rStyle w:val="Hyperlink"/>
          </w:rPr>
          <w:t>https://doi.org/10.1177/089443930202000307</w:t>
        </w:r>
      </w:hyperlink>
      <w:r w:rsidR="008D0B69">
        <w:t>.</w:t>
      </w:r>
    </w:p>
    <w:p w14:paraId="0762FDA7" w14:textId="0EE7A14D" w:rsidR="00E84953" w:rsidRPr="006C50DC" w:rsidRDefault="00E84953" w:rsidP="0085083D">
      <w:pPr>
        <w:pStyle w:val="ParagraphHang"/>
      </w:pPr>
      <w:proofErr w:type="spellStart"/>
      <w:r w:rsidRPr="006C50DC">
        <w:t>Mosadeghrad</w:t>
      </w:r>
      <w:proofErr w:type="spellEnd"/>
      <w:r w:rsidRPr="006C50DC">
        <w:t xml:space="preserve">, A. M. (2013). Quality of Working Life: An Antecedent to Employee </w:t>
      </w:r>
      <w:r w:rsidRPr="0085083D">
        <w:rPr>
          <w:spacing w:val="-4"/>
        </w:rPr>
        <w:t>Turnover Intention. International Journal of Health Policy and Management, 1(1),</w:t>
      </w:r>
      <w:r w:rsidRPr="006C50DC">
        <w:t xml:space="preserve"> 43–50. </w:t>
      </w:r>
      <w:hyperlink r:id="rId204" w:history="1">
        <w:r w:rsidRPr="002A3B05">
          <w:rPr>
            <w:rStyle w:val="Hyperlink"/>
          </w:rPr>
          <w:t>https://doi.org/10.15171/ijhpm.2013.07</w:t>
        </w:r>
      </w:hyperlink>
      <w:r w:rsidR="008D0B69">
        <w:t>.</w:t>
      </w:r>
    </w:p>
    <w:p w14:paraId="7BA9B57F" w14:textId="65CBCECE" w:rsidR="00E84953" w:rsidRPr="0085083D" w:rsidRDefault="00E84953" w:rsidP="0085083D">
      <w:pPr>
        <w:pStyle w:val="ParagraphHang"/>
        <w:rPr>
          <w:spacing w:val="-6"/>
        </w:rPr>
      </w:pPr>
      <w:r w:rsidRPr="006C50DC">
        <w:t xml:space="preserve">Nielsen, T. C. (2021). How to Work More Inclusively with </w:t>
      </w:r>
      <w:r w:rsidR="00896275">
        <w:t>‘</w:t>
      </w:r>
      <w:r w:rsidRPr="006C50DC">
        <w:t>The People It</w:t>
      </w:r>
      <w:r w:rsidR="00896275">
        <w:t>’</w:t>
      </w:r>
      <w:r w:rsidRPr="006C50DC">
        <w:t>s About</w:t>
      </w:r>
      <w:r w:rsidR="00896275">
        <w:t>’</w:t>
      </w:r>
      <w:r w:rsidRPr="006C50DC">
        <w:t xml:space="preserve"> to Foster More Inclusive Outcomes: A </w:t>
      </w:r>
      <w:proofErr w:type="spellStart"/>
      <w:r w:rsidRPr="006C50DC">
        <w:t>Behavioural</w:t>
      </w:r>
      <w:proofErr w:type="spellEnd"/>
      <w:r w:rsidRPr="006C50DC">
        <w:t xml:space="preserve"> Insight and </w:t>
      </w:r>
      <w:proofErr w:type="spellStart"/>
      <w:r w:rsidRPr="006C50DC">
        <w:t>Behavioural</w:t>
      </w:r>
      <w:proofErr w:type="spellEnd"/>
      <w:r w:rsidRPr="006C50DC">
        <w:t xml:space="preserve"> Design Perspective on Co-production. In E. Loeffler &amp; T. Bovaird (Eds.), The Palgrave Handbook of Co-Production of Public Services and Outcomes (pp. 95–113). </w:t>
      </w:r>
      <w:r w:rsidRPr="0085083D">
        <w:rPr>
          <w:spacing w:val="-6"/>
        </w:rPr>
        <w:t xml:space="preserve">Springer International Publishing. </w:t>
      </w:r>
      <w:hyperlink r:id="rId205" w:history="1">
        <w:r w:rsidRPr="0085083D">
          <w:rPr>
            <w:rStyle w:val="Hyperlink"/>
            <w:spacing w:val="-6"/>
          </w:rPr>
          <w:t>https://doi.org/10.1007/978-3-030-53705-0_5</w:t>
        </w:r>
      </w:hyperlink>
      <w:r w:rsidR="008D0B69" w:rsidRPr="0085083D">
        <w:rPr>
          <w:spacing w:val="-6"/>
        </w:rPr>
        <w:t>.</w:t>
      </w:r>
    </w:p>
    <w:p w14:paraId="38A4D46E" w14:textId="07FC9555" w:rsidR="00E84953" w:rsidRPr="0085083D" w:rsidRDefault="00E84953" w:rsidP="0085083D">
      <w:pPr>
        <w:pStyle w:val="ParagraphHang"/>
        <w:rPr>
          <w:spacing w:val="4"/>
          <w:lang w:val="es-ES"/>
        </w:rPr>
      </w:pPr>
      <w:r w:rsidRPr="0085083D">
        <w:rPr>
          <w:spacing w:val="-4"/>
        </w:rPr>
        <w:t>Randel, A. E., Galvin, B. M., Shore, L. M., Ehrhart, K. H., Chung, B. G., Dean, M. A.,</w:t>
      </w:r>
      <w:r w:rsidRPr="006C50DC">
        <w:t xml:space="preserve"> </w:t>
      </w:r>
      <w:r w:rsidRPr="0085083D">
        <w:rPr>
          <w:spacing w:val="4"/>
        </w:rPr>
        <w:t xml:space="preserve">&amp; </w:t>
      </w:r>
      <w:proofErr w:type="spellStart"/>
      <w:r w:rsidRPr="0085083D">
        <w:rPr>
          <w:spacing w:val="4"/>
        </w:rPr>
        <w:t>Kedharnath</w:t>
      </w:r>
      <w:proofErr w:type="spellEnd"/>
      <w:r w:rsidRPr="0085083D">
        <w:rPr>
          <w:spacing w:val="4"/>
        </w:rPr>
        <w:t xml:space="preserve">, U. (2018). Inclusive leadership: Realizing positive outcomes through belongingness and being valued for uniqueness. </w:t>
      </w:r>
      <w:r w:rsidRPr="0085083D">
        <w:rPr>
          <w:spacing w:val="4"/>
          <w:lang w:val="es-ES"/>
        </w:rPr>
        <w:t xml:space="preserve">Human </w:t>
      </w:r>
      <w:proofErr w:type="spellStart"/>
      <w:r w:rsidRPr="0085083D">
        <w:rPr>
          <w:spacing w:val="4"/>
          <w:lang w:val="es-ES"/>
        </w:rPr>
        <w:t>Resource</w:t>
      </w:r>
      <w:proofErr w:type="spellEnd"/>
      <w:r w:rsidRPr="007C7D66">
        <w:rPr>
          <w:lang w:val="es-ES"/>
        </w:rPr>
        <w:t xml:space="preserve"> </w:t>
      </w:r>
      <w:r w:rsidRPr="0085083D">
        <w:rPr>
          <w:spacing w:val="4"/>
          <w:lang w:val="es-ES"/>
        </w:rPr>
        <w:lastRenderedPageBreak/>
        <w:t xml:space="preserve">Management </w:t>
      </w:r>
      <w:proofErr w:type="spellStart"/>
      <w:r w:rsidRPr="0085083D">
        <w:rPr>
          <w:spacing w:val="4"/>
          <w:lang w:val="es-ES"/>
        </w:rPr>
        <w:t>Review</w:t>
      </w:r>
      <w:proofErr w:type="spellEnd"/>
      <w:r w:rsidRPr="0085083D">
        <w:rPr>
          <w:spacing w:val="4"/>
          <w:lang w:val="es-ES"/>
        </w:rPr>
        <w:t xml:space="preserve">, 28(2), 190–203. </w:t>
      </w:r>
      <w:hyperlink r:id="rId206" w:history="1">
        <w:r w:rsidR="008D0B69" w:rsidRPr="0085083D">
          <w:rPr>
            <w:rStyle w:val="Hyperlink"/>
            <w:spacing w:val="4"/>
            <w:lang w:val="es-ES"/>
          </w:rPr>
          <w:t>https://doi.org/10.1016/j.hrmr.</w:t>
        </w:r>
        <w:r w:rsidR="008D0B69" w:rsidRPr="00D324D7">
          <w:rPr>
            <w:rStyle w:val="Hyperlink"/>
            <w:spacing w:val="4"/>
            <w:lang w:val="es-ES"/>
          </w:rPr>
          <w:br/>
        </w:r>
        <w:r w:rsidR="008D0B69" w:rsidRPr="0085083D">
          <w:rPr>
            <w:rStyle w:val="Hyperlink"/>
            <w:spacing w:val="4"/>
            <w:lang w:val="es-ES"/>
          </w:rPr>
          <w:t>2017.07.002</w:t>
        </w:r>
      </w:hyperlink>
      <w:r w:rsidR="008D0B69">
        <w:rPr>
          <w:spacing w:val="4"/>
          <w:lang w:val="es-ES"/>
        </w:rPr>
        <w:t>.</w:t>
      </w:r>
    </w:p>
    <w:p w14:paraId="26764D37" w14:textId="04BA47EA" w:rsidR="00E84953" w:rsidRPr="006C50DC" w:rsidRDefault="00E84953" w:rsidP="0085083D">
      <w:pPr>
        <w:pStyle w:val="ParagraphHang"/>
      </w:pPr>
      <w:r w:rsidRPr="0085083D">
        <w:rPr>
          <w:spacing w:val="2"/>
          <w:lang w:val="es-ES"/>
        </w:rPr>
        <w:t xml:space="preserve">Rodríguez-Sánchez, J.-L., González-Torres, T., Montero-Navarro, A., &amp; </w:t>
      </w:r>
      <w:proofErr w:type="gramStart"/>
      <w:r w:rsidRPr="0085083D">
        <w:rPr>
          <w:spacing w:val="2"/>
          <w:lang w:val="es-ES"/>
        </w:rPr>
        <w:t>Gallego</w:t>
      </w:r>
      <w:proofErr w:type="gramEnd"/>
      <w:r w:rsidRPr="0085083D">
        <w:rPr>
          <w:spacing w:val="2"/>
          <w:lang w:val="es-ES"/>
        </w:rPr>
        <w:t xml:space="preserve">-Losada, R. (2020). </w:t>
      </w:r>
      <w:r w:rsidRPr="0085083D">
        <w:rPr>
          <w:spacing w:val="2"/>
        </w:rPr>
        <w:t>Investing Time and Resources for Work-Life Balance: The Effect on Talent Retention. International Journal of Environmental Research</w:t>
      </w:r>
      <w:r w:rsidRPr="006C50DC">
        <w:t xml:space="preserve"> and Public Health, 17(6), 1920. </w:t>
      </w:r>
      <w:hyperlink r:id="rId207" w:history="1">
        <w:r w:rsidRPr="002A3B05">
          <w:rPr>
            <w:rStyle w:val="Hyperlink"/>
          </w:rPr>
          <w:t>https://doi.org/10.3390/ijerph17061920</w:t>
        </w:r>
      </w:hyperlink>
      <w:r w:rsidR="008D0B69">
        <w:t>.</w:t>
      </w:r>
    </w:p>
    <w:p w14:paraId="237CF4E0" w14:textId="79659AA5" w:rsidR="00E84953" w:rsidRPr="006C50DC" w:rsidRDefault="00E84953" w:rsidP="0085083D">
      <w:pPr>
        <w:pStyle w:val="ParagraphHang"/>
      </w:pPr>
      <w:proofErr w:type="spellStart"/>
      <w:r w:rsidRPr="0085083D">
        <w:rPr>
          <w:spacing w:val="4"/>
        </w:rPr>
        <w:t>Rüsch</w:t>
      </w:r>
      <w:proofErr w:type="spellEnd"/>
      <w:r w:rsidRPr="0085083D">
        <w:rPr>
          <w:spacing w:val="4"/>
        </w:rPr>
        <w:t xml:space="preserve">, N., </w:t>
      </w:r>
      <w:proofErr w:type="spellStart"/>
      <w:r w:rsidRPr="0085083D">
        <w:rPr>
          <w:spacing w:val="4"/>
        </w:rPr>
        <w:t>Angermeyer</w:t>
      </w:r>
      <w:proofErr w:type="spellEnd"/>
      <w:r w:rsidRPr="0085083D">
        <w:rPr>
          <w:spacing w:val="4"/>
        </w:rPr>
        <w:t>, M. C., &amp; Corrigan, P. W. (2005). Mental illness stigma:</w:t>
      </w:r>
      <w:r w:rsidRPr="006C50DC">
        <w:t xml:space="preserve"> </w:t>
      </w:r>
      <w:r w:rsidRPr="0085083D">
        <w:rPr>
          <w:spacing w:val="-2"/>
        </w:rPr>
        <w:t>Concepts, consequences, and initiatives to reduce stigma. European Psychiatry,</w:t>
      </w:r>
      <w:r w:rsidRPr="006C50DC">
        <w:t xml:space="preserve"> 20(8), 529–539. </w:t>
      </w:r>
      <w:hyperlink r:id="rId208" w:history="1">
        <w:r w:rsidRPr="002A3B05">
          <w:rPr>
            <w:rStyle w:val="Hyperlink"/>
          </w:rPr>
          <w:t>https://doi.org/10.1016/j.eurpsy.2005.04.004</w:t>
        </w:r>
      </w:hyperlink>
      <w:r w:rsidR="008D0B69">
        <w:t>.</w:t>
      </w:r>
    </w:p>
    <w:p w14:paraId="0BCAEA34" w14:textId="49EAA673" w:rsidR="00E84953" w:rsidRPr="0085083D" w:rsidRDefault="00E84953" w:rsidP="0085083D">
      <w:pPr>
        <w:pStyle w:val="ParagraphHang"/>
        <w:rPr>
          <w:spacing w:val="4"/>
        </w:rPr>
      </w:pPr>
      <w:r w:rsidRPr="006C50DC">
        <w:t xml:space="preserve">Shore, L. M., Randel, A. E., Chung, B. G., Dean, M. A., Holcombe Ehrhart, K., &amp; Singh, G. (2011). Inclusion and Diversity in Work Groups: A Review and Model </w:t>
      </w:r>
      <w:r w:rsidRPr="0085083D">
        <w:rPr>
          <w:spacing w:val="4"/>
        </w:rPr>
        <w:t xml:space="preserve">for Future Research. Journal of Management, 37(4), 1262–1289. </w:t>
      </w:r>
      <w:hyperlink r:id="rId209" w:history="1">
        <w:r w:rsidRPr="0085083D">
          <w:rPr>
            <w:rStyle w:val="Hyperlink"/>
            <w:spacing w:val="4"/>
          </w:rPr>
          <w:t>https://</w:t>
        </w:r>
        <w:r w:rsidR="002A3B05" w:rsidRPr="0085083D">
          <w:rPr>
            <w:rStyle w:val="Hyperlink"/>
            <w:spacing w:val="4"/>
          </w:rPr>
          <w:br/>
        </w:r>
        <w:r w:rsidRPr="0085083D">
          <w:rPr>
            <w:rStyle w:val="Hyperlink"/>
            <w:spacing w:val="4"/>
          </w:rPr>
          <w:t>doi.org/10.1177/0149206310385943</w:t>
        </w:r>
      </w:hyperlink>
      <w:r w:rsidR="008D0B69">
        <w:rPr>
          <w:spacing w:val="4"/>
        </w:rPr>
        <w:t>.</w:t>
      </w:r>
    </w:p>
    <w:p w14:paraId="0287828B" w14:textId="4A006304" w:rsidR="00E84953" w:rsidRPr="006C50DC" w:rsidRDefault="00E84953" w:rsidP="0085083D">
      <w:pPr>
        <w:pStyle w:val="ParagraphHang"/>
      </w:pPr>
      <w:r w:rsidRPr="0085083D">
        <w:rPr>
          <w:spacing w:val="4"/>
        </w:rPr>
        <w:t>Thau, S., Aquino, K., &amp; Poortvliet, P. M. (2007). Self-defeating behaviors in</w:t>
      </w:r>
      <w:r w:rsidRPr="006C50DC">
        <w:t xml:space="preserve"> organizations: The relationship between thwarted belonging and interpersonal </w:t>
      </w:r>
      <w:r w:rsidRPr="0085083D">
        <w:rPr>
          <w:spacing w:val="-4"/>
        </w:rPr>
        <w:t xml:space="preserve">work behaviors. Journal of Applied Psychology, 92(3), 840–847. </w:t>
      </w:r>
      <w:hyperlink r:id="rId210" w:history="1">
        <w:r w:rsidR="002A3B05" w:rsidRPr="0085083D">
          <w:rPr>
            <w:rStyle w:val="Hyperlink"/>
            <w:spacing w:val="-4"/>
          </w:rPr>
          <w:t>https://doi.org/</w:t>
        </w:r>
        <w:r w:rsidR="002A3B05" w:rsidRPr="0085083D">
          <w:rPr>
            <w:rStyle w:val="Hyperlink"/>
            <w:spacing w:val="-4"/>
          </w:rPr>
          <w:br/>
          <w:t>10.1037/0021-9010.92.3.840</w:t>
        </w:r>
      </w:hyperlink>
      <w:r w:rsidR="008D0B69">
        <w:rPr>
          <w:spacing w:val="-4"/>
        </w:rPr>
        <w:t>.</w:t>
      </w:r>
    </w:p>
    <w:p w14:paraId="23A7C412" w14:textId="0BE3771C" w:rsidR="00E84953" w:rsidRPr="006C50DC" w:rsidRDefault="00E84953" w:rsidP="0085083D">
      <w:pPr>
        <w:pStyle w:val="ParagraphHang"/>
      </w:pPr>
      <w:r w:rsidRPr="0085083D">
        <w:rPr>
          <w:spacing w:val="4"/>
        </w:rPr>
        <w:t xml:space="preserve">Toscano, F., &amp; </w:t>
      </w:r>
      <w:proofErr w:type="spellStart"/>
      <w:r w:rsidRPr="0085083D">
        <w:rPr>
          <w:spacing w:val="4"/>
        </w:rPr>
        <w:t>Zappalà</w:t>
      </w:r>
      <w:proofErr w:type="spellEnd"/>
      <w:r w:rsidRPr="0085083D">
        <w:rPr>
          <w:spacing w:val="4"/>
        </w:rPr>
        <w:t>, S. (2020). Social Isolation and Stress as Predictors of</w:t>
      </w:r>
      <w:r w:rsidRPr="006C50DC">
        <w:t xml:space="preserve"> Productivity Perception and Remote Work Satisfaction during the COVID-19 </w:t>
      </w:r>
      <w:r w:rsidRPr="0085083D">
        <w:rPr>
          <w:spacing w:val="-4"/>
        </w:rPr>
        <w:t>Pandemic: The Role of Concern about the Virus in a Moderated Double Mediation.</w:t>
      </w:r>
      <w:r w:rsidRPr="006C50DC">
        <w:t xml:space="preserve"> Sustainability, 12(23), 9804. </w:t>
      </w:r>
      <w:hyperlink r:id="rId211" w:history="1">
        <w:r w:rsidRPr="002A3B05">
          <w:rPr>
            <w:rStyle w:val="Hyperlink"/>
          </w:rPr>
          <w:t>https://doi.org/10.3390/su12239804</w:t>
        </w:r>
      </w:hyperlink>
      <w:r w:rsidR="008D0B69">
        <w:t>.</w:t>
      </w:r>
    </w:p>
    <w:p w14:paraId="7619BB82" w14:textId="1202EE89" w:rsidR="00E84953" w:rsidRPr="006C50DC" w:rsidRDefault="00E84953" w:rsidP="0085083D">
      <w:pPr>
        <w:pStyle w:val="ParagraphHang"/>
      </w:pPr>
      <w:r w:rsidRPr="006C50DC">
        <w:t xml:space="preserve">Waisman-Nitzan, M., Gal, E., &amp; </w:t>
      </w:r>
      <w:proofErr w:type="spellStart"/>
      <w:r w:rsidRPr="006C50DC">
        <w:t>Schreuer</w:t>
      </w:r>
      <w:proofErr w:type="spellEnd"/>
      <w:r w:rsidRPr="006C50DC">
        <w:t xml:space="preserve">, N. (2021). </w:t>
      </w:r>
      <w:r w:rsidR="00896275">
        <w:t>“</w:t>
      </w:r>
      <w:r w:rsidRPr="006C50DC">
        <w:t>It</w:t>
      </w:r>
      <w:r w:rsidR="00896275">
        <w:t>’</w:t>
      </w:r>
      <w:r w:rsidRPr="006C50DC">
        <w:t xml:space="preserve">s like a ramp for a person </w:t>
      </w:r>
      <w:r w:rsidRPr="0085083D">
        <w:rPr>
          <w:spacing w:val="-4"/>
        </w:rPr>
        <w:t>in a wheelchair</w:t>
      </w:r>
      <w:r w:rsidR="00896275" w:rsidRPr="0085083D">
        <w:rPr>
          <w:spacing w:val="-4"/>
        </w:rPr>
        <w:t>”</w:t>
      </w:r>
      <w:r w:rsidRPr="0085083D">
        <w:rPr>
          <w:spacing w:val="-4"/>
        </w:rPr>
        <w:t>: Workplace accessibility for employees with autism. Research in</w:t>
      </w:r>
      <w:r w:rsidRPr="006C50DC">
        <w:t xml:space="preserve"> </w:t>
      </w:r>
      <w:r w:rsidRPr="0085083D">
        <w:rPr>
          <w:spacing w:val="4"/>
        </w:rPr>
        <w:t xml:space="preserve">Developmental Disabilities, 114, 103959. </w:t>
      </w:r>
      <w:hyperlink r:id="rId212" w:history="1">
        <w:r w:rsidR="002A3B05" w:rsidRPr="0085083D">
          <w:rPr>
            <w:rStyle w:val="Hyperlink"/>
            <w:spacing w:val="4"/>
          </w:rPr>
          <w:t>https://doi.org/10.1016/j.ridd.</w:t>
        </w:r>
        <w:r w:rsidR="008D0B69">
          <w:rPr>
            <w:rStyle w:val="Hyperlink"/>
            <w:spacing w:val="4"/>
          </w:rPr>
          <w:br/>
        </w:r>
        <w:r w:rsidR="002A3B05" w:rsidRPr="0085083D">
          <w:rPr>
            <w:rStyle w:val="Hyperlink"/>
            <w:spacing w:val="4"/>
          </w:rPr>
          <w:t>2021.103959</w:t>
        </w:r>
      </w:hyperlink>
      <w:r w:rsidR="008D0B69">
        <w:rPr>
          <w:spacing w:val="4"/>
        </w:rPr>
        <w:t>.</w:t>
      </w:r>
    </w:p>
    <w:p w14:paraId="543B5A52" w14:textId="36E63B38" w:rsidR="00E84953" w:rsidRPr="006C50DC" w:rsidRDefault="00E84953" w:rsidP="0085083D">
      <w:pPr>
        <w:pStyle w:val="ParagraphHang"/>
      </w:pPr>
      <w:r w:rsidRPr="0085083D">
        <w:rPr>
          <w:spacing w:val="4"/>
        </w:rPr>
        <w:t>Waller, L. (2021). Fostering a Sense of Belonging in the Workplace: Enhancing</w:t>
      </w:r>
      <w:r w:rsidRPr="006C50DC">
        <w:t xml:space="preserve"> Well-Being and a Positive and Coherent Sense of Self. In S. K. Dhiman (Ed.), </w:t>
      </w:r>
      <w:r w:rsidRPr="0085083D">
        <w:rPr>
          <w:spacing w:val="4"/>
        </w:rPr>
        <w:lastRenderedPageBreak/>
        <w:t>The Palgrave Handbook of Workplace Well-Being (pp. 341–367). Springer</w:t>
      </w:r>
      <w:r w:rsidRPr="006C50DC">
        <w:t xml:space="preserve"> International Publishing. </w:t>
      </w:r>
      <w:hyperlink r:id="rId213" w:history="1">
        <w:r w:rsidRPr="002A3B05">
          <w:rPr>
            <w:rStyle w:val="Hyperlink"/>
          </w:rPr>
          <w:t>https://doi.org/10.1007/978-3-030-30025-8_83</w:t>
        </w:r>
      </w:hyperlink>
      <w:r w:rsidR="008D0B69">
        <w:t>.</w:t>
      </w:r>
    </w:p>
    <w:p w14:paraId="0404CB71" w14:textId="4FF170E4" w:rsidR="00E84953" w:rsidRPr="006C50DC" w:rsidRDefault="00E84953" w:rsidP="0085083D">
      <w:pPr>
        <w:pStyle w:val="ParagraphHang"/>
      </w:pPr>
      <w:r w:rsidRPr="0085083D">
        <w:rPr>
          <w:spacing w:val="4"/>
        </w:rPr>
        <w:t>Wilson</w:t>
      </w:r>
      <w:r w:rsidR="0029389E">
        <w:rPr>
          <w:spacing w:val="4"/>
        </w:rPr>
        <w:t>-</w:t>
      </w:r>
      <w:r w:rsidRPr="0085083D">
        <w:rPr>
          <w:spacing w:val="4"/>
        </w:rPr>
        <w:t xml:space="preserve">Kovacs, D., Ryan, M. K., Haslam, S. A., &amp; Rabinovich, A. (2008). </w:t>
      </w:r>
      <w:r w:rsidR="00896275" w:rsidRPr="0085083D">
        <w:rPr>
          <w:spacing w:val="4"/>
        </w:rPr>
        <w:t>‘</w:t>
      </w:r>
      <w:r w:rsidRPr="0085083D">
        <w:rPr>
          <w:spacing w:val="4"/>
        </w:rPr>
        <w:t>Just</w:t>
      </w:r>
      <w:r w:rsidRPr="006C50DC">
        <w:t xml:space="preserve"> because you can get a wheelchair in the building doesn</w:t>
      </w:r>
      <w:r w:rsidR="00896275">
        <w:t>’</w:t>
      </w:r>
      <w:r w:rsidRPr="006C50DC">
        <w:t xml:space="preserve">t necessarily mean that </w:t>
      </w:r>
      <w:r w:rsidRPr="0085083D">
        <w:rPr>
          <w:spacing w:val="2"/>
        </w:rPr>
        <w:t>you can still participate</w:t>
      </w:r>
      <w:r w:rsidR="00896275" w:rsidRPr="0085083D">
        <w:rPr>
          <w:spacing w:val="2"/>
        </w:rPr>
        <w:t>’</w:t>
      </w:r>
      <w:r w:rsidRPr="0085083D">
        <w:rPr>
          <w:spacing w:val="2"/>
        </w:rPr>
        <w:t xml:space="preserve">: barriers to the career advancement of disabled professionals. Disability &amp; Society, 23(7), 705–717. </w:t>
      </w:r>
      <w:hyperlink r:id="rId214" w:history="1">
        <w:r w:rsidR="002A3B05" w:rsidRPr="0085083D">
          <w:rPr>
            <w:rStyle w:val="Hyperlink"/>
            <w:spacing w:val="2"/>
          </w:rPr>
          <w:t>https://doi.org/10.1080/</w:t>
        </w:r>
        <w:r w:rsidR="002A3B05" w:rsidRPr="0085083D">
          <w:rPr>
            <w:rStyle w:val="Hyperlink"/>
            <w:spacing w:val="2"/>
          </w:rPr>
          <w:br/>
          <w:t>09687590802469198</w:t>
        </w:r>
      </w:hyperlink>
      <w:r w:rsidR="008D0B69">
        <w:rPr>
          <w:spacing w:val="2"/>
        </w:rPr>
        <w:t>.</w:t>
      </w:r>
    </w:p>
    <w:p w14:paraId="451F1C5D" w14:textId="7BB5AA7C" w:rsidR="00834903" w:rsidRPr="002A3B05" w:rsidRDefault="00E84953" w:rsidP="0085083D">
      <w:pPr>
        <w:pStyle w:val="ParagraphHang"/>
      </w:pPr>
      <w:r w:rsidRPr="0085083D">
        <w:rPr>
          <w:spacing w:val="4"/>
        </w:rPr>
        <w:t>Yarberry, S., &amp; Sims, C. (2021). The Impact of COVID-19-Prompted Virtual/</w:t>
      </w:r>
      <w:r w:rsidR="002A3B05" w:rsidRPr="0085083D">
        <w:rPr>
          <w:spacing w:val="4"/>
        </w:rPr>
        <w:br/>
      </w:r>
      <w:r w:rsidRPr="0085083D">
        <w:rPr>
          <w:spacing w:val="-4"/>
        </w:rPr>
        <w:t>Remote Work Environments on Employees</w:t>
      </w:r>
      <w:r w:rsidR="00896275" w:rsidRPr="0085083D">
        <w:rPr>
          <w:spacing w:val="-4"/>
        </w:rPr>
        <w:t>’</w:t>
      </w:r>
      <w:r w:rsidRPr="0085083D">
        <w:rPr>
          <w:spacing w:val="-4"/>
        </w:rPr>
        <w:t xml:space="preserve"> Career Development: Social Learning</w:t>
      </w:r>
      <w:r w:rsidRPr="006C50DC">
        <w:t xml:space="preserve"> </w:t>
      </w:r>
      <w:r w:rsidRPr="0085083D">
        <w:rPr>
          <w:spacing w:val="-4"/>
        </w:rPr>
        <w:t xml:space="preserve">Theory, Belongingness, and Self-Empowerment. Advances in Developing Human </w:t>
      </w:r>
      <w:r w:rsidRPr="002A3B05">
        <w:t xml:space="preserve">Resources, 23(3), 237–252. </w:t>
      </w:r>
      <w:hyperlink r:id="rId215" w:history="1">
        <w:r w:rsidRPr="002A3B05">
          <w:rPr>
            <w:rStyle w:val="Hyperlink"/>
          </w:rPr>
          <w:t>https://doi.org/10.1177/15234223211017850</w:t>
        </w:r>
      </w:hyperlink>
      <w:r w:rsidR="008D0B69">
        <w:t>.</w:t>
      </w:r>
    </w:p>
    <w:p w14:paraId="146B0FB1" w14:textId="20C4CB94" w:rsidR="00335857" w:rsidRPr="0003507C" w:rsidRDefault="00335857" w:rsidP="0085083D">
      <w:pPr>
        <w:pStyle w:val="Heading2"/>
      </w:pPr>
      <w:bookmarkStart w:id="457" w:name="_Toc209614219"/>
      <w:bookmarkStart w:id="458" w:name="_Toc211344331"/>
      <w:bookmarkStart w:id="459" w:name="_Toc211502706"/>
      <w:r w:rsidRPr="0003507C">
        <w:t xml:space="preserve">Measuring Change: Toward an Inclusive and </w:t>
      </w:r>
      <w:r w:rsidR="004062C0">
        <w:br/>
      </w:r>
      <w:r w:rsidRPr="0003507C">
        <w:t>Equitable Workplace</w:t>
      </w:r>
      <w:bookmarkEnd w:id="440"/>
      <w:bookmarkEnd w:id="457"/>
      <w:bookmarkEnd w:id="458"/>
      <w:bookmarkEnd w:id="459"/>
    </w:p>
    <w:p w14:paraId="297F24B5" w14:textId="51A07D09" w:rsidR="0030610C" w:rsidRDefault="0030610C" w:rsidP="0085083D">
      <w:pPr>
        <w:pStyle w:val="Heading3"/>
      </w:pPr>
      <w:bookmarkStart w:id="460" w:name="_Toc209614220"/>
      <w:bookmarkStart w:id="461" w:name="_Toc211344332"/>
      <w:r>
        <w:t>Authors and Affiliations</w:t>
      </w:r>
      <w:bookmarkEnd w:id="460"/>
      <w:bookmarkEnd w:id="461"/>
    </w:p>
    <w:p w14:paraId="49043C25" w14:textId="0B752E55" w:rsidR="00F8063F" w:rsidRDefault="00335857" w:rsidP="0085083D">
      <w:pPr>
        <w:pStyle w:val="Paragraph"/>
        <w:rPr>
          <w:lang w:val="es-ES"/>
        </w:rPr>
      </w:pPr>
      <w:r w:rsidRPr="00F8063F">
        <w:t>Ashley Shaw</w:t>
      </w:r>
      <w:r w:rsidR="00F8063F" w:rsidRPr="00F8063F">
        <w:rPr>
          <w:lang w:val="es-ES"/>
        </w:rPr>
        <w:t xml:space="preserve">, CNIB </w:t>
      </w:r>
      <w:proofErr w:type="spellStart"/>
      <w:r w:rsidR="00F8063F" w:rsidRPr="00F8063F">
        <w:rPr>
          <w:lang w:val="es-ES"/>
        </w:rPr>
        <w:t>Research</w:t>
      </w:r>
      <w:proofErr w:type="spellEnd"/>
    </w:p>
    <w:p w14:paraId="3364E270" w14:textId="796AFDFE" w:rsidR="00F8063F" w:rsidRPr="00F8063F" w:rsidRDefault="00F8063F" w:rsidP="0085083D">
      <w:pPr>
        <w:pStyle w:val="Paragraph"/>
        <w:rPr>
          <w:lang w:val="en-CA"/>
        </w:rPr>
      </w:pPr>
      <w:r w:rsidRPr="00F8063F">
        <w:rPr>
          <w:szCs w:val="24"/>
          <w:lang w:val="en-CA"/>
        </w:rPr>
        <w:t>Michaela Knot</w:t>
      </w:r>
      <w:r w:rsidRPr="00F8063F">
        <w:rPr>
          <w:lang w:val="en-CA"/>
        </w:rPr>
        <w:t>, CNIB Research</w:t>
      </w:r>
    </w:p>
    <w:p w14:paraId="23EA051C" w14:textId="7EB63706" w:rsidR="00F8063F" w:rsidRPr="00F8063F" w:rsidRDefault="00F8063F" w:rsidP="0085083D">
      <w:pPr>
        <w:pStyle w:val="Paragraph"/>
        <w:rPr>
          <w:szCs w:val="24"/>
          <w:lang w:val="en-CA"/>
        </w:rPr>
      </w:pPr>
      <w:r w:rsidRPr="00F8063F">
        <w:rPr>
          <w:lang w:val="en-CA"/>
        </w:rPr>
        <w:t xml:space="preserve">Dr. Mahadeo </w:t>
      </w:r>
      <w:r>
        <w:rPr>
          <w:lang w:val="en-CA"/>
        </w:rPr>
        <w:t>Sukhai</w:t>
      </w:r>
      <w:r w:rsidRPr="00F8063F">
        <w:rPr>
          <w:lang w:val="en-CA"/>
        </w:rPr>
        <w:t>, CNIB Research</w:t>
      </w:r>
    </w:p>
    <w:p w14:paraId="2F589404" w14:textId="5C677EAC" w:rsidR="00335857" w:rsidRPr="0003507C" w:rsidRDefault="00335857" w:rsidP="0085083D">
      <w:pPr>
        <w:pStyle w:val="Heading3"/>
      </w:pPr>
      <w:bookmarkStart w:id="462" w:name="_Toc83203295"/>
      <w:bookmarkStart w:id="463" w:name="_Toc209614221"/>
      <w:bookmarkStart w:id="464" w:name="_Toc211344333"/>
      <w:r w:rsidRPr="0003507C">
        <w:t>Acknowledgments</w:t>
      </w:r>
      <w:bookmarkEnd w:id="462"/>
      <w:bookmarkEnd w:id="463"/>
      <w:bookmarkEnd w:id="464"/>
    </w:p>
    <w:p w14:paraId="7433368A" w14:textId="77777777" w:rsidR="00335857" w:rsidRPr="00F8063F" w:rsidRDefault="00335857" w:rsidP="0085083D">
      <w:pPr>
        <w:pStyle w:val="Paragraph"/>
      </w:pPr>
      <w:r w:rsidRPr="00F8063F">
        <w:t>In grateful collaboration with the following contributors:</w:t>
      </w:r>
    </w:p>
    <w:p w14:paraId="6BC04B35" w14:textId="067F3CE8" w:rsidR="00335857" w:rsidRPr="00F8063F" w:rsidRDefault="006F1380" w:rsidP="0085083D">
      <w:pPr>
        <w:pStyle w:val="ListParagraph"/>
      </w:pPr>
      <w:r>
        <w:t>•</w:t>
      </w:r>
      <w:r>
        <w:tab/>
      </w:r>
      <w:r w:rsidR="00335857" w:rsidRPr="0085083D">
        <w:rPr>
          <w:spacing w:val="-6"/>
        </w:rPr>
        <w:t>Dr. Mahadeo A. Sukhai: Head of Research and Chief Inclusion and Accessibility</w:t>
      </w:r>
      <w:r w:rsidR="00335857" w:rsidRPr="00F8063F">
        <w:t xml:space="preserve"> Officer (CIAO), CNIB</w:t>
      </w:r>
    </w:p>
    <w:p w14:paraId="4B1232DB" w14:textId="61765E21" w:rsidR="00335857" w:rsidRPr="00F8063F" w:rsidRDefault="006F1380" w:rsidP="0085083D">
      <w:pPr>
        <w:pStyle w:val="ListParagraph"/>
      </w:pPr>
      <w:r>
        <w:t>•</w:t>
      </w:r>
      <w:r>
        <w:tab/>
      </w:r>
      <w:r w:rsidR="00335857" w:rsidRPr="00F8063F">
        <w:t>Michaela Knot: Consulting Researcher, CNIB</w:t>
      </w:r>
    </w:p>
    <w:p w14:paraId="1435C61E" w14:textId="4D5F77A3" w:rsidR="00335857" w:rsidRPr="00F8063F" w:rsidRDefault="006F1380" w:rsidP="0085083D">
      <w:pPr>
        <w:pStyle w:val="ListParagraph"/>
      </w:pPr>
      <w:r>
        <w:lastRenderedPageBreak/>
        <w:t>•</w:t>
      </w:r>
      <w:r>
        <w:tab/>
      </w:r>
      <w:r w:rsidR="00335857" w:rsidRPr="00F8063F">
        <w:t>Elizabeth Charles: Vice President, People Culture and Equity, CNIB</w:t>
      </w:r>
    </w:p>
    <w:p w14:paraId="6DFE161B" w14:textId="11974959" w:rsidR="00335857" w:rsidRPr="00F8063F" w:rsidRDefault="006F1380" w:rsidP="0085083D">
      <w:pPr>
        <w:pStyle w:val="ListParagraph"/>
      </w:pPr>
      <w:r>
        <w:t>•</w:t>
      </w:r>
      <w:r>
        <w:tab/>
      </w:r>
      <w:r w:rsidR="00335857" w:rsidRPr="00F8063F">
        <w:t>Inclusion Diversity Equity and Accessibility team, CNIB</w:t>
      </w:r>
    </w:p>
    <w:p w14:paraId="47A30644" w14:textId="53CCF3DD" w:rsidR="00335857" w:rsidRPr="00F8063F" w:rsidRDefault="006F1380" w:rsidP="0085083D">
      <w:pPr>
        <w:pStyle w:val="ListParagraph"/>
      </w:pPr>
      <w:r>
        <w:t>•</w:t>
      </w:r>
      <w:r>
        <w:tab/>
      </w:r>
      <w:r w:rsidR="00335857" w:rsidRPr="00F8063F">
        <w:t>Accessibility and Inclusion Champions Network, CNIB</w:t>
      </w:r>
    </w:p>
    <w:p w14:paraId="54342D4D" w14:textId="64141897" w:rsidR="00335857" w:rsidRPr="0085083D" w:rsidRDefault="006F1380" w:rsidP="0085083D">
      <w:pPr>
        <w:pStyle w:val="ListParagraph"/>
        <w:rPr>
          <w:spacing w:val="4"/>
        </w:rPr>
      </w:pPr>
      <w:r>
        <w:t>•</w:t>
      </w:r>
      <w:r>
        <w:tab/>
      </w:r>
      <w:r w:rsidR="00335857" w:rsidRPr="0085083D">
        <w:rPr>
          <w:spacing w:val="4"/>
        </w:rPr>
        <w:t>Maritt Kirst: Assistant Professor, Community Psychology, Wilfrid Laurier University</w:t>
      </w:r>
    </w:p>
    <w:p w14:paraId="1F0CC0D4" w14:textId="378E4E55" w:rsidR="00335857" w:rsidRPr="0003507C" w:rsidRDefault="00335857" w:rsidP="0085083D">
      <w:pPr>
        <w:pStyle w:val="Heading3"/>
      </w:pPr>
      <w:bookmarkStart w:id="465" w:name="_Toc83203296"/>
      <w:bookmarkStart w:id="466" w:name="_Toc209614222"/>
      <w:bookmarkStart w:id="467" w:name="_Toc211344334"/>
      <w:r w:rsidRPr="0003507C">
        <w:t>Introduction</w:t>
      </w:r>
      <w:bookmarkEnd w:id="465"/>
      <w:r w:rsidRPr="0003507C">
        <w:t xml:space="preserve"> </w:t>
      </w:r>
      <w:bookmarkStart w:id="468" w:name="_Toc83203298"/>
      <w:r w:rsidR="0030610C">
        <w:t xml:space="preserve">and </w:t>
      </w:r>
      <w:r w:rsidRPr="0003507C">
        <w:t>Overview</w:t>
      </w:r>
      <w:bookmarkEnd w:id="466"/>
      <w:bookmarkEnd w:id="467"/>
      <w:bookmarkEnd w:id="468"/>
    </w:p>
    <w:p w14:paraId="474E5A82" w14:textId="695FD9D5" w:rsidR="00335857" w:rsidRPr="00F8063F" w:rsidRDefault="00335857" w:rsidP="0085083D">
      <w:pPr>
        <w:pStyle w:val="Paragraph"/>
      </w:pPr>
      <w:r w:rsidRPr="00F8063F">
        <w:t xml:space="preserve">In inclusive environments, individuals are fairly treated, valued for who they are, and included in core decision-making regardless of their social identifiers or lived experience (Nishii, 2013, p. 1754). In the workplace, this means that everyone can be fully themselves while contributing fully to our collective work (Ferdman, 2017, p. 235). At </w:t>
      </w:r>
      <w:r w:rsidR="00F8553B">
        <w:t>any organization</w:t>
      </w:r>
      <w:r w:rsidRPr="00F8063F">
        <w:t xml:space="preserve">, we want to measure and improve aspects of </w:t>
      </w:r>
      <w:r w:rsidRPr="0085083D">
        <w:rPr>
          <w:spacing w:val="4"/>
        </w:rPr>
        <w:t>inclusion in the workplace such as work group inclusion, leader inclusion,</w:t>
      </w:r>
      <w:r w:rsidRPr="00F8063F">
        <w:t xml:space="preserve"> </w:t>
      </w:r>
      <w:r w:rsidRPr="0085083D">
        <w:rPr>
          <w:spacing w:val="-4"/>
        </w:rPr>
        <w:t>accessibility, and the inclusion/diversity climate. By operationalizing specific diversity</w:t>
      </w:r>
      <w:r w:rsidRPr="00F8063F">
        <w:t xml:space="preserve"> </w:t>
      </w:r>
      <w:r w:rsidRPr="0085083D">
        <w:rPr>
          <w:spacing w:val="4"/>
        </w:rPr>
        <w:t>and inclusion constructs and identifying validated instruments to assess these</w:t>
      </w:r>
      <w:r w:rsidRPr="00F8063F">
        <w:t xml:space="preserve"> constructs, we will be able to identify strengths and address barriers to inclusion within </w:t>
      </w:r>
      <w:r w:rsidR="00F8553B">
        <w:t xml:space="preserve">an </w:t>
      </w:r>
      <w:r w:rsidR="0026655D">
        <w:t>organization</w:t>
      </w:r>
      <w:r w:rsidR="00896275">
        <w:t>’</w:t>
      </w:r>
      <w:r w:rsidR="0026655D">
        <w:t>s</w:t>
      </w:r>
      <w:r w:rsidR="00F8553B">
        <w:t xml:space="preserve"> </w:t>
      </w:r>
      <w:r w:rsidRPr="00F8063F">
        <w:t>workforce.</w:t>
      </w:r>
    </w:p>
    <w:p w14:paraId="23F310BC" w14:textId="5285A819" w:rsidR="00335857" w:rsidRPr="00F8063F" w:rsidRDefault="00335857" w:rsidP="0085083D">
      <w:pPr>
        <w:pStyle w:val="ParagraphIndent"/>
      </w:pPr>
      <w:r w:rsidRPr="0085083D">
        <w:rPr>
          <w:spacing w:val="4"/>
        </w:rPr>
        <w:t>Intersectionality, social capital, and systems theory are the key theoretical</w:t>
      </w:r>
      <w:r w:rsidRPr="00F8063F">
        <w:t xml:space="preserve"> </w:t>
      </w:r>
      <w:r w:rsidRPr="0085083D">
        <w:rPr>
          <w:spacing w:val="-4"/>
        </w:rPr>
        <w:t>frameworks behind this project. To this end, we began by operationalizing inclusion</w:t>
      </w:r>
      <w:r w:rsidRPr="00F8063F">
        <w:t xml:space="preserve"> in the workplace as a </w:t>
      </w:r>
      <w:proofErr w:type="gramStart"/>
      <w:r w:rsidRPr="00F8063F">
        <w:t>construct</w:t>
      </w:r>
      <w:proofErr w:type="gramEnd"/>
      <w:r w:rsidRPr="00F8063F">
        <w:t>.</w:t>
      </w:r>
      <w:r w:rsidR="00834903">
        <w:t xml:space="preserve"> </w:t>
      </w:r>
      <w:r w:rsidRPr="00F8063F">
        <w:t xml:space="preserve">The academic literature was reviewed to gather </w:t>
      </w:r>
      <w:r w:rsidRPr="0085083D">
        <w:rPr>
          <w:spacing w:val="-4"/>
        </w:rPr>
        <w:t>some definitions of inclusion that would be helpful from an organizational perspective.</w:t>
      </w:r>
      <w:r w:rsidRPr="00F8063F">
        <w:t xml:space="preserve"> While there is a great deal of quality academic literature available, it has been somewhat challenging for us to determine the strategies in use by </w:t>
      </w:r>
      <w:r w:rsidR="0026655D" w:rsidRPr="00F8063F">
        <w:t>organizations since</w:t>
      </w:r>
      <w:r w:rsidRPr="00F8063F">
        <w:t xml:space="preserve"> many organizations</w:t>
      </w:r>
      <w:r w:rsidR="00896275">
        <w:t>’</w:t>
      </w:r>
      <w:r w:rsidRPr="00F8063F">
        <w:t xml:space="preserve"> metrics and 3</w:t>
      </w:r>
      <w:r w:rsidR="00D3103C">
        <w:t>rd</w:t>
      </w:r>
      <w:r w:rsidRPr="00F8063F">
        <w:t xml:space="preserve"> party tools are proprietary or difficult to </w:t>
      </w:r>
      <w:r w:rsidRPr="0085083D">
        <w:rPr>
          <w:spacing w:val="4"/>
        </w:rPr>
        <w:t>access. We have been using the definition of inclusion cited at the top of this</w:t>
      </w:r>
      <w:r w:rsidRPr="00F8063F">
        <w:t xml:space="preserve"> section to guide the subsequent collection of inclusion metrics. Throughout the </w:t>
      </w:r>
      <w:r w:rsidRPr="0085083D">
        <w:rPr>
          <w:spacing w:val="4"/>
        </w:rPr>
        <w:t xml:space="preserve">project, an ongoing effort has been made to identify </w:t>
      </w:r>
      <w:r w:rsidR="00FD4150" w:rsidRPr="0085083D">
        <w:rPr>
          <w:spacing w:val="4"/>
        </w:rPr>
        <w:t xml:space="preserve">organizational </w:t>
      </w:r>
      <w:r w:rsidRPr="0085083D">
        <w:rPr>
          <w:spacing w:val="4"/>
        </w:rPr>
        <w:t>definitions</w:t>
      </w:r>
      <w:r w:rsidRPr="00F8063F">
        <w:t xml:space="preserve"> </w:t>
      </w:r>
      <w:r w:rsidRPr="00F8063F">
        <w:lastRenderedPageBreak/>
        <w:t>concerning workplace inclusion, as well as goals for an inclusive workplace. The strategies developed through this process involve the following recommendations:</w:t>
      </w:r>
    </w:p>
    <w:p w14:paraId="3ED5B82A" w14:textId="43DFF59D" w:rsidR="00335857" w:rsidRPr="00F8063F" w:rsidRDefault="006F1380" w:rsidP="0085083D">
      <w:pPr>
        <w:pStyle w:val="ListParagraph"/>
      </w:pPr>
      <w:r>
        <w:t>•</w:t>
      </w:r>
      <w:r>
        <w:tab/>
      </w:r>
      <w:r w:rsidR="00335857" w:rsidRPr="0085083D">
        <w:rPr>
          <w:spacing w:val="-4"/>
        </w:rPr>
        <w:t>A system mapping exercise that accounts for staff perceptions of workplace</w:t>
      </w:r>
      <w:r w:rsidR="00335857" w:rsidRPr="00F8063F">
        <w:t xml:space="preserve"> </w:t>
      </w:r>
      <w:r w:rsidR="00335857" w:rsidRPr="0085083D">
        <w:rPr>
          <w:spacing w:val="-4"/>
        </w:rPr>
        <w:t>inclusion across the hierarchies present in the workplace. This exercise was</w:t>
      </w:r>
      <w:r w:rsidR="00335857" w:rsidRPr="00F8063F">
        <w:t xml:space="preserve"> started during the current project, and it is recommended that the process continue through policy reviews and the development of new Multi-Year Accessibility Plans.</w:t>
      </w:r>
    </w:p>
    <w:p w14:paraId="219CE29A" w14:textId="59B17F71" w:rsidR="00834903" w:rsidRDefault="006F1380" w:rsidP="0085083D">
      <w:pPr>
        <w:pStyle w:val="ListParagraph"/>
      </w:pPr>
      <w:r>
        <w:t>•</w:t>
      </w:r>
      <w:r>
        <w:tab/>
      </w:r>
      <w:r w:rsidR="00335857" w:rsidRPr="00F8063F">
        <w:t xml:space="preserve">The implementation of a workforce census. The census would give an idea of the extent to which </w:t>
      </w:r>
      <w:r w:rsidR="001B7060">
        <w:t xml:space="preserve">an </w:t>
      </w:r>
      <w:r w:rsidR="00335857" w:rsidRPr="00F8063F">
        <w:t>organization</w:t>
      </w:r>
      <w:r w:rsidR="00896275">
        <w:t>’</w:t>
      </w:r>
      <w:r w:rsidR="00335857" w:rsidRPr="00F8063F">
        <w:t xml:space="preserve">s demographics represent those of Canada, </w:t>
      </w:r>
      <w:r w:rsidR="001B7060">
        <w:t xml:space="preserve">comparable to similar </w:t>
      </w:r>
      <w:r w:rsidR="00892E48">
        <w:t xml:space="preserve">industry </w:t>
      </w:r>
      <w:r w:rsidR="00335857" w:rsidRPr="00F8063F">
        <w:t>organizations.</w:t>
      </w:r>
    </w:p>
    <w:p w14:paraId="1AADE312" w14:textId="2EA41B7F" w:rsidR="00834903" w:rsidRDefault="006F1380" w:rsidP="0085083D">
      <w:pPr>
        <w:pStyle w:val="ListParagraph"/>
      </w:pPr>
      <w:r>
        <w:t>•</w:t>
      </w:r>
      <w:r>
        <w:tab/>
      </w:r>
      <w:r w:rsidRPr="0085083D">
        <w:rPr>
          <w:spacing w:val="4"/>
        </w:rPr>
        <w:t xml:space="preserve">Measuring </w:t>
      </w:r>
      <w:r w:rsidR="00335857" w:rsidRPr="0085083D">
        <w:rPr>
          <w:spacing w:val="4"/>
        </w:rPr>
        <w:t>constructs such as workplace social capital, leader competencies, work group inclusion, and attitudes toward diversity and</w:t>
      </w:r>
      <w:r w:rsidR="00335857" w:rsidRPr="006D4720">
        <w:t xml:space="preserve"> </w:t>
      </w:r>
      <w:r w:rsidR="00335857" w:rsidRPr="0085083D">
        <w:rPr>
          <w:spacing w:val="-2"/>
        </w:rPr>
        <w:t>inclusion.</w:t>
      </w:r>
      <w:r w:rsidR="00D3103C" w:rsidRPr="0085083D">
        <w:rPr>
          <w:spacing w:val="-2"/>
        </w:rPr>
        <w:t xml:space="preserve"> </w:t>
      </w:r>
      <w:r w:rsidR="00335857" w:rsidRPr="0085083D">
        <w:rPr>
          <w:spacing w:val="-2"/>
        </w:rPr>
        <w:t>If members of equity-deserving groups are concentrated at lower</w:t>
      </w:r>
      <w:r w:rsidR="00335857" w:rsidRPr="006D4720">
        <w:t xml:space="preserve"> </w:t>
      </w:r>
      <w:r w:rsidR="00335857" w:rsidRPr="0085083D">
        <w:rPr>
          <w:spacing w:val="-2"/>
        </w:rPr>
        <w:t xml:space="preserve">levels </w:t>
      </w:r>
      <w:r w:rsidR="00892E48" w:rsidRPr="0085083D">
        <w:rPr>
          <w:spacing w:val="-2"/>
        </w:rPr>
        <w:t xml:space="preserve">of an organizational </w:t>
      </w:r>
      <w:r w:rsidR="00650F05" w:rsidRPr="0085083D">
        <w:rPr>
          <w:spacing w:val="-2"/>
        </w:rPr>
        <w:t>chart, measuring</w:t>
      </w:r>
      <w:r w:rsidR="00335857" w:rsidRPr="0085083D">
        <w:rPr>
          <w:spacing w:val="-2"/>
        </w:rPr>
        <w:t xml:space="preserve"> these </w:t>
      </w:r>
      <w:proofErr w:type="gramStart"/>
      <w:r w:rsidR="00335857" w:rsidRPr="0085083D">
        <w:rPr>
          <w:spacing w:val="-2"/>
        </w:rPr>
        <w:t>constructs</w:t>
      </w:r>
      <w:proofErr w:type="gramEnd"/>
      <w:r w:rsidR="00335857" w:rsidRPr="0085083D">
        <w:rPr>
          <w:spacing w:val="-2"/>
        </w:rPr>
        <w:t xml:space="preserve"> would provide</w:t>
      </w:r>
      <w:r w:rsidR="00335857" w:rsidRPr="006D4720">
        <w:t xml:space="preserve"> helpful context.</w:t>
      </w:r>
      <w:bookmarkStart w:id="469" w:name="_Toc83203299"/>
    </w:p>
    <w:p w14:paraId="389FB2AD" w14:textId="68BFABE1" w:rsidR="00335857" w:rsidRPr="00F8063F" w:rsidRDefault="0030610C" w:rsidP="0085083D">
      <w:pPr>
        <w:pStyle w:val="Heading3"/>
      </w:pPr>
      <w:bookmarkStart w:id="470" w:name="_Toc209614223"/>
      <w:bookmarkStart w:id="471" w:name="_Toc211344335"/>
      <w:r>
        <w:t>A</w:t>
      </w:r>
      <w:r w:rsidRPr="00F8063F">
        <w:t xml:space="preserve"> </w:t>
      </w:r>
      <w:r w:rsidR="00335857" w:rsidRPr="00F8063F">
        <w:t>Note on Intersectionality</w:t>
      </w:r>
      <w:bookmarkEnd w:id="469"/>
      <w:bookmarkEnd w:id="470"/>
      <w:bookmarkEnd w:id="471"/>
    </w:p>
    <w:p w14:paraId="61965CD4" w14:textId="3042D8A9" w:rsidR="00335857" w:rsidRPr="00F8063F" w:rsidRDefault="00335857" w:rsidP="0085083D">
      <w:pPr>
        <w:pStyle w:val="Paragraph"/>
      </w:pPr>
      <w:r w:rsidRPr="0085083D">
        <w:rPr>
          <w:spacing w:val="-4"/>
        </w:rPr>
        <w:t>Intersectionality is the key theoretical framework behind this project. This perspective</w:t>
      </w:r>
      <w:r w:rsidRPr="00F8063F">
        <w:t xml:space="preserve"> accounts for the fact that forms of oppression such as racism, sexism, classism, caste and ableism are not mutually exclusive, but are experienced as interlocking </w:t>
      </w:r>
      <w:r w:rsidRPr="0085083D">
        <w:rPr>
          <w:spacing w:val="-4"/>
        </w:rPr>
        <w:t xml:space="preserve">and complex (Crenshaw, 1989). This is important since </w:t>
      </w:r>
      <w:r w:rsidR="00D61546" w:rsidRPr="0085083D">
        <w:rPr>
          <w:spacing w:val="-4"/>
        </w:rPr>
        <w:t xml:space="preserve">any organizational </w:t>
      </w:r>
      <w:r w:rsidRPr="0085083D">
        <w:rPr>
          <w:spacing w:val="-4"/>
        </w:rPr>
        <w:t>staff will</w:t>
      </w:r>
      <w:r w:rsidRPr="00F8063F">
        <w:t xml:space="preserve"> experience compounding </w:t>
      </w:r>
      <w:proofErr w:type="spellStart"/>
      <w:r w:rsidRPr="00F8063F">
        <w:t>marginalisation</w:t>
      </w:r>
      <w:r w:rsidR="00896275">
        <w:t>’</w:t>
      </w:r>
      <w:r w:rsidRPr="00F8063F">
        <w:t>s</w:t>
      </w:r>
      <w:proofErr w:type="spellEnd"/>
      <w:r w:rsidRPr="00F8063F">
        <w:t>, and since the roles of oppressed and oppressor can be held both simultaneously and in different contexts (</w:t>
      </w:r>
      <w:proofErr w:type="spellStart"/>
      <w:r w:rsidRPr="00F8063F">
        <w:t>Prilleltensky</w:t>
      </w:r>
      <w:proofErr w:type="spellEnd"/>
      <w:r w:rsidRPr="00F8063F">
        <w:t xml:space="preserve">, </w:t>
      </w:r>
      <w:r w:rsidRPr="0085083D">
        <w:rPr>
          <w:spacing w:val="4"/>
        </w:rPr>
        <w:t>2008). First developed as a critical race and feminist theory, an intersectional</w:t>
      </w:r>
      <w:r w:rsidRPr="00F8063F">
        <w:t xml:space="preserve"> analysis has been applied by critical race and LGBTQ researchers (Furman </w:t>
      </w:r>
      <w:r w:rsidR="00C31A87" w:rsidRPr="00C31A87">
        <w:rPr>
          <w:i/>
        </w:rPr>
        <w:t>et al.</w:t>
      </w:r>
      <w:r w:rsidRPr="00F8063F">
        <w:t xml:space="preserve">, 2018), as well as disability researchers (Angel &amp; Kroll, 2012) to better understand </w:t>
      </w:r>
      <w:r w:rsidRPr="0085083D">
        <w:rPr>
          <w:spacing w:val="4"/>
        </w:rPr>
        <w:t xml:space="preserve">the relationship between forms of power disadvantage. </w:t>
      </w:r>
      <w:r w:rsidR="006264B5" w:rsidRPr="0085083D">
        <w:rPr>
          <w:spacing w:val="4"/>
        </w:rPr>
        <w:t>Organizations can make</w:t>
      </w:r>
      <w:r w:rsidR="006264B5">
        <w:t xml:space="preserve"> </w:t>
      </w:r>
      <w:r w:rsidRPr="00F8063F">
        <w:t xml:space="preserve">progress toward promoting workplace inclusion for </w:t>
      </w:r>
      <w:r w:rsidR="006264B5">
        <w:t xml:space="preserve">specific </w:t>
      </w:r>
      <w:r w:rsidRPr="00F8063F">
        <w:t>staff members</w:t>
      </w:r>
      <w:r w:rsidR="006264B5">
        <w:t xml:space="preserve"> and </w:t>
      </w:r>
      <w:r w:rsidR="006264B5">
        <w:lastRenderedPageBreak/>
        <w:t>disability groups</w:t>
      </w:r>
      <w:r w:rsidRPr="00F8063F">
        <w:t xml:space="preserve">, but many staff have additional disabilities, are racialized, LGBTQ, </w:t>
      </w:r>
      <w:r w:rsidR="00214EB1" w:rsidRPr="0085083D">
        <w:rPr>
          <w:i/>
          <w:iCs/>
        </w:rPr>
        <w:t>e</w:t>
      </w:r>
      <w:r w:rsidRPr="0085083D">
        <w:rPr>
          <w:i/>
          <w:iCs/>
        </w:rPr>
        <w:t>tc.</w:t>
      </w:r>
      <w:r w:rsidRPr="00F8063F">
        <w:t xml:space="preserve"> This </w:t>
      </w:r>
      <w:r w:rsidR="00214EB1">
        <w:t xml:space="preserve">creates </w:t>
      </w:r>
      <w:r w:rsidRPr="00F8063F">
        <w:t xml:space="preserve">a paradox for multiply marginalized staff members, who work </w:t>
      </w:r>
      <w:r w:rsidR="00EE0F88">
        <w:t xml:space="preserve">at </w:t>
      </w:r>
      <w:r w:rsidR="00EE0F88" w:rsidRPr="0085083D">
        <w:rPr>
          <w:spacing w:val="4"/>
        </w:rPr>
        <w:t xml:space="preserve">an organization in one capacity </w:t>
      </w:r>
      <w:r w:rsidRPr="0085083D">
        <w:rPr>
          <w:spacing w:val="4"/>
        </w:rPr>
        <w:t>while other aspects of their own identities are</w:t>
      </w:r>
      <w:r w:rsidRPr="00F8063F">
        <w:t xml:space="preserve"> </w:t>
      </w:r>
      <w:r w:rsidRPr="0085083D">
        <w:rPr>
          <w:spacing w:val="-4"/>
        </w:rPr>
        <w:t>devalued (Akhtar, 2014). To truly work toward an equitable and inclusive workforce,</w:t>
      </w:r>
      <w:r w:rsidRPr="00F8063F">
        <w:t xml:space="preserve"> </w:t>
      </w:r>
      <w:r w:rsidR="00EE0F88">
        <w:t xml:space="preserve">organizations </w:t>
      </w:r>
      <w:r w:rsidRPr="00F8063F">
        <w:t xml:space="preserve">must find a way to </w:t>
      </w:r>
      <w:proofErr w:type="spellStart"/>
      <w:r w:rsidRPr="00F8063F">
        <w:t>centre</w:t>
      </w:r>
      <w:proofErr w:type="spellEnd"/>
      <w:r w:rsidRPr="00F8063F">
        <w:t xml:space="preserve"> the multiple realities of marginalized staff members from throughout the </w:t>
      </w:r>
      <w:r w:rsidR="00EE0F88">
        <w:t xml:space="preserve">organizational </w:t>
      </w:r>
      <w:r w:rsidRPr="00F8063F">
        <w:t>chart and give space to the voices who are silent (Bowleg, 2012).</w:t>
      </w:r>
    </w:p>
    <w:p w14:paraId="29A0D893" w14:textId="2F714AFD" w:rsidR="00834903" w:rsidRDefault="00335857" w:rsidP="0085083D">
      <w:pPr>
        <w:pStyle w:val="ParagraphIndent"/>
      </w:pPr>
      <w:r w:rsidRPr="00F8063F">
        <w:t xml:space="preserve">An intersectional measurement strategy for workplace inclusion has several </w:t>
      </w:r>
      <w:r w:rsidRPr="0085083D">
        <w:rPr>
          <w:spacing w:val="-4"/>
        </w:rPr>
        <w:t>challenges that are vital to consider. For an inclusion strategy with an intersectional</w:t>
      </w:r>
      <w:r w:rsidRPr="00F8063F">
        <w:t xml:space="preserve"> foundation, measurement indicators such as the number of discrimination reports </w:t>
      </w:r>
      <w:r w:rsidRPr="0085083D">
        <w:rPr>
          <w:spacing w:val="-4"/>
        </w:rPr>
        <w:t>made by employees are not going to provide a sufficiently significant level of detail to be helpful. Even when broadly considering self-report of discriminatory experiences</w:t>
      </w:r>
      <w:r w:rsidRPr="00F8063F">
        <w:t xml:space="preserve"> </w:t>
      </w:r>
      <w:r w:rsidRPr="0085083D">
        <w:rPr>
          <w:spacing w:val="2"/>
        </w:rPr>
        <w:t xml:space="preserve">collected through an employee survey, or incidents with </w:t>
      </w:r>
      <w:r w:rsidR="00485565" w:rsidRPr="0085083D">
        <w:rPr>
          <w:spacing w:val="2"/>
        </w:rPr>
        <w:t xml:space="preserve">local </w:t>
      </w:r>
      <w:r w:rsidRPr="0085083D">
        <w:rPr>
          <w:spacing w:val="2"/>
        </w:rPr>
        <w:t xml:space="preserve">IDEA </w:t>
      </w:r>
      <w:r w:rsidR="00485565" w:rsidRPr="0085083D">
        <w:rPr>
          <w:spacing w:val="2"/>
        </w:rPr>
        <w:t xml:space="preserve">teams </w:t>
      </w:r>
      <w:r w:rsidRPr="0085083D">
        <w:rPr>
          <w:spacing w:val="2"/>
        </w:rPr>
        <w:t>have informally assisted, the number of incidents is never going to reflect the breadth</w:t>
      </w:r>
      <w:r w:rsidRPr="00F8063F">
        <w:t xml:space="preserve"> or depth of each incident. </w:t>
      </w:r>
      <w:r w:rsidR="00554BBD">
        <w:t xml:space="preserve">Individuals </w:t>
      </w:r>
      <w:r w:rsidRPr="00F8063F">
        <w:t xml:space="preserve">who employ an intersectional approach note that </w:t>
      </w:r>
      <w:r w:rsidR="00896275">
        <w:t>“</w:t>
      </w:r>
      <w:r w:rsidRPr="00F8063F">
        <w:t xml:space="preserve">various oppressions </w:t>
      </w:r>
      <w:r w:rsidR="00D3103C">
        <w:t>...</w:t>
      </w:r>
      <w:r w:rsidR="00D3103C" w:rsidRPr="00F8063F">
        <w:t xml:space="preserve"> </w:t>
      </w:r>
      <w:r w:rsidRPr="00F8063F">
        <w:t xml:space="preserve">together produce something unique and distinct from </w:t>
      </w:r>
      <w:r w:rsidRPr="0085083D">
        <w:rPr>
          <w:spacing w:val="-4"/>
        </w:rPr>
        <w:t>any one form of discrimination standing alone</w:t>
      </w:r>
      <w:r w:rsidR="00896275" w:rsidRPr="0085083D">
        <w:rPr>
          <w:spacing w:val="-4"/>
        </w:rPr>
        <w:t>”</w:t>
      </w:r>
      <w:r w:rsidRPr="0085083D">
        <w:rPr>
          <w:spacing w:val="-4"/>
        </w:rPr>
        <w:t xml:space="preserve"> (Ontario Human Rights Commission,</w:t>
      </w:r>
      <w:r w:rsidRPr="00F8063F">
        <w:t xml:space="preserve"> 2019). Comparing numbers of incidents is therefore unhelpful since we are in fact </w:t>
      </w:r>
      <w:r w:rsidRPr="0085083D">
        <w:rPr>
          <w:spacing w:val="4"/>
        </w:rPr>
        <w:t>comparing unique units of experience that cannot be meaningfully quantified.</w:t>
      </w:r>
      <w:r w:rsidRPr="00F8063F">
        <w:t xml:space="preserve"> </w:t>
      </w:r>
      <w:r w:rsidRPr="0085083D">
        <w:rPr>
          <w:spacing w:val="-4"/>
        </w:rPr>
        <w:t>Additional measures of qualitative impact should be explored, including intersectional</w:t>
      </w:r>
      <w:r w:rsidRPr="00F8063F">
        <w:t xml:space="preserve"> reviews of policies, procedures and practices.</w:t>
      </w:r>
    </w:p>
    <w:p w14:paraId="1AA15A5E" w14:textId="329E9CCB" w:rsidR="00834903" w:rsidRDefault="00335857" w:rsidP="0085083D">
      <w:pPr>
        <w:pStyle w:val="ParagraphIndent"/>
      </w:pPr>
      <w:r w:rsidRPr="00F8063F">
        <w:t xml:space="preserve">Similarly, consulting stakeholders from various equity-deserving groups is not </w:t>
      </w:r>
      <w:r w:rsidRPr="0085083D">
        <w:rPr>
          <w:spacing w:val="4"/>
        </w:rPr>
        <w:t xml:space="preserve">likely to give </w:t>
      </w:r>
      <w:r w:rsidR="00C546F1" w:rsidRPr="0085083D">
        <w:rPr>
          <w:spacing w:val="4"/>
        </w:rPr>
        <w:t xml:space="preserve">fully </w:t>
      </w:r>
      <w:r w:rsidRPr="0085083D">
        <w:rPr>
          <w:spacing w:val="4"/>
        </w:rPr>
        <w:t>a comprehensive snapshot of the experiences of each group.</w:t>
      </w:r>
      <w:r w:rsidRPr="00F8063F">
        <w:t xml:space="preserve"> </w:t>
      </w:r>
      <w:r w:rsidRPr="0085083D">
        <w:rPr>
          <w:spacing w:val="4"/>
        </w:rPr>
        <w:t>The experience of a specific disability in the workplace, for instance, is different depending on the employee</w:t>
      </w:r>
      <w:r w:rsidR="00896275" w:rsidRPr="0085083D">
        <w:rPr>
          <w:spacing w:val="4"/>
        </w:rPr>
        <w:t>’</w:t>
      </w:r>
      <w:r w:rsidRPr="0085083D">
        <w:rPr>
          <w:spacing w:val="4"/>
        </w:rPr>
        <w:t>s race, religion, gender, sexual orientation, class, or</w:t>
      </w:r>
      <w:r w:rsidRPr="00F8063F">
        <w:t xml:space="preserve"> additional disabilities. This may </w:t>
      </w:r>
      <w:proofErr w:type="gramStart"/>
      <w:r w:rsidRPr="00F8063F">
        <w:t>impact</w:t>
      </w:r>
      <w:proofErr w:type="gramEnd"/>
      <w:r w:rsidRPr="00F8063F">
        <w:t xml:space="preserve"> the success of strategies such as employee resource groups, if identity-based groups do not </w:t>
      </w:r>
      <w:proofErr w:type="spellStart"/>
      <w:r w:rsidRPr="00F8063F">
        <w:t>centre</w:t>
      </w:r>
      <w:proofErr w:type="spellEnd"/>
      <w:r w:rsidRPr="00F8063F">
        <w:t xml:space="preserve"> the voices of staff dealing with multiple forms of marginalization. </w:t>
      </w:r>
      <w:r w:rsidR="009F16DA">
        <w:t>In an inclusive workplace, w</w:t>
      </w:r>
      <w:r w:rsidRPr="00F8063F">
        <w:t xml:space="preserve">e do not wish to cultivate a workplace where staff feel they have fallen between the </w:t>
      </w:r>
      <w:r w:rsidR="00091706" w:rsidRPr="00F8063F">
        <w:t>cracks and</w:t>
      </w:r>
      <w:r w:rsidRPr="00F8063F">
        <w:t xml:space="preserve"> </w:t>
      </w:r>
      <w:r w:rsidRPr="00F8063F">
        <w:lastRenderedPageBreak/>
        <w:t xml:space="preserve">experience a reduced sense of belonging. This </w:t>
      </w:r>
      <w:r w:rsidR="00813E47">
        <w:t xml:space="preserve">form of a </w:t>
      </w:r>
      <w:r w:rsidRPr="00F8063F">
        <w:t xml:space="preserve">stakeholder consultation </w:t>
      </w:r>
      <w:r w:rsidRPr="0085083D">
        <w:rPr>
          <w:spacing w:val="-4"/>
        </w:rPr>
        <w:t>strategy can also indirectly shift the focus to having equity-deserving groups educate</w:t>
      </w:r>
      <w:r w:rsidRPr="00F8063F">
        <w:t xml:space="preserve"> </w:t>
      </w:r>
      <w:r w:rsidRPr="0085083D">
        <w:rPr>
          <w:spacing w:val="-4"/>
        </w:rPr>
        <w:t xml:space="preserve">and train their colleagues on their issues and concerns, placing unwanted </w:t>
      </w:r>
      <w:proofErr w:type="spellStart"/>
      <w:r w:rsidRPr="0085083D">
        <w:rPr>
          <w:spacing w:val="-4"/>
        </w:rPr>
        <w:t>labour</w:t>
      </w:r>
      <w:proofErr w:type="spellEnd"/>
      <w:r w:rsidRPr="0085083D">
        <w:rPr>
          <w:spacing w:val="-4"/>
        </w:rPr>
        <w:t xml:space="preserve"> on</w:t>
      </w:r>
      <w:r w:rsidRPr="00F8063F">
        <w:t xml:space="preserve"> the shoulders of marginalized individuals.</w:t>
      </w:r>
    </w:p>
    <w:p w14:paraId="7D37E94D" w14:textId="07A70EFD" w:rsidR="00335857" w:rsidRPr="00F8063F" w:rsidRDefault="00335857" w:rsidP="0085083D">
      <w:pPr>
        <w:pStyle w:val="ParagraphIndent"/>
        <w:rPr>
          <w:rFonts w:cs="Arial"/>
        </w:rPr>
      </w:pPr>
      <w:r w:rsidRPr="0085083D">
        <w:rPr>
          <w:spacing w:val="-4"/>
        </w:rPr>
        <w:t>Finally, an intersectional understanding means that we begin to consider equity</w:t>
      </w:r>
      <w:r w:rsidRPr="00F8063F">
        <w:t xml:space="preserve"> and justice for marginalized groups together rather than considering each group </w:t>
      </w:r>
      <w:r w:rsidRPr="0085083D">
        <w:rPr>
          <w:spacing w:val="-4"/>
        </w:rPr>
        <w:t xml:space="preserve">on its own. This could </w:t>
      </w:r>
      <w:r w:rsidR="00091706" w:rsidRPr="0085083D">
        <w:rPr>
          <w:spacing w:val="-4"/>
        </w:rPr>
        <w:t>involve,</w:t>
      </w:r>
      <w:r w:rsidRPr="0085083D">
        <w:rPr>
          <w:spacing w:val="-4"/>
        </w:rPr>
        <w:t xml:space="preserve"> for instance, establishing relationships with racialized</w:t>
      </w:r>
      <w:r w:rsidRPr="00F8063F">
        <w:t xml:space="preserve"> disability groups in the community, </w:t>
      </w:r>
      <w:proofErr w:type="gramStart"/>
      <w:r w:rsidRPr="00F8063F">
        <w:t>in order to</w:t>
      </w:r>
      <w:proofErr w:type="gramEnd"/>
      <w:r w:rsidRPr="00F8063F">
        <w:t xml:space="preserve"> foster dialogue concerning the </w:t>
      </w:r>
      <w:r w:rsidRPr="0085083D">
        <w:rPr>
          <w:spacing w:val="-2"/>
        </w:rPr>
        <w:t xml:space="preserve">intersections between anti-racism and anti-ableism. The </w:t>
      </w:r>
      <w:hyperlink r:id="rId216" w:anchor=":~:text=The%20British%20Columbia%20Aboriginal%20Network%20on%20Disability%20Society%2C%20or%20as,of%20Indigenous%20peoples%20across%20Canada." w:history="1">
        <w:r w:rsidRPr="0085083D">
          <w:rPr>
            <w:rStyle w:val="Hyperlink"/>
            <w:spacing w:val="-2"/>
            <w:szCs w:val="24"/>
          </w:rPr>
          <w:t>British Columbia Aboriginal Network on Disability Society</w:t>
        </w:r>
      </w:hyperlink>
      <w:r w:rsidRPr="00F8063F">
        <w:t xml:space="preserve"> and the </w:t>
      </w:r>
      <w:hyperlink r:id="rId217" w:anchor=":~:text=ASE%20Community%20Foundation%2C%20for%20Black,Black%20Canadians%20living%20with%20disabilities." w:history="1">
        <w:r w:rsidRPr="00F8063F">
          <w:rPr>
            <w:rStyle w:val="Hyperlink"/>
            <w:szCs w:val="24"/>
          </w:rPr>
          <w:t>ASE Community Foundation for Black Canadians with Disabilities</w:t>
        </w:r>
      </w:hyperlink>
      <w:r w:rsidRPr="00F8063F">
        <w:t xml:space="preserve"> are potential examples. When undertaken in a spirit of solidarity, such dialogue can lead to collaborations that address a variety of forms of social exclusion</w:t>
      </w:r>
      <w:r w:rsidR="0074009D">
        <w:t xml:space="preserve"> and demonstrate </w:t>
      </w:r>
      <w:r w:rsidR="00E36CC6">
        <w:t xml:space="preserve">an </w:t>
      </w:r>
      <w:proofErr w:type="gramStart"/>
      <w:r w:rsidR="00E36CC6">
        <w:t>organizations</w:t>
      </w:r>
      <w:proofErr w:type="gramEnd"/>
      <w:r w:rsidR="00E36CC6">
        <w:t xml:space="preserve"> </w:t>
      </w:r>
      <w:r w:rsidR="0074009D">
        <w:t>commitment to social justice</w:t>
      </w:r>
      <w:r w:rsidR="00E36CC6">
        <w:t xml:space="preserve"> beyond tokenization</w:t>
      </w:r>
      <w:r w:rsidRPr="00F8063F">
        <w:t>.</w:t>
      </w:r>
    </w:p>
    <w:p w14:paraId="64FE2D99" w14:textId="4D478ECF" w:rsidR="00335857" w:rsidRPr="0003507C" w:rsidRDefault="00335857" w:rsidP="0085083D">
      <w:pPr>
        <w:pStyle w:val="Heading3"/>
      </w:pPr>
      <w:bookmarkStart w:id="472" w:name="_Toc83203300"/>
      <w:bookmarkStart w:id="473" w:name="_Toc209614224"/>
      <w:bookmarkStart w:id="474" w:name="_Toc211344336"/>
      <w:r w:rsidRPr="0003507C">
        <w:t xml:space="preserve">Recommendation 1: </w:t>
      </w:r>
      <w:r w:rsidR="0030610C">
        <w:t>A</w:t>
      </w:r>
      <w:r w:rsidR="0030610C" w:rsidRPr="0003507C">
        <w:t xml:space="preserve"> </w:t>
      </w:r>
      <w:r w:rsidRPr="0003507C">
        <w:t xml:space="preserve">Systems Change </w:t>
      </w:r>
      <w:r w:rsidR="0030610C">
        <w:t>S</w:t>
      </w:r>
      <w:r w:rsidR="0030610C" w:rsidRPr="0003507C">
        <w:t xml:space="preserve">trategy </w:t>
      </w:r>
      <w:r w:rsidRPr="0003507C">
        <w:t xml:space="preserve">for </w:t>
      </w:r>
      <w:r w:rsidR="001A01C6">
        <w:br/>
      </w:r>
      <w:r w:rsidR="0030610C">
        <w:t>W</w:t>
      </w:r>
      <w:r w:rsidR="0030610C" w:rsidRPr="0003507C">
        <w:t xml:space="preserve">orkplace </w:t>
      </w:r>
      <w:bookmarkEnd w:id="472"/>
      <w:r w:rsidR="0030610C">
        <w:t>I</w:t>
      </w:r>
      <w:r w:rsidR="0030610C" w:rsidRPr="0003507C">
        <w:t>nclusion</w:t>
      </w:r>
      <w:bookmarkEnd w:id="473"/>
      <w:bookmarkEnd w:id="474"/>
    </w:p>
    <w:p w14:paraId="062845E4" w14:textId="7852FCD7" w:rsidR="00335857" w:rsidRPr="0003507C" w:rsidRDefault="00335857" w:rsidP="0085083D">
      <w:pPr>
        <w:pStyle w:val="Heading4"/>
        <w:spacing w:before="0"/>
      </w:pPr>
      <w:bookmarkStart w:id="475" w:name="_Toc83203301"/>
      <w:r w:rsidRPr="0003507C">
        <w:t xml:space="preserve">What </w:t>
      </w:r>
      <w:r w:rsidR="004062C0">
        <w:t>i</w:t>
      </w:r>
      <w:r w:rsidR="00AB02F7" w:rsidRPr="0003507C">
        <w:t xml:space="preserve">s </w:t>
      </w:r>
      <w:r w:rsidRPr="0003507C">
        <w:t xml:space="preserve">a </w:t>
      </w:r>
      <w:r w:rsidR="00AB02F7">
        <w:t>S</w:t>
      </w:r>
      <w:r w:rsidR="00AB02F7" w:rsidRPr="0003507C">
        <w:t>ystem</w:t>
      </w:r>
      <w:r w:rsidRPr="0003507C">
        <w:t xml:space="preserve">, and </w:t>
      </w:r>
      <w:r w:rsidR="00AB02F7">
        <w:t>W</w:t>
      </w:r>
      <w:r w:rsidR="00AB02F7" w:rsidRPr="0003507C">
        <w:t xml:space="preserve">hy </w:t>
      </w:r>
      <w:r w:rsidRPr="0003507C">
        <w:t xml:space="preserve">are </w:t>
      </w:r>
      <w:r w:rsidR="00AB02F7">
        <w:t>W</w:t>
      </w:r>
      <w:r w:rsidR="00AB02F7" w:rsidRPr="0003507C">
        <w:t xml:space="preserve">e </w:t>
      </w:r>
      <w:r w:rsidR="00AB02F7">
        <w:t>C</w:t>
      </w:r>
      <w:r w:rsidR="00AB02F7" w:rsidRPr="0003507C">
        <w:t xml:space="preserve">hanging </w:t>
      </w:r>
      <w:r w:rsidR="00AB02F7">
        <w:t>I</w:t>
      </w:r>
      <w:r w:rsidR="00AB02F7" w:rsidRPr="0003507C">
        <w:t>t</w:t>
      </w:r>
      <w:r w:rsidRPr="0003507C">
        <w:t>?</w:t>
      </w:r>
      <w:bookmarkEnd w:id="475"/>
    </w:p>
    <w:p w14:paraId="3B148F42" w14:textId="6F40FC84" w:rsidR="00834903" w:rsidRDefault="00335857" w:rsidP="0085083D">
      <w:pPr>
        <w:pStyle w:val="Paragraph"/>
      </w:pPr>
      <w:r w:rsidRPr="0085083D">
        <w:rPr>
          <w:spacing w:val="4"/>
        </w:rPr>
        <w:t xml:space="preserve">Different groups of internal </w:t>
      </w:r>
      <w:r w:rsidR="00157997" w:rsidRPr="0085083D">
        <w:rPr>
          <w:spacing w:val="4"/>
        </w:rPr>
        <w:t xml:space="preserve">organizational </w:t>
      </w:r>
      <w:r w:rsidRPr="0085083D">
        <w:rPr>
          <w:spacing w:val="4"/>
        </w:rPr>
        <w:t xml:space="preserve">stakeholders (such as front-line staff, managers, </w:t>
      </w:r>
      <w:r w:rsidR="00157997" w:rsidRPr="0085083D">
        <w:rPr>
          <w:spacing w:val="4"/>
        </w:rPr>
        <w:t xml:space="preserve">executive </w:t>
      </w:r>
      <w:proofErr w:type="gramStart"/>
      <w:r w:rsidR="00157997" w:rsidRPr="0085083D">
        <w:rPr>
          <w:spacing w:val="4"/>
        </w:rPr>
        <w:t>leaderships</w:t>
      </w:r>
      <w:proofErr w:type="gramEnd"/>
      <w:r w:rsidRPr="0085083D">
        <w:rPr>
          <w:spacing w:val="4"/>
        </w:rPr>
        <w:t>, or members of equity-seeking groups at all</w:t>
      </w:r>
      <w:r w:rsidRPr="00F8063F">
        <w:t xml:space="preserve"> levels) have different definitions of inclusion based on their experiences, and the power and resources to which they have access. </w:t>
      </w:r>
      <w:r w:rsidR="002B5156">
        <w:t>Organizations</w:t>
      </w:r>
      <w:r w:rsidR="005774CD">
        <w:t xml:space="preserve"> s</w:t>
      </w:r>
      <w:r w:rsidRPr="00F8063F">
        <w:t xml:space="preserve">taff therefore have different goals and benchmarks in mind when they are asked about </w:t>
      </w:r>
      <w:r w:rsidR="005774CD">
        <w:t>organizational</w:t>
      </w:r>
      <w:r w:rsidRPr="00F8063F">
        <w:t xml:space="preserve"> changes necessary to cultivating an inclusive workplace. Some stakeholders are focused on resolving symptoms that indicate a lack of inclusion, while others want </w:t>
      </w:r>
      <w:r w:rsidRPr="0085083D">
        <w:rPr>
          <w:spacing w:val="-4"/>
        </w:rPr>
        <w:t>to get at the root causes of exclusion in their workplace. To deal with this situation,</w:t>
      </w:r>
      <w:r w:rsidRPr="00F8063F">
        <w:t xml:space="preserve"> </w:t>
      </w:r>
      <w:r w:rsidRPr="0085083D">
        <w:rPr>
          <w:spacing w:val="4"/>
        </w:rPr>
        <w:t>introduc</w:t>
      </w:r>
      <w:r w:rsidR="001310B4" w:rsidRPr="0085083D">
        <w:rPr>
          <w:spacing w:val="4"/>
        </w:rPr>
        <w:t>ing</w:t>
      </w:r>
      <w:r w:rsidRPr="0085083D">
        <w:rPr>
          <w:spacing w:val="4"/>
        </w:rPr>
        <w:t xml:space="preserve"> systems theory as a lens through which </w:t>
      </w:r>
      <w:r w:rsidR="001310B4" w:rsidRPr="0085083D">
        <w:rPr>
          <w:spacing w:val="4"/>
        </w:rPr>
        <w:t xml:space="preserve">one </w:t>
      </w:r>
      <w:r w:rsidRPr="0085083D">
        <w:rPr>
          <w:spacing w:val="4"/>
        </w:rPr>
        <w:t>can explore th</w:t>
      </w:r>
      <w:r w:rsidR="001310B4" w:rsidRPr="0085083D">
        <w:rPr>
          <w:spacing w:val="4"/>
        </w:rPr>
        <w:t>is</w:t>
      </w:r>
      <w:r w:rsidRPr="0085083D">
        <w:rPr>
          <w:spacing w:val="4"/>
        </w:rPr>
        <w:t xml:space="preserve"> </w:t>
      </w:r>
      <w:r w:rsidR="001310B4" w:rsidRPr="0085083D">
        <w:rPr>
          <w:spacing w:val="4"/>
        </w:rPr>
        <w:t>issue</w:t>
      </w:r>
      <w:r w:rsidRPr="0085083D">
        <w:rPr>
          <w:spacing w:val="4"/>
        </w:rPr>
        <w:t xml:space="preserve">, </w:t>
      </w:r>
      <w:r w:rsidR="002B5156" w:rsidRPr="0085083D">
        <w:rPr>
          <w:spacing w:val="4"/>
        </w:rPr>
        <w:lastRenderedPageBreak/>
        <w:t xml:space="preserve">identifying </w:t>
      </w:r>
      <w:r w:rsidRPr="0085083D">
        <w:rPr>
          <w:spacing w:val="4"/>
        </w:rPr>
        <w:t>potential solutions or desired outcomes, and potential indicators to</w:t>
      </w:r>
      <w:r w:rsidRPr="00F8063F">
        <w:t xml:space="preserve"> measure those outcomes.</w:t>
      </w:r>
    </w:p>
    <w:p w14:paraId="79608F00" w14:textId="757D92D9" w:rsidR="00335857" w:rsidRPr="00F8063F" w:rsidRDefault="00335857" w:rsidP="0085083D">
      <w:pPr>
        <w:pStyle w:val="ParagraphIndent"/>
      </w:pPr>
      <w:r w:rsidRPr="0085083D">
        <w:rPr>
          <w:spacing w:val="4"/>
        </w:rPr>
        <w:t xml:space="preserve">Social systems are marked by dynamic constantly changing processes of </w:t>
      </w:r>
      <w:r w:rsidR="001A01C6" w:rsidRPr="0085083D">
        <w:rPr>
          <w:spacing w:val="4"/>
        </w:rPr>
        <w:br/>
      </w:r>
      <w:r w:rsidRPr="0085083D">
        <w:rPr>
          <w:spacing w:val="4"/>
        </w:rPr>
        <w:t xml:space="preserve">self-organization, growth, and adaptation (Foster-Fishman </w:t>
      </w:r>
      <w:r w:rsidR="00C31A87" w:rsidRPr="00C31A87">
        <w:rPr>
          <w:i/>
          <w:spacing w:val="4"/>
        </w:rPr>
        <w:t>et al.</w:t>
      </w:r>
      <w:r w:rsidRPr="0085083D">
        <w:rPr>
          <w:spacing w:val="4"/>
        </w:rPr>
        <w:t>, 2007). As an</w:t>
      </w:r>
      <w:r w:rsidRPr="00F8063F">
        <w:t xml:space="preserve"> interconnected set of elements that interact together and </w:t>
      </w:r>
      <w:r w:rsidR="009D7012" w:rsidRPr="00F8063F">
        <w:t>function, organizations</w:t>
      </w:r>
      <w:r w:rsidRPr="00F8063F">
        <w:t xml:space="preserve"> </w:t>
      </w:r>
      <w:r w:rsidRPr="0085083D">
        <w:rPr>
          <w:spacing w:val="-4"/>
        </w:rPr>
        <w:t xml:space="preserve">are </w:t>
      </w:r>
      <w:r w:rsidR="00BD4EDA" w:rsidRPr="0085083D">
        <w:rPr>
          <w:spacing w:val="-4"/>
        </w:rPr>
        <w:t xml:space="preserve">their own </w:t>
      </w:r>
      <w:r w:rsidRPr="0085083D">
        <w:rPr>
          <w:spacing w:val="-4"/>
        </w:rPr>
        <w:t>complex systems. Some of their interconnected elements are apparent,</w:t>
      </w:r>
      <w:r w:rsidRPr="00F8063F">
        <w:t xml:space="preserve"> </w:t>
      </w:r>
      <w:r w:rsidRPr="0085083D">
        <w:rPr>
          <w:spacing w:val="-4"/>
        </w:rPr>
        <w:t>and others are deep</w:t>
      </w:r>
      <w:r w:rsidR="009D7012" w:rsidRPr="0085083D">
        <w:rPr>
          <w:spacing w:val="-4"/>
        </w:rPr>
        <w:t>er</w:t>
      </w:r>
      <w:r w:rsidRPr="0085083D">
        <w:rPr>
          <w:spacing w:val="-4"/>
        </w:rPr>
        <w:t xml:space="preserve">. Deep elements </w:t>
      </w:r>
      <w:r w:rsidR="00896275" w:rsidRPr="0085083D">
        <w:rPr>
          <w:spacing w:val="-4"/>
        </w:rPr>
        <w:t>“</w:t>
      </w:r>
      <w:r w:rsidRPr="0085083D">
        <w:rPr>
          <w:spacing w:val="-4"/>
        </w:rPr>
        <w:t>include the normative elements of a system</w:t>
      </w:r>
      <w:r w:rsidRPr="00F8063F">
        <w:t xml:space="preserve"> </w:t>
      </w:r>
      <w:r w:rsidRPr="0085083D">
        <w:rPr>
          <w:spacing w:val="-4"/>
        </w:rPr>
        <w:t>such as the attitudes, values, beliefs, expectations, and tacit assumptions that drive</w:t>
      </w:r>
      <w:r w:rsidRPr="00F8063F">
        <w:t xml:space="preserve"> the behavior of its members</w:t>
      </w:r>
      <w:r w:rsidR="00896275">
        <w:t>”</w:t>
      </w:r>
      <w:r w:rsidRPr="00F8063F">
        <w:t xml:space="preserve">. Alternatively, apparent system elements comprise </w:t>
      </w:r>
      <w:r w:rsidR="00896275">
        <w:t>“</w:t>
      </w:r>
      <w:r w:rsidRPr="00F8063F">
        <w:t>the system</w:t>
      </w:r>
      <w:r w:rsidR="00896275">
        <w:t>’</w:t>
      </w:r>
      <w:r w:rsidRPr="00F8063F">
        <w:t>s visible elements and can include all that can be observed by others that might explain how and why a system operates as it does</w:t>
      </w:r>
      <w:r w:rsidR="00896275">
        <w:t>”</w:t>
      </w:r>
      <w:r w:rsidRPr="00F8063F">
        <w:t xml:space="preserve">. Systems Change can help to address increasingly complex social problems. </w:t>
      </w:r>
      <w:r w:rsidR="009D7012">
        <w:t xml:space="preserve">To </w:t>
      </w:r>
      <w:r w:rsidRPr="00F8063F">
        <w:t xml:space="preserve">create an inclusive workplace, </w:t>
      </w:r>
      <w:r w:rsidR="002F2362">
        <w:t>organizations can</w:t>
      </w:r>
      <w:r w:rsidRPr="00F8063F">
        <w:t xml:space="preserve">not simply </w:t>
      </w:r>
      <w:r w:rsidR="002F2362">
        <w:t xml:space="preserve">hope </w:t>
      </w:r>
      <w:r w:rsidRPr="00F8063F">
        <w:t>to resolve specific incidents in which exclusion has been identified. Instead</w:t>
      </w:r>
      <w:r w:rsidR="002F2362">
        <w:t xml:space="preserve">, it </w:t>
      </w:r>
      <w:proofErr w:type="gramStart"/>
      <w:r w:rsidR="002F2362">
        <w:t>has to</w:t>
      </w:r>
      <w:proofErr w:type="gramEnd"/>
      <w:r w:rsidR="002F2362">
        <w:t xml:space="preserve"> be </w:t>
      </w:r>
      <w:r w:rsidRPr="00F8063F">
        <w:t>recognize</w:t>
      </w:r>
      <w:r w:rsidR="002F2362">
        <w:t>d</w:t>
      </w:r>
      <w:r w:rsidRPr="00F8063F">
        <w:t xml:space="preserve"> that inclusion is a </w:t>
      </w:r>
      <w:r w:rsidRPr="0085083D">
        <w:rPr>
          <w:spacing w:val="-4"/>
        </w:rPr>
        <w:t xml:space="preserve">complex </w:t>
      </w:r>
      <w:proofErr w:type="gramStart"/>
      <w:r w:rsidRPr="0085083D">
        <w:rPr>
          <w:spacing w:val="-4"/>
        </w:rPr>
        <w:t>phenomenon, and</w:t>
      </w:r>
      <w:proofErr w:type="gramEnd"/>
      <w:r w:rsidRPr="0085083D">
        <w:rPr>
          <w:spacing w:val="-4"/>
        </w:rPr>
        <w:t xml:space="preserve"> proactively change the whole organization in such a way</w:t>
      </w:r>
      <w:r w:rsidRPr="00F8063F">
        <w:t xml:space="preserve"> as to promote inclusion and prevent exclusion before it can occur. Systems change </w:t>
      </w:r>
      <w:r w:rsidRPr="0085083D">
        <w:rPr>
          <w:spacing w:val="-4"/>
        </w:rPr>
        <w:t>is a useful theory because it involves intentional alterations to the status quo, exactly</w:t>
      </w:r>
      <w:r w:rsidRPr="00F8063F">
        <w:t xml:space="preserve"> the type of change necessary to create an inclusive workplace.</w:t>
      </w:r>
    </w:p>
    <w:p w14:paraId="085AE319" w14:textId="6D7776FB" w:rsidR="00335857" w:rsidRPr="00F8063F" w:rsidRDefault="00335857" w:rsidP="0085083D">
      <w:pPr>
        <w:pStyle w:val="ParagraphIndent"/>
      </w:pPr>
      <w:r w:rsidRPr="0085083D">
        <w:rPr>
          <w:spacing w:val="4"/>
        </w:rPr>
        <w:t>To illustrate, we can think about a system as a garden cultivated with the purpose of growing plants that are healthy and thriving. The apparent elements</w:t>
      </w:r>
      <w:r w:rsidRPr="00F8063F">
        <w:t xml:space="preserve"> </w:t>
      </w:r>
      <w:r w:rsidRPr="0085083D">
        <w:rPr>
          <w:spacing w:val="4"/>
        </w:rPr>
        <w:t>involve everything that can be seen on the surface. Addressing apparent system</w:t>
      </w:r>
      <w:r w:rsidRPr="00F8063F">
        <w:t xml:space="preserve"> </w:t>
      </w:r>
      <w:r w:rsidRPr="0085083D">
        <w:rPr>
          <w:spacing w:val="4"/>
        </w:rPr>
        <w:t xml:space="preserve">elements is </w:t>
      </w:r>
      <w:proofErr w:type="gramStart"/>
      <w:r w:rsidRPr="0085083D">
        <w:rPr>
          <w:spacing w:val="4"/>
        </w:rPr>
        <w:t>similar to</w:t>
      </w:r>
      <w:proofErr w:type="gramEnd"/>
      <w:r w:rsidRPr="0085083D">
        <w:rPr>
          <w:spacing w:val="4"/>
        </w:rPr>
        <w:t xml:space="preserve"> weeding the garden or checking leaves for insect activity.</w:t>
      </w:r>
      <w:r w:rsidRPr="00F8063F">
        <w:t xml:space="preserve"> </w:t>
      </w:r>
      <w:r w:rsidRPr="0085083D">
        <w:rPr>
          <w:spacing w:val="4"/>
        </w:rPr>
        <w:t>Deeper elements, on the other hand, are less obvious but vitally important. The</w:t>
      </w:r>
      <w:r w:rsidRPr="00F8063F">
        <w:t xml:space="preserve"> </w:t>
      </w:r>
      <w:r w:rsidRPr="0085083D">
        <w:rPr>
          <w:spacing w:val="-4"/>
        </w:rPr>
        <w:t>health of the soil, the condition of the plants</w:t>
      </w:r>
      <w:r w:rsidR="00896275" w:rsidRPr="0085083D">
        <w:rPr>
          <w:spacing w:val="-4"/>
        </w:rPr>
        <w:t>’</w:t>
      </w:r>
      <w:r w:rsidRPr="0085083D">
        <w:rPr>
          <w:spacing w:val="-4"/>
        </w:rPr>
        <w:t xml:space="preserve"> roots, and the extent to which nutrients</w:t>
      </w:r>
      <w:r w:rsidRPr="00F8063F">
        <w:t xml:space="preserve"> such as light and water are provided are the deep elements in this illustration. Just as both sets of elements are critical to a healthy garden, so both are critical to the health of a social system such as </w:t>
      </w:r>
      <w:r w:rsidR="00D16045">
        <w:t xml:space="preserve">an inclusive </w:t>
      </w:r>
      <w:r w:rsidRPr="00F8063F">
        <w:t>workplace.</w:t>
      </w:r>
    </w:p>
    <w:p w14:paraId="1EC898EA" w14:textId="7C4DB0E4" w:rsidR="00834903" w:rsidRDefault="00335857" w:rsidP="0085083D">
      <w:pPr>
        <w:pStyle w:val="ParagraphIndent"/>
      </w:pPr>
      <w:r w:rsidRPr="0085083D">
        <w:rPr>
          <w:spacing w:val="-4"/>
        </w:rPr>
        <w:lastRenderedPageBreak/>
        <w:t xml:space="preserve">Workplace inclusion interventions </w:t>
      </w:r>
      <w:proofErr w:type="gramStart"/>
      <w:r w:rsidRPr="0085083D">
        <w:rPr>
          <w:spacing w:val="-4"/>
        </w:rPr>
        <w:t>have a tendency to</w:t>
      </w:r>
      <w:proofErr w:type="gramEnd"/>
      <w:r w:rsidRPr="0085083D">
        <w:rPr>
          <w:spacing w:val="-4"/>
        </w:rPr>
        <w:t xml:space="preserve"> focus on apparent system</w:t>
      </w:r>
      <w:r w:rsidRPr="00F8063F">
        <w:t xml:space="preserve"> elements, such as incremental changes to policies or processes, rather than deep </w:t>
      </w:r>
      <w:r w:rsidRPr="0085083D">
        <w:rPr>
          <w:spacing w:val="4"/>
        </w:rPr>
        <w:t>system elements, such as changes to power structures, worldviews, values and</w:t>
      </w:r>
      <w:r w:rsidRPr="00F8063F">
        <w:t xml:space="preserve"> </w:t>
      </w:r>
      <w:r w:rsidR="000554A3" w:rsidRPr="0085083D">
        <w:rPr>
          <w:spacing w:val="-4"/>
        </w:rPr>
        <w:t>assumptions, that</w:t>
      </w:r>
      <w:r w:rsidRPr="0085083D">
        <w:rPr>
          <w:spacing w:val="-4"/>
        </w:rPr>
        <w:t xml:space="preserve"> are radical or paradigm-shifting (Foster-Fishman </w:t>
      </w:r>
      <w:r w:rsidR="00C31A87" w:rsidRPr="00C31A87">
        <w:rPr>
          <w:i/>
          <w:spacing w:val="-4"/>
        </w:rPr>
        <w:t>et al.</w:t>
      </w:r>
      <w:r w:rsidRPr="0085083D">
        <w:rPr>
          <w:spacing w:val="-4"/>
        </w:rPr>
        <w:t xml:space="preserve">, 2007). </w:t>
      </w:r>
      <w:r w:rsidR="00AA2E61" w:rsidRPr="0085083D">
        <w:rPr>
          <w:spacing w:val="-4"/>
        </w:rPr>
        <w:t>F</w:t>
      </w:r>
      <w:r w:rsidRPr="0085083D">
        <w:rPr>
          <w:spacing w:val="-4"/>
        </w:rPr>
        <w:t>or</w:t>
      </w:r>
      <w:r w:rsidRPr="00F8063F">
        <w:t xml:space="preserve"> instance, </w:t>
      </w:r>
      <w:r w:rsidR="00AA2E61">
        <w:t xml:space="preserve">an internal </w:t>
      </w:r>
      <w:r w:rsidRPr="00F8063F">
        <w:t xml:space="preserve">IDEA team </w:t>
      </w:r>
      <w:r w:rsidR="00AA2E61">
        <w:t xml:space="preserve">can </w:t>
      </w:r>
      <w:r w:rsidRPr="00F8063F">
        <w:t>spend a lot of time and energy dealing with individual situations in which a staff member</w:t>
      </w:r>
      <w:r w:rsidR="00896275">
        <w:t>’</w:t>
      </w:r>
      <w:r w:rsidRPr="00F8063F">
        <w:t xml:space="preserve">s access or inclusion needs have not </w:t>
      </w:r>
      <w:r w:rsidRPr="0085083D">
        <w:rPr>
          <w:spacing w:val="4"/>
        </w:rPr>
        <w:t>been met. While IDEA staff provide support and resources to staff experiencing</w:t>
      </w:r>
      <w:r w:rsidRPr="00F8063F">
        <w:t xml:space="preserve"> </w:t>
      </w:r>
      <w:r w:rsidRPr="0085083D">
        <w:rPr>
          <w:spacing w:val="-4"/>
        </w:rPr>
        <w:t>exclusion, the team themselves require the power and resources to address the less</w:t>
      </w:r>
      <w:r w:rsidRPr="00F8063F">
        <w:t xml:space="preserve"> </w:t>
      </w:r>
      <w:r w:rsidRPr="0085083D">
        <w:rPr>
          <w:spacing w:val="-4"/>
        </w:rPr>
        <w:t>obvious problems with values, assumptions, and attitudes that generate experiences</w:t>
      </w:r>
      <w:r w:rsidRPr="00F8063F">
        <w:t xml:space="preserve"> </w:t>
      </w:r>
      <w:r w:rsidRPr="0085083D">
        <w:rPr>
          <w:spacing w:val="2"/>
        </w:rPr>
        <w:t xml:space="preserve">of exclusion in the first place. To return to the garden analogy, </w:t>
      </w:r>
      <w:r w:rsidR="00ED28E7" w:rsidRPr="0085083D">
        <w:rPr>
          <w:spacing w:val="2"/>
        </w:rPr>
        <w:t xml:space="preserve">an </w:t>
      </w:r>
      <w:r w:rsidRPr="0085083D">
        <w:rPr>
          <w:spacing w:val="2"/>
        </w:rPr>
        <w:t xml:space="preserve">IDEA </w:t>
      </w:r>
      <w:r w:rsidR="00ED28E7" w:rsidRPr="0085083D">
        <w:rPr>
          <w:spacing w:val="2"/>
        </w:rPr>
        <w:t xml:space="preserve">team </w:t>
      </w:r>
      <w:r w:rsidRPr="0085083D">
        <w:rPr>
          <w:spacing w:val="2"/>
        </w:rPr>
        <w:t>are</w:t>
      </w:r>
      <w:r w:rsidRPr="00F8063F">
        <w:t xml:space="preserve"> enabled to pull weeds and identify unhealthy individual </w:t>
      </w:r>
      <w:proofErr w:type="gramStart"/>
      <w:r w:rsidRPr="00F8063F">
        <w:t>plants, but</w:t>
      </w:r>
      <w:proofErr w:type="gramEnd"/>
      <w:r w:rsidRPr="00F8063F">
        <w:t xml:space="preserve"> often lack the </w:t>
      </w:r>
      <w:r w:rsidRPr="0085083D">
        <w:rPr>
          <w:spacing w:val="2"/>
        </w:rPr>
        <w:t>capacity to check the health of the soil. If we can realize a systems approach to</w:t>
      </w:r>
      <w:r w:rsidRPr="00F8063F">
        <w:t xml:space="preserve"> workplace inclusion strategies that </w:t>
      </w:r>
      <w:proofErr w:type="gramStart"/>
      <w:r w:rsidRPr="00F8063F">
        <w:t>addresses</w:t>
      </w:r>
      <w:proofErr w:type="gramEnd"/>
      <w:r w:rsidRPr="00F8063F">
        <w:t xml:space="preserve"> both deep and apparent elements, there is potential for extensive transformation.</w:t>
      </w:r>
      <w:bookmarkStart w:id="476" w:name="_Toc83203302"/>
    </w:p>
    <w:p w14:paraId="6573F635" w14:textId="77777777" w:rsidR="00335857" w:rsidRPr="0003507C" w:rsidRDefault="00335857" w:rsidP="0085083D">
      <w:pPr>
        <w:pStyle w:val="Heading4"/>
      </w:pPr>
      <w:r w:rsidRPr="0003507C">
        <w:t>Defining the Problem, and Mapping the System</w:t>
      </w:r>
      <w:bookmarkEnd w:id="476"/>
    </w:p>
    <w:p w14:paraId="6158A39A" w14:textId="61A9C23D" w:rsidR="00834903" w:rsidRDefault="00335857" w:rsidP="0085083D">
      <w:pPr>
        <w:pStyle w:val="Paragraph"/>
      </w:pPr>
      <w:r w:rsidRPr="0085083D">
        <w:rPr>
          <w:spacing w:val="-2"/>
        </w:rPr>
        <w:t>System mapping exercises and group efforts toward problem definition are some of</w:t>
      </w:r>
      <w:r w:rsidRPr="00F8063F">
        <w:t xml:space="preserve"> the most effective strategies to determine which elements of the workplace need to be changed </w:t>
      </w:r>
      <w:proofErr w:type="gramStart"/>
      <w:r w:rsidRPr="00F8063F">
        <w:t>in order to</w:t>
      </w:r>
      <w:proofErr w:type="gramEnd"/>
      <w:r w:rsidRPr="00F8063F">
        <w:t xml:space="preserve"> generate inclusion. By approaching workplace inclusion </w:t>
      </w:r>
      <w:r w:rsidRPr="0085083D">
        <w:rPr>
          <w:spacing w:val="-4"/>
        </w:rPr>
        <w:t>strategies as changes to an intricate system, we can begin to determine the leverage</w:t>
      </w:r>
      <w:r w:rsidRPr="00F8063F">
        <w:t xml:space="preserve"> points where stakeholders can foster the greatest amount of change, conduct root </w:t>
      </w:r>
      <w:r w:rsidRPr="0085083D">
        <w:rPr>
          <w:spacing w:val="4"/>
        </w:rPr>
        <w:t>cause analyses, and determine which elements of the system are related to</w:t>
      </w:r>
      <w:r w:rsidRPr="00F8063F">
        <w:t xml:space="preserve"> indicators of a lack of inclusion.</w:t>
      </w:r>
    </w:p>
    <w:p w14:paraId="59D9E7D1" w14:textId="0F6B6741" w:rsidR="00335857" w:rsidRPr="00F8063F" w:rsidRDefault="00335857" w:rsidP="0085083D">
      <w:pPr>
        <w:pStyle w:val="ParagraphIndent"/>
      </w:pPr>
      <w:r w:rsidRPr="00F8063F">
        <w:t xml:space="preserve">At the problem situation stage, stakeholders meet to articulate their definitions of the problem. The similarities and differences between these problem definitions </w:t>
      </w:r>
      <w:r w:rsidRPr="0085083D">
        <w:rPr>
          <w:spacing w:val="-4"/>
        </w:rPr>
        <w:t xml:space="preserve">are then negotiated to formulate a plan that will work for the organization. </w:t>
      </w:r>
      <w:proofErr w:type="gramStart"/>
      <w:r w:rsidRPr="0085083D">
        <w:rPr>
          <w:spacing w:val="-4"/>
        </w:rPr>
        <w:t>Problem</w:t>
      </w:r>
      <w:r w:rsidRPr="00F8063F">
        <w:t xml:space="preserve"> </w:t>
      </w:r>
      <w:r w:rsidRPr="0085083D">
        <w:rPr>
          <w:spacing w:val="4"/>
        </w:rPr>
        <w:t>definition,</w:t>
      </w:r>
      <w:proofErr w:type="gramEnd"/>
      <w:r w:rsidRPr="0085083D">
        <w:rPr>
          <w:spacing w:val="4"/>
        </w:rPr>
        <w:t xml:space="preserve"> </w:t>
      </w:r>
      <w:r w:rsidR="003C3DA5" w:rsidRPr="0085083D">
        <w:rPr>
          <w:spacing w:val="4"/>
        </w:rPr>
        <w:t xml:space="preserve">can involve </w:t>
      </w:r>
      <w:r w:rsidRPr="0085083D">
        <w:rPr>
          <w:spacing w:val="4"/>
        </w:rPr>
        <w:t xml:space="preserve">discussions with </w:t>
      </w:r>
      <w:r w:rsidR="003C3DA5" w:rsidRPr="0085083D">
        <w:rPr>
          <w:spacing w:val="4"/>
        </w:rPr>
        <w:t xml:space="preserve">an </w:t>
      </w:r>
      <w:r w:rsidRPr="0085083D">
        <w:rPr>
          <w:spacing w:val="4"/>
        </w:rPr>
        <w:t>Accessibility and Inclusion Champions</w:t>
      </w:r>
      <w:r w:rsidRPr="00F8063F">
        <w:t xml:space="preserve"> </w:t>
      </w:r>
      <w:r w:rsidRPr="00F8063F">
        <w:lastRenderedPageBreak/>
        <w:t>Network (AICN)</w:t>
      </w:r>
      <w:r w:rsidR="003C3DA5">
        <w:t xml:space="preserve"> or other specific employee resource groups or entities</w:t>
      </w:r>
      <w:r w:rsidRPr="00F8063F">
        <w:t xml:space="preserve">. </w:t>
      </w:r>
      <w:r w:rsidR="007E7319">
        <w:t xml:space="preserve">Developing </w:t>
      </w:r>
      <w:r w:rsidRPr="00F8063F">
        <w:t>guiding questions to stimulate discussion</w:t>
      </w:r>
      <w:r w:rsidR="007E7319">
        <w:t xml:space="preserve"> may include</w:t>
      </w:r>
      <w:r w:rsidRPr="00F8063F">
        <w:t>:</w:t>
      </w:r>
    </w:p>
    <w:p w14:paraId="20892C6E" w14:textId="785531BE" w:rsidR="00834903" w:rsidRDefault="006F1380" w:rsidP="0085083D">
      <w:pPr>
        <w:pStyle w:val="ListParagraph"/>
      </w:pPr>
      <w:r>
        <w:t>•</w:t>
      </w:r>
      <w:r>
        <w:tab/>
      </w:r>
      <w:r w:rsidR="00335857" w:rsidRPr="0085083D">
        <w:rPr>
          <w:spacing w:val="4"/>
        </w:rPr>
        <w:t>What indicates to you that we currently do not have a fully inclusive/</w:t>
      </w:r>
      <w:r w:rsidR="001A01C6" w:rsidRPr="0085083D">
        <w:rPr>
          <w:spacing w:val="4"/>
        </w:rPr>
        <w:br/>
      </w:r>
      <w:r w:rsidR="00335857" w:rsidRPr="00F8063F">
        <w:t>equitable workplace?</w:t>
      </w:r>
    </w:p>
    <w:p w14:paraId="4DE5A71D" w14:textId="5AFCED5D" w:rsidR="00335857" w:rsidRPr="0085083D" w:rsidRDefault="006F1380" w:rsidP="0085083D">
      <w:pPr>
        <w:pStyle w:val="ListParagraph"/>
        <w:rPr>
          <w:spacing w:val="-5"/>
        </w:rPr>
      </w:pPr>
      <w:r>
        <w:t>•</w:t>
      </w:r>
      <w:r>
        <w:tab/>
      </w:r>
      <w:r w:rsidR="00335857" w:rsidRPr="0085083D">
        <w:rPr>
          <w:spacing w:val="-5"/>
        </w:rPr>
        <w:t>What is it we want to change when we seek an inclusive/equitable workplace?</w:t>
      </w:r>
    </w:p>
    <w:p w14:paraId="7E48F233" w14:textId="436E4A4B" w:rsidR="00335857" w:rsidRPr="00F8063F" w:rsidRDefault="006F1380" w:rsidP="0085083D">
      <w:pPr>
        <w:pStyle w:val="ListParagraph"/>
      </w:pPr>
      <w:r>
        <w:t>•</w:t>
      </w:r>
      <w:r>
        <w:tab/>
      </w:r>
      <w:r w:rsidR="00335857" w:rsidRPr="00F8063F">
        <w:t>Potential solutions: what changes could resolve this problem?</w:t>
      </w:r>
    </w:p>
    <w:p w14:paraId="497A3780" w14:textId="10D68944" w:rsidR="00834903" w:rsidRDefault="00A878E0" w:rsidP="0085083D">
      <w:pPr>
        <w:pStyle w:val="ParagraphIndent"/>
      </w:pPr>
      <w:r w:rsidRPr="0085083D">
        <w:rPr>
          <w:spacing w:val="-2"/>
        </w:rPr>
        <w:t xml:space="preserve">Similar </w:t>
      </w:r>
      <w:r w:rsidR="00335857" w:rsidRPr="0085083D">
        <w:rPr>
          <w:spacing w:val="-2"/>
        </w:rPr>
        <w:t>discussion</w:t>
      </w:r>
      <w:r w:rsidR="009C70CA" w:rsidRPr="0085083D">
        <w:rPr>
          <w:spacing w:val="-2"/>
        </w:rPr>
        <w:t>s</w:t>
      </w:r>
      <w:r w:rsidR="00335857" w:rsidRPr="0085083D">
        <w:rPr>
          <w:spacing w:val="-2"/>
        </w:rPr>
        <w:t xml:space="preserve"> </w:t>
      </w:r>
      <w:r w:rsidRPr="0085083D">
        <w:rPr>
          <w:spacing w:val="-2"/>
        </w:rPr>
        <w:t xml:space="preserve">need to be </w:t>
      </w:r>
      <w:r w:rsidR="00335857" w:rsidRPr="0085083D">
        <w:rPr>
          <w:spacing w:val="-2"/>
        </w:rPr>
        <w:t xml:space="preserve">facilitated </w:t>
      </w:r>
      <w:r w:rsidRPr="0085083D">
        <w:rPr>
          <w:spacing w:val="-2"/>
        </w:rPr>
        <w:t xml:space="preserve">with </w:t>
      </w:r>
      <w:r w:rsidR="009C70CA" w:rsidRPr="0085083D">
        <w:rPr>
          <w:spacing w:val="-2"/>
        </w:rPr>
        <w:t>C-level and executive leadership,</w:t>
      </w:r>
      <w:r w:rsidR="009C70CA">
        <w:t xml:space="preserve"> </w:t>
      </w:r>
      <w:r w:rsidR="009C70CA" w:rsidRPr="0085083D">
        <w:rPr>
          <w:spacing w:val="-2"/>
        </w:rPr>
        <w:t xml:space="preserve">such as </w:t>
      </w:r>
      <w:r w:rsidR="00335857" w:rsidRPr="0085083D">
        <w:rPr>
          <w:spacing w:val="-2"/>
        </w:rPr>
        <w:t>Chief Inclusion and Accessibility Officer</w:t>
      </w:r>
      <w:r w:rsidRPr="0085083D">
        <w:rPr>
          <w:spacing w:val="-2"/>
        </w:rPr>
        <w:t>s</w:t>
      </w:r>
      <w:r w:rsidR="00335857" w:rsidRPr="0085083D">
        <w:rPr>
          <w:spacing w:val="-2"/>
        </w:rPr>
        <w:t xml:space="preserve"> (CIAO), </w:t>
      </w:r>
      <w:r w:rsidR="009C70CA" w:rsidRPr="0085083D">
        <w:rPr>
          <w:spacing w:val="-2"/>
        </w:rPr>
        <w:t>Human Resources</w:t>
      </w:r>
      <w:r w:rsidR="00292346" w:rsidRPr="0085083D">
        <w:rPr>
          <w:spacing w:val="-2"/>
        </w:rPr>
        <w:t xml:space="preserve"> or Chief</w:t>
      </w:r>
      <w:r w:rsidR="00292346">
        <w:t xml:space="preserve"> </w:t>
      </w:r>
      <w:r w:rsidR="009C70CA" w:rsidRPr="0085083D">
        <w:rPr>
          <w:spacing w:val="-2"/>
        </w:rPr>
        <w:t>Diversity, Equity</w:t>
      </w:r>
      <w:r w:rsidR="00292346" w:rsidRPr="0085083D">
        <w:rPr>
          <w:spacing w:val="-2"/>
        </w:rPr>
        <w:t xml:space="preserve"> and Inclusion-related officers</w:t>
      </w:r>
      <w:r w:rsidR="00335857" w:rsidRPr="0085083D">
        <w:rPr>
          <w:spacing w:val="-2"/>
        </w:rPr>
        <w:t xml:space="preserve">. Some stakeholders </w:t>
      </w:r>
      <w:proofErr w:type="gramStart"/>
      <w:r w:rsidR="00335857" w:rsidRPr="0085083D">
        <w:rPr>
          <w:spacing w:val="-2"/>
        </w:rPr>
        <w:t>have a tendency</w:t>
      </w:r>
      <w:r w:rsidR="00335857" w:rsidRPr="00F8063F">
        <w:t xml:space="preserve"> </w:t>
      </w:r>
      <w:r w:rsidR="00335857" w:rsidRPr="0085083D">
        <w:rPr>
          <w:spacing w:val="-4"/>
        </w:rPr>
        <w:t>to</w:t>
      </w:r>
      <w:proofErr w:type="gramEnd"/>
      <w:r w:rsidR="00335857" w:rsidRPr="0085083D">
        <w:rPr>
          <w:spacing w:val="-4"/>
        </w:rPr>
        <w:t xml:space="preserve"> focus on apparent elements, where others concentrate on deeper system elements</w:t>
      </w:r>
      <w:r w:rsidR="00335857" w:rsidRPr="00F8063F">
        <w:t xml:space="preserve"> (Shah Posthumus &amp; Kessler, 2020). </w:t>
      </w:r>
      <w:r w:rsidR="00A3043C" w:rsidRPr="00F8063F">
        <w:t>Deep elements</w:t>
      </w:r>
      <w:r w:rsidR="00335857" w:rsidRPr="00F8063F">
        <w:t xml:space="preserve"> play a significant role in any problem identified within an </w:t>
      </w:r>
      <w:r w:rsidR="006A3503" w:rsidRPr="00F8063F">
        <w:t>organization and</w:t>
      </w:r>
      <w:r w:rsidR="00335857" w:rsidRPr="00F8063F">
        <w:t xml:space="preserve"> must be monitored in terms of their relationship to workplace inclusion.</w:t>
      </w:r>
      <w:bookmarkStart w:id="477" w:name="_Toc83203303"/>
    </w:p>
    <w:p w14:paraId="13913ADB" w14:textId="77777777" w:rsidR="00335857" w:rsidRPr="0003507C" w:rsidRDefault="00335857" w:rsidP="0085083D">
      <w:pPr>
        <w:pStyle w:val="Heading4"/>
      </w:pPr>
      <w:r w:rsidRPr="0003507C">
        <w:t>Deep System Elements</w:t>
      </w:r>
      <w:bookmarkEnd w:id="477"/>
    </w:p>
    <w:p w14:paraId="4C76C300" w14:textId="2B5451B2" w:rsidR="00834903" w:rsidRDefault="005166B5" w:rsidP="0085083D">
      <w:pPr>
        <w:pStyle w:val="Paragraph"/>
      </w:pPr>
      <w:r>
        <w:t>T</w:t>
      </w:r>
      <w:r w:rsidR="00335857" w:rsidRPr="00F8063F">
        <w:t>he need for a new culture within the organization</w:t>
      </w:r>
      <w:r w:rsidR="00217370">
        <w:t xml:space="preserve"> — </w:t>
      </w:r>
      <w:r w:rsidR="00335857" w:rsidRPr="00F8063F">
        <w:t xml:space="preserve">one that values humility and collaboration over competition, for </w:t>
      </w:r>
      <w:proofErr w:type="gramStart"/>
      <w:r w:rsidR="00335857" w:rsidRPr="00F8063F">
        <w:t>example</w:t>
      </w:r>
      <w:proofErr w:type="gramEnd"/>
      <w:r w:rsidR="00D97281">
        <w:t xml:space="preserve"> will need to be discussed</w:t>
      </w:r>
      <w:r w:rsidR="00335857" w:rsidRPr="00F8063F">
        <w:t xml:space="preserve">. Although all </w:t>
      </w:r>
      <w:r w:rsidR="00335857" w:rsidRPr="0085083D">
        <w:rPr>
          <w:spacing w:val="-4"/>
        </w:rPr>
        <w:t>organizations and business units have their own unique ways of working, competitive</w:t>
      </w:r>
      <w:r w:rsidR="00335857" w:rsidRPr="00F8063F">
        <w:t xml:space="preserve"> </w:t>
      </w:r>
      <w:r w:rsidR="00335857" w:rsidRPr="0085083D">
        <w:rPr>
          <w:spacing w:val="2"/>
        </w:rPr>
        <w:t>and strong hierarchical environments often undermine inclusion when teammates</w:t>
      </w:r>
      <w:r w:rsidR="00335857" w:rsidRPr="00F8063F">
        <w:t xml:space="preserve"> seek approval, recognition, status and access to resources at the expense of their </w:t>
      </w:r>
      <w:r w:rsidR="00335857" w:rsidRPr="0085083D">
        <w:rPr>
          <w:spacing w:val="4"/>
        </w:rPr>
        <w:t xml:space="preserve">team and other colleagues (Weick &amp; Quinn, 1999; Gehman </w:t>
      </w:r>
      <w:r w:rsidR="00C31A87" w:rsidRPr="00C31A87">
        <w:rPr>
          <w:i/>
          <w:spacing w:val="4"/>
        </w:rPr>
        <w:t>et al.</w:t>
      </w:r>
      <w:r w:rsidR="00335857" w:rsidRPr="0085083D">
        <w:rPr>
          <w:spacing w:val="4"/>
        </w:rPr>
        <w:t xml:space="preserve">, 2013; Shore </w:t>
      </w:r>
      <w:r w:rsidR="001A01C6" w:rsidRPr="0085083D">
        <w:rPr>
          <w:spacing w:val="4"/>
        </w:rPr>
        <w:br/>
      </w:r>
      <w:r w:rsidR="00C31A87" w:rsidRPr="00C31A87">
        <w:rPr>
          <w:i/>
        </w:rPr>
        <w:t>et al.</w:t>
      </w:r>
      <w:r w:rsidR="00335857" w:rsidRPr="00F8063F">
        <w:t>, 2018).</w:t>
      </w:r>
    </w:p>
    <w:p w14:paraId="198C8AA8" w14:textId="547D995C" w:rsidR="00335857" w:rsidRPr="006D4720" w:rsidRDefault="003502F8" w:rsidP="0085083D">
      <w:pPr>
        <w:pStyle w:val="ParagraphIndent"/>
      </w:pPr>
      <w:r w:rsidRPr="0085083D">
        <w:rPr>
          <w:spacing w:val="4"/>
        </w:rPr>
        <w:t xml:space="preserve">An </w:t>
      </w:r>
      <w:proofErr w:type="gramStart"/>
      <w:r w:rsidRPr="0085083D">
        <w:rPr>
          <w:spacing w:val="4"/>
        </w:rPr>
        <w:t>organizations</w:t>
      </w:r>
      <w:proofErr w:type="gramEnd"/>
      <w:r w:rsidRPr="0085083D">
        <w:rPr>
          <w:spacing w:val="4"/>
        </w:rPr>
        <w:t xml:space="preserve"> staff</w:t>
      </w:r>
      <w:r w:rsidR="00335857" w:rsidRPr="0085083D">
        <w:rPr>
          <w:spacing w:val="4"/>
        </w:rPr>
        <w:t xml:space="preserve"> </w:t>
      </w:r>
      <w:r w:rsidR="003B0566" w:rsidRPr="0085083D">
        <w:rPr>
          <w:spacing w:val="4"/>
        </w:rPr>
        <w:t xml:space="preserve">may </w:t>
      </w:r>
      <w:r w:rsidRPr="0085083D">
        <w:rPr>
          <w:spacing w:val="4"/>
        </w:rPr>
        <w:t xml:space="preserve">voice </w:t>
      </w:r>
      <w:r w:rsidR="00335857" w:rsidRPr="0085083D">
        <w:rPr>
          <w:spacing w:val="4"/>
        </w:rPr>
        <w:t xml:space="preserve">incongruencies between </w:t>
      </w:r>
      <w:r w:rsidRPr="0085083D">
        <w:rPr>
          <w:spacing w:val="4"/>
        </w:rPr>
        <w:t xml:space="preserve">an </w:t>
      </w:r>
      <w:r w:rsidR="00335857" w:rsidRPr="0085083D">
        <w:rPr>
          <w:spacing w:val="4"/>
        </w:rPr>
        <w:t>organization</w:t>
      </w:r>
      <w:r w:rsidR="00896275" w:rsidRPr="0085083D">
        <w:rPr>
          <w:spacing w:val="4"/>
        </w:rPr>
        <w:t>’</w:t>
      </w:r>
      <w:r w:rsidR="00335857" w:rsidRPr="0085083D">
        <w:rPr>
          <w:spacing w:val="4"/>
        </w:rPr>
        <w:t>s</w:t>
      </w:r>
      <w:r w:rsidR="00335857" w:rsidRPr="00F8063F">
        <w:t xml:space="preserve"> publicly professed values, and those values held by specific </w:t>
      </w:r>
      <w:r>
        <w:t>managers and leaders</w:t>
      </w:r>
      <w:r w:rsidR="00335857" w:rsidRPr="00F8063F">
        <w:t xml:space="preserve">. </w:t>
      </w:r>
      <w:r w:rsidR="00335857" w:rsidRPr="0085083D">
        <w:rPr>
          <w:spacing w:val="-4"/>
        </w:rPr>
        <w:t xml:space="preserve">While inclusiveness </w:t>
      </w:r>
      <w:r w:rsidRPr="0085083D">
        <w:rPr>
          <w:spacing w:val="-4"/>
        </w:rPr>
        <w:t xml:space="preserve">is often </w:t>
      </w:r>
      <w:r w:rsidR="00335857" w:rsidRPr="0085083D">
        <w:rPr>
          <w:spacing w:val="-4"/>
        </w:rPr>
        <w:t xml:space="preserve">publicly espoused value for instance, staff </w:t>
      </w:r>
      <w:r w:rsidRPr="0085083D">
        <w:rPr>
          <w:spacing w:val="-4"/>
        </w:rPr>
        <w:t xml:space="preserve">may note </w:t>
      </w:r>
      <w:r w:rsidR="00335857" w:rsidRPr="0085083D">
        <w:rPr>
          <w:spacing w:val="-4"/>
        </w:rPr>
        <w:t>that</w:t>
      </w:r>
      <w:r w:rsidR="00335857" w:rsidRPr="00F8063F">
        <w:t xml:space="preserve"> </w:t>
      </w:r>
      <w:r w:rsidR="00335857" w:rsidRPr="0085083D">
        <w:rPr>
          <w:spacing w:val="-4"/>
        </w:rPr>
        <w:t xml:space="preserve">this value is not in evidence when </w:t>
      </w:r>
      <w:r w:rsidR="003C306B" w:rsidRPr="0085083D">
        <w:rPr>
          <w:spacing w:val="-4"/>
        </w:rPr>
        <w:t xml:space="preserve">internal company actions </w:t>
      </w:r>
      <w:r w:rsidR="00342191" w:rsidRPr="0085083D">
        <w:rPr>
          <w:spacing w:val="-4"/>
        </w:rPr>
        <w:t>demonstrate otherwise,</w:t>
      </w:r>
      <w:r w:rsidR="00342191" w:rsidRPr="006D4720">
        <w:t xml:space="preserve"> </w:t>
      </w:r>
      <w:r w:rsidR="00342191" w:rsidRPr="0085083D">
        <w:rPr>
          <w:spacing w:val="4"/>
        </w:rPr>
        <w:t>such as inaccessible meeting documents</w:t>
      </w:r>
      <w:r w:rsidR="00335857" w:rsidRPr="0085083D">
        <w:rPr>
          <w:spacing w:val="4"/>
        </w:rPr>
        <w:t>, inclusive meeting principles are not</w:t>
      </w:r>
      <w:r w:rsidR="00335857" w:rsidRPr="006D4720">
        <w:t xml:space="preserve"> </w:t>
      </w:r>
      <w:r w:rsidR="00335857" w:rsidRPr="006D4720">
        <w:lastRenderedPageBreak/>
        <w:t xml:space="preserve">followed, and the importance of personal pronouns is not widely respected. This is </w:t>
      </w:r>
      <w:r w:rsidR="00335857" w:rsidRPr="0085083D">
        <w:rPr>
          <w:spacing w:val="-4"/>
        </w:rPr>
        <w:t xml:space="preserve">critical </w:t>
      </w:r>
      <w:r w:rsidR="00342191" w:rsidRPr="0085083D">
        <w:rPr>
          <w:spacing w:val="-4"/>
        </w:rPr>
        <w:t>if</w:t>
      </w:r>
      <w:r w:rsidR="00834903" w:rsidRPr="0085083D">
        <w:rPr>
          <w:spacing w:val="-4"/>
        </w:rPr>
        <w:t xml:space="preserve"> </w:t>
      </w:r>
      <w:r w:rsidR="00335857" w:rsidRPr="0085083D">
        <w:rPr>
          <w:spacing w:val="-4"/>
        </w:rPr>
        <w:t xml:space="preserve">perception of trust </w:t>
      </w:r>
      <w:r w:rsidR="00967A72" w:rsidRPr="0085083D">
        <w:rPr>
          <w:spacing w:val="-4"/>
        </w:rPr>
        <w:t>and inclusion are</w:t>
      </w:r>
      <w:r w:rsidR="00335857" w:rsidRPr="0085083D">
        <w:rPr>
          <w:spacing w:val="-4"/>
        </w:rPr>
        <w:t xml:space="preserve"> both an espoused</w:t>
      </w:r>
      <w:r w:rsidR="00967A72" w:rsidRPr="0085083D">
        <w:rPr>
          <w:spacing w:val="-4"/>
        </w:rPr>
        <w:t xml:space="preserve"> as an</w:t>
      </w:r>
      <w:r w:rsidR="00335857" w:rsidRPr="0085083D">
        <w:rPr>
          <w:spacing w:val="-4"/>
        </w:rPr>
        <w:t xml:space="preserve"> </w:t>
      </w:r>
      <w:proofErr w:type="gramStart"/>
      <w:r w:rsidR="00335857" w:rsidRPr="0085083D">
        <w:rPr>
          <w:spacing w:val="-4"/>
        </w:rPr>
        <w:t>organization</w:t>
      </w:r>
      <w:r w:rsidR="00967A72" w:rsidRPr="0085083D">
        <w:rPr>
          <w:spacing w:val="-4"/>
        </w:rPr>
        <w:t>s</w:t>
      </w:r>
      <w:proofErr w:type="gramEnd"/>
      <w:r w:rsidR="00335857" w:rsidRPr="006D4720">
        <w:t xml:space="preserve"> value</w:t>
      </w:r>
      <w:r w:rsidR="00967A72" w:rsidRPr="006D4720">
        <w:t>s</w:t>
      </w:r>
      <w:r w:rsidR="00335857" w:rsidRPr="006D4720">
        <w:t xml:space="preserve">, but also essential as part of an inclusive workplace. Further discussion of values, theories, and assumptions can be found in </w:t>
      </w:r>
      <w:hyperlink w:anchor="_Appendix_D:_Systems" w:history="1">
        <w:r w:rsidR="001A01C6" w:rsidRPr="006D4720">
          <w:rPr>
            <w:rStyle w:val="Hyperlink"/>
          </w:rPr>
          <w:t>A</w:t>
        </w:r>
        <w:r w:rsidR="001A01C6" w:rsidRPr="0085083D">
          <w:rPr>
            <w:rStyle w:val="Hyperlink"/>
          </w:rPr>
          <w:t xml:space="preserve">ppendix </w:t>
        </w:r>
        <w:r w:rsidR="00F04233" w:rsidRPr="0085083D">
          <w:rPr>
            <w:rStyle w:val="Hyperlink"/>
          </w:rPr>
          <w:t>D</w:t>
        </w:r>
      </w:hyperlink>
      <w:r w:rsidR="00335857" w:rsidRPr="006D4720">
        <w:t>.</w:t>
      </w:r>
    </w:p>
    <w:p w14:paraId="3FB00EDF" w14:textId="77777777" w:rsidR="00335857" w:rsidRPr="0003507C" w:rsidRDefault="00335857" w:rsidP="0085083D">
      <w:pPr>
        <w:pStyle w:val="Heading4"/>
      </w:pPr>
      <w:bookmarkStart w:id="478" w:name="_Toc83203304"/>
      <w:r w:rsidRPr="0003507C">
        <w:t>Apparent System Elements</w:t>
      </w:r>
      <w:bookmarkEnd w:id="478"/>
    </w:p>
    <w:p w14:paraId="0323A621" w14:textId="72EB254A" w:rsidR="00834903" w:rsidRDefault="00335857" w:rsidP="0085083D">
      <w:pPr>
        <w:pStyle w:val="Paragraph"/>
      </w:pPr>
      <w:r w:rsidRPr="00F8063F">
        <w:t xml:space="preserve">The policies, procedures, roles and resources that comprise the apparent level of a system are often the initial components of dialogue meant to foster workplace inclusion. </w:t>
      </w:r>
      <w:r w:rsidR="002576A7" w:rsidRPr="00F8063F">
        <w:t xml:space="preserve">Apparent elements </w:t>
      </w:r>
      <w:r w:rsidR="002576A7">
        <w:t xml:space="preserve">can be </w:t>
      </w:r>
      <w:r w:rsidR="002576A7" w:rsidRPr="00F8063F">
        <w:t xml:space="preserve">captured in the system mapping exercise </w:t>
      </w:r>
      <w:r w:rsidR="002576A7">
        <w:t>in</w:t>
      </w:r>
      <w:r w:rsidR="002576A7" w:rsidRPr="00F8063F">
        <w:t xml:space="preserve"> </w:t>
      </w:r>
      <w:hyperlink w:anchor="_Appendix_D:_Systems" w:history="1">
        <w:r w:rsidR="002576A7" w:rsidRPr="006D4720">
          <w:rPr>
            <w:rStyle w:val="Hyperlink"/>
          </w:rPr>
          <w:t>Appendix D</w:t>
        </w:r>
      </w:hyperlink>
      <w:r w:rsidR="002576A7" w:rsidRPr="00F8063F">
        <w:t xml:space="preserve">. </w:t>
      </w:r>
      <w:r w:rsidRPr="00F8063F">
        <w:t xml:space="preserve">Other examples of apparent elements </w:t>
      </w:r>
      <w:r w:rsidR="002576A7">
        <w:t xml:space="preserve">may </w:t>
      </w:r>
      <w:r w:rsidRPr="00F8063F">
        <w:t xml:space="preserve">include the authority of </w:t>
      </w:r>
      <w:r w:rsidRPr="0085083D">
        <w:rPr>
          <w:spacing w:val="-4"/>
        </w:rPr>
        <w:t>the CIAO and the relationship between this role and other internal power structures,</w:t>
      </w:r>
      <w:r w:rsidRPr="00F8063F">
        <w:t xml:space="preserve"> the extent to which </w:t>
      </w:r>
      <w:r w:rsidR="0029053C">
        <w:t xml:space="preserve">Human Resource </w:t>
      </w:r>
      <w:r w:rsidRPr="00F8063F">
        <w:t xml:space="preserve">policies are inclusive or equitable, and the </w:t>
      </w:r>
      <w:r w:rsidRPr="0085083D">
        <w:rPr>
          <w:spacing w:val="-4"/>
        </w:rPr>
        <w:t>extent to which internal meetings and events are accessible and inclusive</w:t>
      </w:r>
      <w:r w:rsidR="0029053C" w:rsidRPr="0085083D">
        <w:rPr>
          <w:spacing w:val="-4"/>
        </w:rPr>
        <w:t xml:space="preserve"> for all staff,</w:t>
      </w:r>
      <w:r w:rsidR="0029053C">
        <w:t xml:space="preserve"> </w:t>
      </w:r>
      <w:r w:rsidR="0029053C" w:rsidRPr="0085083D">
        <w:rPr>
          <w:spacing w:val="-4"/>
        </w:rPr>
        <w:t xml:space="preserve">especially for </w:t>
      </w:r>
      <w:proofErr w:type="gramStart"/>
      <w:r w:rsidR="0029053C" w:rsidRPr="0085083D">
        <w:rPr>
          <w:spacing w:val="-4"/>
        </w:rPr>
        <w:t>persons</w:t>
      </w:r>
      <w:proofErr w:type="gramEnd"/>
      <w:r w:rsidR="0029053C" w:rsidRPr="0085083D">
        <w:rPr>
          <w:spacing w:val="-4"/>
        </w:rPr>
        <w:t xml:space="preserve"> with disabilities</w:t>
      </w:r>
      <w:r w:rsidRPr="0085083D">
        <w:rPr>
          <w:spacing w:val="-4"/>
        </w:rPr>
        <w:t>.</w:t>
      </w:r>
      <w:r w:rsidR="00834903" w:rsidRPr="0085083D">
        <w:rPr>
          <w:spacing w:val="-4"/>
        </w:rPr>
        <w:t xml:space="preserve"> </w:t>
      </w:r>
      <w:r w:rsidRPr="0085083D">
        <w:rPr>
          <w:spacing w:val="-4"/>
        </w:rPr>
        <w:t xml:space="preserve">Deep and apparent elements are both critical since their relationship is interdependent, and </w:t>
      </w:r>
      <w:r w:rsidR="00896275" w:rsidRPr="0085083D">
        <w:rPr>
          <w:spacing w:val="-4"/>
        </w:rPr>
        <w:t>“</w:t>
      </w:r>
      <w:r w:rsidRPr="0085083D">
        <w:rPr>
          <w:spacing w:val="-4"/>
        </w:rPr>
        <w:t>attention to both means that system</w:t>
      </w:r>
      <w:r w:rsidRPr="00F8063F">
        <w:t xml:space="preserve"> change efforts are more likely to succeed because they will create a system whose parts are aligned with the new purpose or goal</w:t>
      </w:r>
      <w:r w:rsidR="00896275">
        <w:t>”</w:t>
      </w:r>
      <w:r w:rsidRPr="00F8063F">
        <w:t xml:space="preserve"> (Foster-Fishman </w:t>
      </w:r>
      <w:r w:rsidR="00C31A87" w:rsidRPr="00C31A87">
        <w:rPr>
          <w:i/>
        </w:rPr>
        <w:t>et al.</w:t>
      </w:r>
      <w:r w:rsidRPr="00F8063F">
        <w:t>, 2007).</w:t>
      </w:r>
    </w:p>
    <w:p w14:paraId="09A8EC46" w14:textId="77919188" w:rsidR="00834903" w:rsidRDefault="00335857" w:rsidP="0085083D">
      <w:pPr>
        <w:pStyle w:val="ParagraphIndent"/>
      </w:pPr>
      <w:r w:rsidRPr="0085083D">
        <w:rPr>
          <w:spacing w:val="-4"/>
        </w:rPr>
        <w:t>For instance, a troubling theme suggesting covert values of ableism</w:t>
      </w:r>
      <w:r w:rsidR="00983DA6" w:rsidRPr="0085083D">
        <w:rPr>
          <w:spacing w:val="-4"/>
        </w:rPr>
        <w:t xml:space="preserve"> is particularly</w:t>
      </w:r>
      <w:r w:rsidR="00983DA6">
        <w:t xml:space="preserve"> </w:t>
      </w:r>
      <w:r w:rsidR="00983DA6" w:rsidRPr="0085083D">
        <w:rPr>
          <w:spacing w:val="4"/>
        </w:rPr>
        <w:t>pernicious</w:t>
      </w:r>
      <w:r w:rsidRPr="0085083D">
        <w:rPr>
          <w:spacing w:val="4"/>
        </w:rPr>
        <w:t xml:space="preserve">. </w:t>
      </w:r>
      <w:r w:rsidR="00983DA6" w:rsidRPr="0085083D">
        <w:rPr>
          <w:spacing w:val="4"/>
        </w:rPr>
        <w:t xml:space="preserve">Covert ableism is an </w:t>
      </w:r>
      <w:r w:rsidRPr="0085083D">
        <w:rPr>
          <w:spacing w:val="4"/>
        </w:rPr>
        <w:t>organization</w:t>
      </w:r>
      <w:r w:rsidR="00896275" w:rsidRPr="0085083D">
        <w:rPr>
          <w:spacing w:val="4"/>
        </w:rPr>
        <w:t>’</w:t>
      </w:r>
      <w:r w:rsidRPr="0085083D">
        <w:rPr>
          <w:spacing w:val="4"/>
        </w:rPr>
        <w:t xml:space="preserve">s orientation toward staff </w:t>
      </w:r>
      <w:r w:rsidR="00A83C8C" w:rsidRPr="0085083D">
        <w:rPr>
          <w:spacing w:val="4"/>
        </w:rPr>
        <w:t>with</w:t>
      </w:r>
      <w:r w:rsidR="00A83C8C">
        <w:t xml:space="preserve"> disabilities</w:t>
      </w:r>
      <w:r w:rsidRPr="00F8063F">
        <w:t>.</w:t>
      </w:r>
      <w:r w:rsidR="00834903">
        <w:t xml:space="preserve"> </w:t>
      </w:r>
      <w:r w:rsidRPr="00F8063F">
        <w:t xml:space="preserve">Explicitly, management and leadership claim that lived experience </w:t>
      </w:r>
      <w:r w:rsidR="00A83C8C">
        <w:t xml:space="preserve">and </w:t>
      </w:r>
      <w:proofErr w:type="gramStart"/>
      <w:r w:rsidR="00A83C8C" w:rsidRPr="0085083D">
        <w:rPr>
          <w:spacing w:val="4"/>
        </w:rPr>
        <w:t>persons</w:t>
      </w:r>
      <w:proofErr w:type="gramEnd"/>
      <w:r w:rsidR="00A83C8C" w:rsidRPr="0085083D">
        <w:rPr>
          <w:spacing w:val="4"/>
        </w:rPr>
        <w:t xml:space="preserve"> with </w:t>
      </w:r>
      <w:r w:rsidRPr="0085083D">
        <w:rPr>
          <w:spacing w:val="4"/>
        </w:rPr>
        <w:t xml:space="preserve">disabilities </w:t>
      </w:r>
      <w:r w:rsidR="00A83C8C" w:rsidRPr="0085083D">
        <w:rPr>
          <w:spacing w:val="4"/>
        </w:rPr>
        <w:t xml:space="preserve">are </w:t>
      </w:r>
      <w:r w:rsidRPr="0085083D">
        <w:rPr>
          <w:spacing w:val="4"/>
        </w:rPr>
        <w:t xml:space="preserve">key </w:t>
      </w:r>
      <w:r w:rsidR="00E11125" w:rsidRPr="0085083D">
        <w:rPr>
          <w:spacing w:val="4"/>
        </w:rPr>
        <w:t>assets</w:t>
      </w:r>
      <w:r w:rsidRPr="0085083D">
        <w:rPr>
          <w:spacing w:val="4"/>
        </w:rPr>
        <w:t xml:space="preserve"> to the organization and frontline roles.</w:t>
      </w:r>
      <w:r w:rsidRPr="00F8063F">
        <w:t xml:space="preserve"> </w:t>
      </w:r>
      <w:r w:rsidR="00A83C8C" w:rsidRPr="0085083D">
        <w:rPr>
          <w:spacing w:val="4"/>
        </w:rPr>
        <w:t>H</w:t>
      </w:r>
      <w:r w:rsidRPr="0085083D">
        <w:rPr>
          <w:spacing w:val="4"/>
        </w:rPr>
        <w:t xml:space="preserve">owever, </w:t>
      </w:r>
      <w:r w:rsidR="00E11125" w:rsidRPr="0085083D">
        <w:rPr>
          <w:spacing w:val="4"/>
        </w:rPr>
        <w:t xml:space="preserve">with the </w:t>
      </w:r>
      <w:r w:rsidRPr="0085083D">
        <w:rPr>
          <w:spacing w:val="4"/>
        </w:rPr>
        <w:t>inaccessibility of work-related travel policies and procedures,</w:t>
      </w:r>
      <w:r w:rsidRPr="00F8063F">
        <w:t xml:space="preserve"> lack of accessibility training </w:t>
      </w:r>
      <w:r w:rsidR="00E11125">
        <w:t xml:space="preserve">at </w:t>
      </w:r>
      <w:r w:rsidR="00AF0D78" w:rsidRPr="00F8063F">
        <w:t>onboardin</w:t>
      </w:r>
      <w:r w:rsidR="00AF0D78">
        <w:t>g</w:t>
      </w:r>
      <w:r w:rsidRPr="00F8063F">
        <w:t>, the ongoing circulation of inaccessible documents and materials, and continued accessibility issues with internal software</w:t>
      </w:r>
      <w:r w:rsidR="00E11125">
        <w:t xml:space="preserve"> present </w:t>
      </w:r>
      <w:r w:rsidR="00EF1D17">
        <w:t>a contradiction between words and actions</w:t>
      </w:r>
      <w:r w:rsidRPr="00F8063F">
        <w:t xml:space="preserve">. </w:t>
      </w:r>
      <w:r w:rsidR="00EF1D17">
        <w:t>C</w:t>
      </w:r>
      <w:r w:rsidRPr="00F8063F">
        <w:t xml:space="preserve">overt ableism represents a </w:t>
      </w:r>
      <w:r w:rsidRPr="0085083D">
        <w:rPr>
          <w:spacing w:val="4"/>
        </w:rPr>
        <w:t>combination of deep and apparent system elements, from attitudinal and value</w:t>
      </w:r>
      <w:r w:rsidRPr="00F8063F">
        <w:t xml:space="preserve"> incongruencies (deep) to problematic policies and practices (apparent).</w:t>
      </w:r>
    </w:p>
    <w:p w14:paraId="5FE88998" w14:textId="741EDBB0" w:rsidR="00335857" w:rsidRPr="00F8063F" w:rsidRDefault="00897382" w:rsidP="0085083D">
      <w:pPr>
        <w:pStyle w:val="ParagraphIndent"/>
      </w:pPr>
      <w:r w:rsidRPr="0085083D">
        <w:rPr>
          <w:spacing w:val="4"/>
        </w:rPr>
        <w:lastRenderedPageBreak/>
        <w:t xml:space="preserve">Covert ableism is </w:t>
      </w:r>
      <w:r w:rsidR="00335857" w:rsidRPr="0085083D">
        <w:rPr>
          <w:spacing w:val="4"/>
        </w:rPr>
        <w:t>not only evident through direct qualitative report</w:t>
      </w:r>
      <w:r w:rsidRPr="0085083D">
        <w:rPr>
          <w:spacing w:val="4"/>
        </w:rPr>
        <w:t>s</w:t>
      </w:r>
      <w:r w:rsidR="00335857" w:rsidRPr="0085083D">
        <w:rPr>
          <w:spacing w:val="4"/>
        </w:rPr>
        <w:t xml:space="preserve"> from </w:t>
      </w:r>
      <w:r w:rsidR="001842E6" w:rsidRPr="0085083D">
        <w:rPr>
          <w:spacing w:val="4"/>
        </w:rPr>
        <w:t>an</w:t>
      </w:r>
      <w:r w:rsidR="001842E6">
        <w:t xml:space="preserve"> </w:t>
      </w:r>
      <w:r w:rsidR="001842E6" w:rsidRPr="0085083D">
        <w:rPr>
          <w:spacing w:val="4"/>
        </w:rPr>
        <w:t>organization</w:t>
      </w:r>
      <w:r w:rsidR="00896275" w:rsidRPr="0085083D">
        <w:rPr>
          <w:spacing w:val="4"/>
        </w:rPr>
        <w:t>’</w:t>
      </w:r>
      <w:r w:rsidR="001842E6" w:rsidRPr="0085083D">
        <w:rPr>
          <w:spacing w:val="4"/>
        </w:rPr>
        <w:t xml:space="preserve">s </w:t>
      </w:r>
      <w:r w:rsidR="00487B02" w:rsidRPr="0085083D">
        <w:rPr>
          <w:spacing w:val="4"/>
        </w:rPr>
        <w:t>staff but</w:t>
      </w:r>
      <w:r w:rsidR="00335857" w:rsidRPr="0085083D">
        <w:rPr>
          <w:spacing w:val="4"/>
        </w:rPr>
        <w:t xml:space="preserve"> can be validated by quantitative data </w:t>
      </w:r>
      <w:r w:rsidR="001842E6" w:rsidRPr="0085083D">
        <w:rPr>
          <w:spacing w:val="4"/>
        </w:rPr>
        <w:t>such as through</w:t>
      </w:r>
      <w:r w:rsidR="001842E6">
        <w:t xml:space="preserve"> internal </w:t>
      </w:r>
      <w:r w:rsidR="00C80C72">
        <w:t>reporting</w:t>
      </w:r>
      <w:r w:rsidR="001842E6">
        <w:t xml:space="preserve"> </w:t>
      </w:r>
      <w:r w:rsidR="00C80C72">
        <w:t>mechanism</w:t>
      </w:r>
      <w:r w:rsidR="001842E6">
        <w:t xml:space="preserve"> setup </w:t>
      </w:r>
      <w:r w:rsidR="00C80C72">
        <w:t xml:space="preserve">with Human Resources and </w:t>
      </w:r>
      <w:r w:rsidR="00914548">
        <w:t>Service Supports (Help Desk</w:t>
      </w:r>
      <w:r w:rsidR="00D720C2">
        <w:t>,</w:t>
      </w:r>
      <w:r w:rsidR="00914548">
        <w:t xml:space="preserve"> </w:t>
      </w:r>
      <w:r w:rsidR="00914548" w:rsidRPr="0085083D">
        <w:rPr>
          <w:i/>
          <w:iCs/>
        </w:rPr>
        <w:t>etc.</w:t>
      </w:r>
      <w:r w:rsidR="00914548">
        <w:t>)</w:t>
      </w:r>
      <w:r w:rsidR="00335857" w:rsidRPr="00F8063F">
        <w:t xml:space="preserve">. </w:t>
      </w:r>
      <w:r w:rsidR="0012243D">
        <w:t xml:space="preserve">For instance, it may be possible </w:t>
      </w:r>
      <w:r w:rsidR="00335857" w:rsidRPr="00F8063F">
        <w:t xml:space="preserve">to determine which employees </w:t>
      </w:r>
      <w:proofErr w:type="gramStart"/>
      <w:r w:rsidR="00335857" w:rsidRPr="00F8063F">
        <w:t>reports</w:t>
      </w:r>
      <w:proofErr w:type="gramEnd"/>
      <w:r w:rsidR="0012243D">
        <w:t xml:space="preserve"> </w:t>
      </w:r>
      <w:r w:rsidR="00D90794">
        <w:t xml:space="preserve">to managers </w:t>
      </w:r>
      <w:r w:rsidR="0012243D">
        <w:t xml:space="preserve">and how many </w:t>
      </w:r>
      <w:proofErr w:type="gramStart"/>
      <w:r w:rsidR="0012243D">
        <w:t>persons</w:t>
      </w:r>
      <w:proofErr w:type="gramEnd"/>
      <w:r w:rsidR="0012243D">
        <w:t xml:space="preserve"> with disabilities report to a manager </w:t>
      </w:r>
      <w:r w:rsidR="0012243D" w:rsidRPr="0085083D">
        <w:rPr>
          <w:spacing w:val="-4"/>
        </w:rPr>
        <w:t>without a disability</w:t>
      </w:r>
      <w:r w:rsidR="00335857" w:rsidRPr="0085083D">
        <w:rPr>
          <w:spacing w:val="-4"/>
        </w:rPr>
        <w:t xml:space="preserve">. If such </w:t>
      </w:r>
      <w:r w:rsidR="00D90794" w:rsidRPr="0085083D">
        <w:rPr>
          <w:spacing w:val="-4"/>
        </w:rPr>
        <w:t xml:space="preserve">an </w:t>
      </w:r>
      <w:r w:rsidR="00335857" w:rsidRPr="0085083D">
        <w:rPr>
          <w:spacing w:val="-4"/>
        </w:rPr>
        <w:t xml:space="preserve">analysis </w:t>
      </w:r>
      <w:r w:rsidR="00B90649" w:rsidRPr="0085083D">
        <w:rPr>
          <w:spacing w:val="-4"/>
        </w:rPr>
        <w:t xml:space="preserve">demonstrates </w:t>
      </w:r>
      <w:r w:rsidR="00335857" w:rsidRPr="0085083D">
        <w:rPr>
          <w:spacing w:val="-4"/>
        </w:rPr>
        <w:t xml:space="preserve">that most staff </w:t>
      </w:r>
      <w:r w:rsidR="00B90649" w:rsidRPr="0085083D">
        <w:rPr>
          <w:spacing w:val="-4"/>
        </w:rPr>
        <w:t>with a disability</w:t>
      </w:r>
      <w:r w:rsidR="00B90649">
        <w:t xml:space="preserve"> </w:t>
      </w:r>
      <w:r w:rsidR="00335857" w:rsidRPr="0085083D">
        <w:rPr>
          <w:spacing w:val="4"/>
        </w:rPr>
        <w:t xml:space="preserve">report to managers who </w:t>
      </w:r>
      <w:r w:rsidR="00B90649" w:rsidRPr="0085083D">
        <w:rPr>
          <w:spacing w:val="4"/>
        </w:rPr>
        <w:t>do not have a disability</w:t>
      </w:r>
      <w:r w:rsidR="00335857" w:rsidRPr="0085083D">
        <w:rPr>
          <w:spacing w:val="4"/>
        </w:rPr>
        <w:t xml:space="preserve">, this would be </w:t>
      </w:r>
      <w:r w:rsidR="00F50AE5" w:rsidRPr="0085083D">
        <w:rPr>
          <w:spacing w:val="4"/>
        </w:rPr>
        <w:t xml:space="preserve">indicative </w:t>
      </w:r>
      <w:r w:rsidR="00D90794" w:rsidRPr="0085083D">
        <w:rPr>
          <w:spacing w:val="4"/>
        </w:rPr>
        <w:t>that</w:t>
      </w:r>
      <w:r w:rsidR="00D90794">
        <w:t xml:space="preserve"> </w:t>
      </w:r>
      <w:r w:rsidR="00335857" w:rsidRPr="0085083D">
        <w:rPr>
          <w:spacing w:val="4"/>
        </w:rPr>
        <w:t xml:space="preserve">management </w:t>
      </w:r>
      <w:r w:rsidR="00F50AE5" w:rsidRPr="0085083D">
        <w:rPr>
          <w:spacing w:val="4"/>
        </w:rPr>
        <w:t xml:space="preserve">may lack </w:t>
      </w:r>
      <w:r w:rsidR="00E0116B" w:rsidRPr="0085083D">
        <w:rPr>
          <w:spacing w:val="4"/>
        </w:rPr>
        <w:t xml:space="preserve">disability </w:t>
      </w:r>
      <w:r w:rsidR="00F50AE5" w:rsidRPr="0085083D">
        <w:rPr>
          <w:spacing w:val="4"/>
        </w:rPr>
        <w:t>awareness</w:t>
      </w:r>
      <w:r w:rsidR="00E0116B" w:rsidRPr="0085083D">
        <w:rPr>
          <w:spacing w:val="4"/>
        </w:rPr>
        <w:t xml:space="preserve"> and sensitivity</w:t>
      </w:r>
      <w:r w:rsidR="00335857" w:rsidRPr="0085083D">
        <w:rPr>
          <w:spacing w:val="4"/>
        </w:rPr>
        <w:t>. If the numbers of</w:t>
      </w:r>
      <w:r w:rsidR="00335857" w:rsidRPr="00F8063F">
        <w:t xml:space="preserve"> </w:t>
      </w:r>
      <w:proofErr w:type="gramStart"/>
      <w:r w:rsidR="00CE4F37">
        <w:t>persons</w:t>
      </w:r>
      <w:proofErr w:type="gramEnd"/>
      <w:r w:rsidR="00CE4F37">
        <w:t xml:space="preserve"> with </w:t>
      </w:r>
      <w:r w:rsidR="00D90794">
        <w:t>disabilities</w:t>
      </w:r>
      <w:r w:rsidR="00CE4F37">
        <w:t xml:space="preserve"> in </w:t>
      </w:r>
      <w:r w:rsidR="00335857" w:rsidRPr="00F8063F">
        <w:t xml:space="preserve">management or leadership roles has declined over the </w:t>
      </w:r>
      <w:r w:rsidR="00335857" w:rsidRPr="0085083D">
        <w:rPr>
          <w:spacing w:val="-2"/>
        </w:rPr>
        <w:t xml:space="preserve">past couple of decades, this combination of findings </w:t>
      </w:r>
      <w:r w:rsidR="00CE4F37" w:rsidRPr="0085083D">
        <w:rPr>
          <w:spacing w:val="-2"/>
        </w:rPr>
        <w:t xml:space="preserve">would indicate </w:t>
      </w:r>
      <w:r w:rsidR="00335857" w:rsidRPr="0085083D">
        <w:rPr>
          <w:spacing w:val="-2"/>
        </w:rPr>
        <w:t>a clear inclusion</w:t>
      </w:r>
      <w:r w:rsidR="00335857" w:rsidRPr="00F8063F">
        <w:t xml:space="preserve"> </w:t>
      </w:r>
      <w:r w:rsidR="00335857" w:rsidRPr="0085083D">
        <w:rPr>
          <w:spacing w:val="4"/>
        </w:rPr>
        <w:t xml:space="preserve">breakdown </w:t>
      </w:r>
      <w:r w:rsidR="00D90794" w:rsidRPr="0085083D">
        <w:rPr>
          <w:spacing w:val="4"/>
        </w:rPr>
        <w:t xml:space="preserve">in </w:t>
      </w:r>
      <w:r w:rsidR="00CE4F37" w:rsidRPr="0085083D">
        <w:rPr>
          <w:spacing w:val="4"/>
        </w:rPr>
        <w:t xml:space="preserve">an </w:t>
      </w:r>
      <w:r w:rsidR="00335857" w:rsidRPr="0085083D">
        <w:rPr>
          <w:spacing w:val="4"/>
        </w:rPr>
        <w:t>organization. If staff at any level, but especially those with</w:t>
      </w:r>
      <w:r w:rsidR="00335857" w:rsidRPr="00F8063F">
        <w:t xml:space="preserve"> management or leadership roles, express that the organization is highly accessible </w:t>
      </w:r>
      <w:r w:rsidR="00335857" w:rsidRPr="0085083D">
        <w:rPr>
          <w:spacing w:val="4"/>
        </w:rPr>
        <w:t>and inclusive already, this combination of findings generates an alternative and</w:t>
      </w:r>
      <w:r w:rsidR="00335857" w:rsidRPr="00F8063F">
        <w:t xml:space="preserve"> more evidence-based narrative. This example likewise illustrates the reason why </w:t>
      </w:r>
      <w:r w:rsidR="00335857" w:rsidRPr="0085083D">
        <w:rPr>
          <w:spacing w:val="4"/>
        </w:rPr>
        <w:t>some organizations keep employees</w:t>
      </w:r>
      <w:r w:rsidR="00896275" w:rsidRPr="0085083D">
        <w:rPr>
          <w:spacing w:val="4"/>
        </w:rPr>
        <w:t>’</w:t>
      </w:r>
      <w:r w:rsidR="00335857" w:rsidRPr="0085083D">
        <w:rPr>
          <w:spacing w:val="4"/>
        </w:rPr>
        <w:t xml:space="preserve"> demographic data alongside their </w:t>
      </w:r>
      <w:r w:rsidR="0036141D" w:rsidRPr="0085083D">
        <w:rPr>
          <w:spacing w:val="4"/>
        </w:rPr>
        <w:t>Human</w:t>
      </w:r>
      <w:r w:rsidR="0036141D">
        <w:t xml:space="preserve"> Resource </w:t>
      </w:r>
      <w:r w:rsidR="00335857" w:rsidRPr="00F8063F">
        <w:t>profiles, though this strategy has critical ethical implications and can fail if a certain level of trust is not present within the organization.</w:t>
      </w:r>
    </w:p>
    <w:p w14:paraId="76F378B6" w14:textId="136BA9BD" w:rsidR="00335857" w:rsidRPr="00F8063F" w:rsidRDefault="00335857" w:rsidP="0085083D">
      <w:pPr>
        <w:pStyle w:val="ParagraphIndent"/>
      </w:pPr>
      <w:r w:rsidRPr="00F8063F">
        <w:t xml:space="preserve">By considering workplaces as complex social systems, we can determine which </w:t>
      </w:r>
      <w:r w:rsidRPr="0085083D">
        <w:rPr>
          <w:spacing w:val="-4"/>
        </w:rPr>
        <w:t xml:space="preserve">elements are interacting to generate problems associated with a lack of inclusion. As changes are made to </w:t>
      </w:r>
      <w:proofErr w:type="gramStart"/>
      <w:r w:rsidRPr="0085083D">
        <w:rPr>
          <w:spacing w:val="-4"/>
        </w:rPr>
        <w:t>identified</w:t>
      </w:r>
      <w:proofErr w:type="gramEnd"/>
      <w:r w:rsidRPr="0085083D">
        <w:rPr>
          <w:spacing w:val="-4"/>
        </w:rPr>
        <w:t xml:space="preserve"> policies, practices, procedures, values, assumptions,</w:t>
      </w:r>
      <w:r w:rsidRPr="00F8063F">
        <w:t xml:space="preserve"> </w:t>
      </w:r>
      <w:r w:rsidRPr="0085083D">
        <w:rPr>
          <w:spacing w:val="-2"/>
        </w:rPr>
        <w:t>and resource distributions, quantitative measures can assess the depth and scale of</w:t>
      </w:r>
      <w:r w:rsidRPr="00F8063F">
        <w:t xml:space="preserve"> </w:t>
      </w:r>
      <w:r w:rsidRPr="0085083D">
        <w:rPr>
          <w:spacing w:val="-4"/>
        </w:rPr>
        <w:t>changes, while qualitative measures assess the quality of changes (</w:t>
      </w:r>
      <w:proofErr w:type="spellStart"/>
      <w:r w:rsidRPr="0085083D">
        <w:rPr>
          <w:spacing w:val="-4"/>
        </w:rPr>
        <w:t>Miehlbradt</w:t>
      </w:r>
      <w:proofErr w:type="spellEnd"/>
      <w:r w:rsidRPr="0085083D">
        <w:rPr>
          <w:spacing w:val="-4"/>
        </w:rPr>
        <w:t xml:space="preserve"> </w:t>
      </w:r>
      <w:r w:rsidR="00C31A87" w:rsidRPr="00C31A87">
        <w:rPr>
          <w:i/>
          <w:spacing w:val="-4"/>
        </w:rPr>
        <w:t>et al.</w:t>
      </w:r>
      <w:r w:rsidRPr="0085083D">
        <w:rPr>
          <w:spacing w:val="-4"/>
        </w:rPr>
        <w:t>,</w:t>
      </w:r>
      <w:r w:rsidRPr="00F8063F">
        <w:t xml:space="preserve"> </w:t>
      </w:r>
      <w:r w:rsidRPr="0085083D">
        <w:rPr>
          <w:spacing w:val="-6"/>
        </w:rPr>
        <w:t xml:space="preserve">n.d.). The elements identified in </w:t>
      </w:r>
      <w:hyperlink w:anchor="_Appendix_D:_Systems" w:history="1">
        <w:r w:rsidR="00024F25" w:rsidRPr="0085083D">
          <w:rPr>
            <w:rStyle w:val="Hyperlink"/>
            <w:spacing w:val="-6"/>
          </w:rPr>
          <w:t xml:space="preserve">Appendix </w:t>
        </w:r>
        <w:r w:rsidR="0073263A" w:rsidRPr="0085083D">
          <w:rPr>
            <w:rStyle w:val="Hyperlink"/>
            <w:spacing w:val="-6"/>
          </w:rPr>
          <w:t>D</w:t>
        </w:r>
      </w:hyperlink>
      <w:r w:rsidRPr="0085083D">
        <w:rPr>
          <w:spacing w:val="-6"/>
        </w:rPr>
        <w:t xml:space="preserve"> can be considered alongside the measures</w:t>
      </w:r>
      <w:r w:rsidRPr="00F8063F">
        <w:t xml:space="preserve"> listed in </w:t>
      </w:r>
      <w:hyperlink w:anchor="_Appendix_F:_Sample" w:history="1">
        <w:r w:rsidR="00024F25" w:rsidRPr="006D4720">
          <w:rPr>
            <w:rStyle w:val="Hyperlink"/>
          </w:rPr>
          <w:t xml:space="preserve">Appendix </w:t>
        </w:r>
        <w:r w:rsidR="0073263A" w:rsidRPr="006D4720">
          <w:rPr>
            <w:rStyle w:val="Hyperlink"/>
          </w:rPr>
          <w:t>F</w:t>
        </w:r>
      </w:hyperlink>
      <w:r w:rsidRPr="00F8063F">
        <w:t xml:space="preserve"> to evaluate changes as they are made. The remainder of this report discusses selected measures and their relevance to workplace inclusion.</w:t>
      </w:r>
    </w:p>
    <w:p w14:paraId="756ADEEA" w14:textId="77777777" w:rsidR="00335857" w:rsidRPr="0003507C" w:rsidRDefault="00335857" w:rsidP="0085083D">
      <w:pPr>
        <w:pStyle w:val="Heading3"/>
      </w:pPr>
      <w:bookmarkStart w:id="479" w:name="_Toc83203305"/>
      <w:bookmarkStart w:id="480" w:name="_Toc209614225"/>
      <w:bookmarkStart w:id="481" w:name="_Toc211344337"/>
      <w:r w:rsidRPr="0003507C">
        <w:t>Recommendation 2: Workforce Census</w:t>
      </w:r>
      <w:bookmarkEnd w:id="479"/>
      <w:bookmarkEnd w:id="480"/>
      <w:bookmarkEnd w:id="481"/>
    </w:p>
    <w:p w14:paraId="307CFA52" w14:textId="364D29AD" w:rsidR="00834903" w:rsidRDefault="00335857" w:rsidP="0085083D">
      <w:pPr>
        <w:pStyle w:val="Paragraph"/>
      </w:pPr>
      <w:r w:rsidRPr="0085083D">
        <w:rPr>
          <w:spacing w:val="-4"/>
        </w:rPr>
        <w:t>As a first step, the workforce census gives a detailed picture of staff in the workplace.</w:t>
      </w:r>
      <w:r w:rsidRPr="00F8063F">
        <w:t xml:space="preserve"> This tool can help to identify strengths and barriers to equity and inclusion, such </w:t>
      </w:r>
      <w:r w:rsidRPr="00F8063F">
        <w:lastRenderedPageBreak/>
        <w:t xml:space="preserve">as barriers to employment and advancement for members of equity-deserving </w:t>
      </w:r>
      <w:r w:rsidRPr="0085083D">
        <w:rPr>
          <w:spacing w:val="-5"/>
        </w:rPr>
        <w:t>groups. When compared with general census statistics, it gives a better understanding</w:t>
      </w:r>
      <w:r w:rsidRPr="00F8063F">
        <w:t xml:space="preserve"> of </w:t>
      </w:r>
      <w:proofErr w:type="gramStart"/>
      <w:r w:rsidRPr="00F8063F">
        <w:t>whether or not</w:t>
      </w:r>
      <w:proofErr w:type="gramEnd"/>
      <w:r w:rsidRPr="00F8063F">
        <w:t xml:space="preserve"> </w:t>
      </w:r>
      <w:r w:rsidR="00A83F95">
        <w:t xml:space="preserve">an </w:t>
      </w:r>
      <w:proofErr w:type="spellStart"/>
      <w:r w:rsidR="00A83F95">
        <w:t>orgnaizations</w:t>
      </w:r>
      <w:proofErr w:type="spellEnd"/>
      <w:r w:rsidRPr="00F8063F">
        <w:t xml:space="preserve"> workforce reasonably represents Canada, and </w:t>
      </w:r>
      <w:r w:rsidRPr="0085083D">
        <w:rPr>
          <w:spacing w:val="-4"/>
        </w:rPr>
        <w:t xml:space="preserve">whether regional staff represent the people who call their regions home (Count Me in! Collecting Human Rights-Based Data, 2009). </w:t>
      </w:r>
      <w:r w:rsidR="00A83F95" w:rsidRPr="0085083D">
        <w:rPr>
          <w:spacing w:val="-4"/>
        </w:rPr>
        <w:t xml:space="preserve">A workforce </w:t>
      </w:r>
      <w:r w:rsidRPr="0085083D">
        <w:rPr>
          <w:spacing w:val="-4"/>
        </w:rPr>
        <w:t>census should be voluntary</w:t>
      </w:r>
      <w:r w:rsidRPr="00F8063F">
        <w:t xml:space="preserve"> </w:t>
      </w:r>
      <w:r w:rsidRPr="0085083D">
        <w:rPr>
          <w:spacing w:val="-4"/>
        </w:rPr>
        <w:t>and confidential. Since the census collects sensitive data, support from stakeholders</w:t>
      </w:r>
      <w:r w:rsidRPr="00F8063F">
        <w:t xml:space="preserve"> </w:t>
      </w:r>
      <w:r w:rsidRPr="0085083D">
        <w:rPr>
          <w:spacing w:val="4"/>
        </w:rPr>
        <w:t xml:space="preserve">across </w:t>
      </w:r>
      <w:r w:rsidR="00A83F95" w:rsidRPr="0085083D">
        <w:rPr>
          <w:spacing w:val="4"/>
        </w:rPr>
        <w:t xml:space="preserve">an </w:t>
      </w:r>
      <w:r w:rsidRPr="0085083D">
        <w:rPr>
          <w:spacing w:val="4"/>
        </w:rPr>
        <w:t xml:space="preserve">organization is vital </w:t>
      </w:r>
      <w:r w:rsidR="00A83F95" w:rsidRPr="0085083D">
        <w:rPr>
          <w:spacing w:val="4"/>
        </w:rPr>
        <w:t xml:space="preserve">for </w:t>
      </w:r>
      <w:r w:rsidRPr="0085083D">
        <w:rPr>
          <w:spacing w:val="4"/>
        </w:rPr>
        <w:t>its success. Clear communication campaigns</w:t>
      </w:r>
      <w:r w:rsidRPr="00F8063F">
        <w:t xml:space="preserve"> </w:t>
      </w:r>
      <w:r w:rsidRPr="0085083D">
        <w:rPr>
          <w:spacing w:val="4"/>
        </w:rPr>
        <w:t xml:space="preserve">concerning the survey, along with an implementation plan that addresses and </w:t>
      </w:r>
      <w:r w:rsidRPr="0085083D">
        <w:rPr>
          <w:spacing w:val="-4"/>
        </w:rPr>
        <w:t>alleviates questions and concerns, will be a valuable part of this process. Employees</w:t>
      </w:r>
      <w:r w:rsidRPr="00F8063F">
        <w:t xml:space="preserve"> need to know the rationale for collecting their data, who will have access to the data, and how it will be used. They should also have access to findings from the workforce </w:t>
      </w:r>
      <w:r w:rsidR="00E9392F" w:rsidRPr="00F8063F">
        <w:t>census and</w:t>
      </w:r>
      <w:r w:rsidRPr="00F8063F">
        <w:t xml:space="preserve"> </w:t>
      </w:r>
      <w:proofErr w:type="gramStart"/>
      <w:r w:rsidRPr="00F8063F">
        <w:t>have the opportunity to</w:t>
      </w:r>
      <w:proofErr w:type="gramEnd"/>
      <w:r w:rsidRPr="00F8063F">
        <w:t xml:space="preserve"> ask questions and participate in the </w:t>
      </w:r>
      <w:r w:rsidRPr="0085083D">
        <w:rPr>
          <w:spacing w:val="-4"/>
        </w:rPr>
        <w:t>organization</w:t>
      </w:r>
      <w:r w:rsidR="00896275" w:rsidRPr="0085083D">
        <w:rPr>
          <w:spacing w:val="-4"/>
        </w:rPr>
        <w:t>’</w:t>
      </w:r>
      <w:r w:rsidRPr="0085083D">
        <w:rPr>
          <w:spacing w:val="-4"/>
        </w:rPr>
        <w:t xml:space="preserve">s responses to these findings. </w:t>
      </w:r>
      <w:r w:rsidR="002C22FE" w:rsidRPr="0085083D">
        <w:rPr>
          <w:spacing w:val="-4"/>
        </w:rPr>
        <w:t xml:space="preserve">A </w:t>
      </w:r>
      <w:r w:rsidRPr="0085083D">
        <w:rPr>
          <w:spacing w:val="-4"/>
        </w:rPr>
        <w:t xml:space="preserve">draft </w:t>
      </w:r>
      <w:r w:rsidR="002C22FE" w:rsidRPr="0085083D">
        <w:rPr>
          <w:spacing w:val="-4"/>
        </w:rPr>
        <w:t xml:space="preserve">of </w:t>
      </w:r>
      <w:r w:rsidRPr="0085083D">
        <w:rPr>
          <w:spacing w:val="-4"/>
        </w:rPr>
        <w:t xml:space="preserve">a </w:t>
      </w:r>
      <w:r w:rsidR="002C22FE" w:rsidRPr="0085083D">
        <w:rPr>
          <w:spacing w:val="-4"/>
        </w:rPr>
        <w:t xml:space="preserve">workforce </w:t>
      </w:r>
      <w:r w:rsidRPr="0085083D">
        <w:rPr>
          <w:spacing w:val="-4"/>
        </w:rPr>
        <w:t xml:space="preserve">census </w:t>
      </w:r>
      <w:r w:rsidR="002C22FE" w:rsidRPr="0085083D">
        <w:rPr>
          <w:spacing w:val="-4"/>
        </w:rPr>
        <w:t>is available</w:t>
      </w:r>
      <w:r w:rsidR="002C22FE">
        <w:t xml:space="preserve"> in </w:t>
      </w:r>
      <w:hyperlink w:anchor="_Appendix_F:_Sample" w:history="1">
        <w:r w:rsidR="00024F25" w:rsidRPr="006D4720">
          <w:rPr>
            <w:rStyle w:val="Hyperlink"/>
          </w:rPr>
          <w:t xml:space="preserve">Appendix </w:t>
        </w:r>
        <w:r w:rsidR="00E9392F" w:rsidRPr="006D4720">
          <w:rPr>
            <w:rStyle w:val="Hyperlink"/>
          </w:rPr>
          <w:t>F</w:t>
        </w:r>
      </w:hyperlink>
      <w:r w:rsidR="00E9392F" w:rsidRPr="00F8063F">
        <w:t xml:space="preserve"> and</w:t>
      </w:r>
      <w:r w:rsidRPr="00F8063F">
        <w:t xml:space="preserve"> suggested that the data be collected and held by a 3</w:t>
      </w:r>
      <w:r w:rsidR="00024F25">
        <w:t xml:space="preserve">rd </w:t>
      </w:r>
      <w:r w:rsidRPr="00F8063F">
        <w:t xml:space="preserve">party </w:t>
      </w:r>
      <w:r w:rsidRPr="0085083D">
        <w:rPr>
          <w:spacing w:val="4"/>
        </w:rPr>
        <w:t>because of stakeholder concerns surrounding anonymity of data</w:t>
      </w:r>
      <w:r w:rsidR="002C22FE" w:rsidRPr="0085083D">
        <w:rPr>
          <w:spacing w:val="4"/>
        </w:rPr>
        <w:t xml:space="preserve">, especially </w:t>
      </w:r>
      <w:r w:rsidRPr="0085083D">
        <w:rPr>
          <w:spacing w:val="4"/>
        </w:rPr>
        <w:t>in</w:t>
      </w:r>
      <w:r w:rsidRPr="00F8063F">
        <w:t xml:space="preserve"> </w:t>
      </w:r>
      <w:r w:rsidR="002C22FE">
        <w:t xml:space="preserve">small and </w:t>
      </w:r>
      <w:r w:rsidRPr="00F8063F">
        <w:t>medium-sized organization</w:t>
      </w:r>
      <w:r w:rsidR="002C22FE">
        <w:t xml:space="preserve">s where </w:t>
      </w:r>
      <w:r w:rsidR="00825922">
        <w:t>identification is possible.</w:t>
      </w:r>
      <w:bookmarkStart w:id="482" w:name="_Toc83203306"/>
    </w:p>
    <w:p w14:paraId="5843D454" w14:textId="0FF041CF" w:rsidR="00335857" w:rsidRPr="0003507C" w:rsidRDefault="00335857" w:rsidP="0085083D">
      <w:pPr>
        <w:pStyle w:val="Heading3"/>
      </w:pPr>
      <w:bookmarkStart w:id="483" w:name="_Toc209614226"/>
      <w:bookmarkStart w:id="484" w:name="_Toc211344338"/>
      <w:r w:rsidRPr="0003507C">
        <w:t xml:space="preserve">Recommendation 3: Leadership, Teams, and Workplace </w:t>
      </w:r>
      <w:r w:rsidR="00024F25">
        <w:br/>
      </w:r>
      <w:r w:rsidRPr="0003507C">
        <w:t>Social Capital</w:t>
      </w:r>
      <w:bookmarkEnd w:id="482"/>
      <w:bookmarkEnd w:id="483"/>
      <w:bookmarkEnd w:id="484"/>
    </w:p>
    <w:p w14:paraId="3D356E96" w14:textId="353E5BA7" w:rsidR="00335857" w:rsidRPr="006D4720" w:rsidRDefault="00335857" w:rsidP="0085083D">
      <w:pPr>
        <w:pStyle w:val="Paragraph"/>
        <w:rPr>
          <w:rFonts w:eastAsia="Times New Roman"/>
        </w:rPr>
      </w:pPr>
      <w:r w:rsidRPr="0085083D">
        <w:rPr>
          <w:spacing w:val="4"/>
        </w:rPr>
        <w:t xml:space="preserve">Social capital is a form of power derived from social connections. In </w:t>
      </w:r>
      <w:proofErr w:type="gramStart"/>
      <w:r w:rsidRPr="0085083D">
        <w:rPr>
          <w:spacing w:val="4"/>
        </w:rPr>
        <w:t>a work</w:t>
      </w:r>
      <w:r w:rsidR="00024F25" w:rsidRPr="0085083D">
        <w:rPr>
          <w:spacing w:val="4"/>
        </w:rPr>
        <w:softHyphen/>
      </w:r>
      <w:r w:rsidR="00024F25" w:rsidRPr="0085083D">
        <w:rPr>
          <w:spacing w:val="4"/>
        </w:rPr>
        <w:softHyphen/>
      </w:r>
      <w:r w:rsidRPr="006D4720">
        <w:t>place</w:t>
      </w:r>
      <w:proofErr w:type="gramEnd"/>
      <w:r w:rsidRPr="006D4720">
        <w:t xml:space="preserve">, social capital accounts for the number and strength of connections held by </w:t>
      </w:r>
      <w:r w:rsidRPr="0085083D">
        <w:rPr>
          <w:spacing w:val="4"/>
        </w:rPr>
        <w:t>each staff member, as well as within and between teams or work groups. An</w:t>
      </w:r>
      <w:r w:rsidRPr="0085083D">
        <w:rPr>
          <w:spacing w:val="-4"/>
        </w:rPr>
        <w:t xml:space="preserve"> individual</w:t>
      </w:r>
      <w:r w:rsidR="00896275" w:rsidRPr="0085083D">
        <w:rPr>
          <w:spacing w:val="-4"/>
        </w:rPr>
        <w:t>’</w:t>
      </w:r>
      <w:r w:rsidRPr="0085083D">
        <w:rPr>
          <w:spacing w:val="-4"/>
        </w:rPr>
        <w:t>s network within the organization can generate certain norms of reciprocity</w:t>
      </w:r>
      <w:r w:rsidRPr="00D324D7">
        <w:t xml:space="preserve"> </w:t>
      </w:r>
      <w:r w:rsidRPr="0085083D">
        <w:rPr>
          <w:spacing w:val="-6"/>
        </w:rPr>
        <w:t>and trustworthiness (Putnam</w:t>
      </w:r>
      <w:r w:rsidR="00C55860" w:rsidRPr="0085083D">
        <w:rPr>
          <w:spacing w:val="-6"/>
        </w:rPr>
        <w:t>,</w:t>
      </w:r>
      <w:r w:rsidRPr="0085083D">
        <w:rPr>
          <w:spacing w:val="-6"/>
        </w:rPr>
        <w:t xml:space="preserve"> 2000), often resulting in enhanced social, economic and</w:t>
      </w:r>
      <w:r w:rsidRPr="00D324D7">
        <w:t xml:space="preserve"> material resources at work. For instance, social capital </w:t>
      </w:r>
      <w:proofErr w:type="gramStart"/>
      <w:r w:rsidRPr="00D324D7">
        <w:t>has a tendency to</w:t>
      </w:r>
      <w:proofErr w:type="gramEnd"/>
      <w:r w:rsidRPr="00D324D7">
        <w:t xml:space="preserve"> generate </w:t>
      </w:r>
      <w:r w:rsidRPr="0085083D">
        <w:rPr>
          <w:spacing w:val="4"/>
        </w:rPr>
        <w:t xml:space="preserve">even more social capital, and more social capital leads to more power. </w:t>
      </w:r>
      <w:r w:rsidR="00896275" w:rsidRPr="0085083D">
        <w:rPr>
          <w:spacing w:val="4"/>
        </w:rPr>
        <w:t>“</w:t>
      </w:r>
      <w:proofErr w:type="gramStart"/>
      <w:r w:rsidRPr="0085083D">
        <w:rPr>
          <w:rFonts w:eastAsia="Times New Roman"/>
          <w:spacing w:val="4"/>
        </w:rPr>
        <w:t>more</w:t>
      </w:r>
      <w:proofErr w:type="gramEnd"/>
      <w:r w:rsidRPr="00D324D7">
        <w:rPr>
          <w:rFonts w:eastAsia="Times New Roman"/>
        </w:rPr>
        <w:t xml:space="preserve"> </w:t>
      </w:r>
      <w:r w:rsidRPr="0085083D">
        <w:rPr>
          <w:rFonts w:eastAsia="Times New Roman"/>
          <w:spacing w:val="4"/>
        </w:rPr>
        <w:t>opportunities (power to), fewer constraints (power from), more connections and</w:t>
      </w:r>
      <w:r w:rsidRPr="00D324D7">
        <w:rPr>
          <w:rFonts w:eastAsia="Times New Roman"/>
        </w:rPr>
        <w:t xml:space="preserve"> alliances (power with), and more autonomy (power from)</w:t>
      </w:r>
      <w:r w:rsidR="00896275" w:rsidRPr="0085083D">
        <w:rPr>
          <w:rFonts w:eastAsia="Times New Roman"/>
        </w:rPr>
        <w:t>”</w:t>
      </w:r>
      <w:r w:rsidRPr="00D324D7">
        <w:rPr>
          <w:rFonts w:eastAsia="Times New Roman"/>
        </w:rPr>
        <w:t xml:space="preserve"> </w:t>
      </w:r>
      <w:r w:rsidRPr="00D324D7">
        <w:t>(Riemer, 2020, p. 78)</w:t>
      </w:r>
      <w:r w:rsidRPr="00D324D7">
        <w:rPr>
          <w:rFonts w:eastAsia="Times New Roman"/>
        </w:rPr>
        <w:t>.</w:t>
      </w:r>
    </w:p>
    <w:p w14:paraId="45E042B0" w14:textId="16A73947" w:rsidR="00335857" w:rsidRPr="00D324D7" w:rsidRDefault="00335857" w:rsidP="0085083D">
      <w:pPr>
        <w:pStyle w:val="ParagraphIndent"/>
      </w:pPr>
      <w:r w:rsidRPr="0085083D">
        <w:rPr>
          <w:spacing w:val="4"/>
        </w:rPr>
        <w:lastRenderedPageBreak/>
        <w:t>Unfortunately, sex, gender, level of socioeconomic advantage, ties to power, and diversity of an organization can greatly impact the relative social capital of</w:t>
      </w:r>
      <w:r w:rsidRPr="0085083D">
        <w:rPr>
          <w:spacing w:val="-4"/>
        </w:rPr>
        <w:t xml:space="preserve"> </w:t>
      </w:r>
      <w:r w:rsidRPr="00D324D7">
        <w:t xml:space="preserve">employees who are members of equity-deserving groups. Examining the diversity of all levels of </w:t>
      </w:r>
      <w:r w:rsidR="00C60E19" w:rsidRPr="00D324D7">
        <w:t xml:space="preserve">an organizational </w:t>
      </w:r>
      <w:r w:rsidRPr="00D324D7">
        <w:t xml:space="preserve">chart, while using organizational network analysis </w:t>
      </w:r>
      <w:r w:rsidRPr="0085083D">
        <w:rPr>
          <w:spacing w:val="4"/>
        </w:rPr>
        <w:t xml:space="preserve">and measures of workplace capital (Berthelsen </w:t>
      </w:r>
      <w:r w:rsidR="00C31A87" w:rsidRPr="00C31A87">
        <w:rPr>
          <w:i/>
          <w:spacing w:val="4"/>
        </w:rPr>
        <w:t>et al.</w:t>
      </w:r>
      <w:r w:rsidRPr="0085083D">
        <w:rPr>
          <w:spacing w:val="4"/>
        </w:rPr>
        <w:t>, 2019), can demonstrate</w:t>
      </w:r>
      <w:r w:rsidRPr="00D324D7">
        <w:t xml:space="preserve"> </w:t>
      </w:r>
      <w:proofErr w:type="gramStart"/>
      <w:r w:rsidRPr="00D324D7">
        <w:t>whether or not</w:t>
      </w:r>
      <w:proofErr w:type="gramEnd"/>
      <w:r w:rsidRPr="00D324D7">
        <w:t xml:space="preserve"> workplace social capital is inadvertently generating structural forms </w:t>
      </w:r>
      <w:r w:rsidRPr="0085083D">
        <w:rPr>
          <w:spacing w:val="4"/>
        </w:rPr>
        <w:t>of exclusion and discrimination within the organization. Organizational network analysis often requires obtaining 3</w:t>
      </w:r>
      <w:r w:rsidR="00C55860" w:rsidRPr="0085083D">
        <w:rPr>
          <w:spacing w:val="4"/>
        </w:rPr>
        <w:t xml:space="preserve">rd </w:t>
      </w:r>
      <w:r w:rsidRPr="0085083D">
        <w:rPr>
          <w:spacing w:val="4"/>
        </w:rPr>
        <w:t xml:space="preserve">party </w:t>
      </w:r>
      <w:r w:rsidR="00C60E19" w:rsidRPr="0085083D">
        <w:rPr>
          <w:spacing w:val="4"/>
        </w:rPr>
        <w:t>platforms and</w:t>
      </w:r>
      <w:r w:rsidRPr="0085083D">
        <w:rPr>
          <w:spacing w:val="4"/>
        </w:rPr>
        <w:t xml:space="preserve"> relies heavily on data</w:t>
      </w:r>
      <w:r w:rsidRPr="00D324D7">
        <w:t xml:space="preserve"> obtained from internal communication networks such as </w:t>
      </w:r>
      <w:r w:rsidR="00F72AF7" w:rsidRPr="00D324D7">
        <w:t>email,</w:t>
      </w:r>
      <w:r w:rsidRPr="00D324D7">
        <w:t xml:space="preserve"> calendars and chat </w:t>
      </w:r>
      <w:r w:rsidRPr="0085083D">
        <w:rPr>
          <w:spacing w:val="4"/>
        </w:rPr>
        <w:t>systems. As such, there are serious ethical implications associated with this</w:t>
      </w:r>
      <w:r w:rsidRPr="00D324D7">
        <w:t xml:space="preserve"> recommendation which need to be explored. Transparently discussing the use and limitations of such tools within the organization, and providing employees with access to their own results, is one means of addressing these implications.</w:t>
      </w:r>
    </w:p>
    <w:p w14:paraId="476B3DBE" w14:textId="7DFF7416" w:rsidR="00335857" w:rsidRPr="00F8063F" w:rsidRDefault="00335857" w:rsidP="0085083D">
      <w:pPr>
        <w:pStyle w:val="ParagraphIndent"/>
      </w:pPr>
      <w:r w:rsidRPr="00F8063F">
        <w:t xml:space="preserve">Other measures assessing the inclusiveness of teams, as well as the inclusion competencies of managers and organizational leaders, are available in Appendix </w:t>
      </w:r>
      <w:r w:rsidR="0029389E">
        <w:t>E</w:t>
      </w:r>
      <w:r w:rsidRPr="00F8063F">
        <w:t xml:space="preserve">. Measuring inclusion at the work group </w:t>
      </w:r>
      <w:r w:rsidR="008E0292">
        <w:t xml:space="preserve">(team) </w:t>
      </w:r>
      <w:r w:rsidRPr="00F8063F">
        <w:t xml:space="preserve">level can help the organization to target specific managers with the resources they need to generate improvements, </w:t>
      </w:r>
      <w:r w:rsidRPr="0085083D">
        <w:rPr>
          <w:spacing w:val="2"/>
        </w:rPr>
        <w:t>while highlighting issues that might otherwise go unrecognized. For instance, if a</w:t>
      </w:r>
      <w:r w:rsidRPr="00F8063F">
        <w:t xml:space="preserve"> </w:t>
      </w:r>
      <w:r w:rsidRPr="0085083D">
        <w:rPr>
          <w:spacing w:val="4"/>
        </w:rPr>
        <w:t>highly inclusive team lacks diversity, or a highly diverse team lacks inclusion,</w:t>
      </w:r>
      <w:r w:rsidRPr="00F8063F">
        <w:t xml:space="preserve"> </w:t>
      </w:r>
      <w:r w:rsidRPr="0085083D">
        <w:rPr>
          <w:spacing w:val="-4"/>
        </w:rPr>
        <w:t>different approaches would be required. Furthermore, establishing a set of inclusion</w:t>
      </w:r>
      <w:r w:rsidRPr="00F8063F">
        <w:t xml:space="preserve"> </w:t>
      </w:r>
      <w:r w:rsidRPr="0085083D">
        <w:rPr>
          <w:spacing w:val="-4"/>
        </w:rPr>
        <w:t>competencies for leaders can help them to evaluate and improve their performance,</w:t>
      </w:r>
      <w:r w:rsidRPr="00F8063F">
        <w:t xml:space="preserve"> </w:t>
      </w:r>
      <w:r w:rsidRPr="0085083D">
        <w:rPr>
          <w:spacing w:val="-4"/>
        </w:rPr>
        <w:t>while helping the organization to hire and promote those displaying the competencies</w:t>
      </w:r>
      <w:r w:rsidRPr="00F8063F">
        <w:t xml:space="preserve"> necessary to build an inclusive culture.</w:t>
      </w:r>
    </w:p>
    <w:p w14:paraId="782C79C3" w14:textId="77777777" w:rsidR="00335857" w:rsidRPr="0003507C" w:rsidRDefault="00335857" w:rsidP="0085083D">
      <w:pPr>
        <w:pStyle w:val="Heading3"/>
      </w:pPr>
      <w:bookmarkStart w:id="485" w:name="_Toc83203307"/>
      <w:bookmarkStart w:id="486" w:name="_Toc209614227"/>
      <w:bookmarkStart w:id="487" w:name="_Toc211344339"/>
      <w:r w:rsidRPr="0003507C">
        <w:t>Limitations</w:t>
      </w:r>
      <w:bookmarkEnd w:id="485"/>
      <w:bookmarkEnd w:id="486"/>
      <w:bookmarkEnd w:id="487"/>
    </w:p>
    <w:p w14:paraId="5D482294" w14:textId="31851605" w:rsidR="00335857" w:rsidRPr="00F8063F" w:rsidRDefault="00335857" w:rsidP="0085083D">
      <w:pPr>
        <w:pStyle w:val="Paragraph"/>
      </w:pPr>
      <w:r w:rsidRPr="00F8063F">
        <w:t xml:space="preserve">The literature review and environmental scan conducted indicate that assessments of anti-racism in the workplace currently comprise a gap in research and practice. </w:t>
      </w:r>
      <w:r w:rsidRPr="0085083D">
        <w:rPr>
          <w:spacing w:val="4"/>
        </w:rPr>
        <w:t>A variety of measurement tools assess attitudes toward diversity (</w:t>
      </w:r>
      <w:proofErr w:type="spellStart"/>
      <w:r w:rsidRPr="0085083D">
        <w:rPr>
          <w:spacing w:val="4"/>
        </w:rPr>
        <w:t>Hostager</w:t>
      </w:r>
      <w:proofErr w:type="spellEnd"/>
      <w:r w:rsidRPr="0085083D">
        <w:rPr>
          <w:spacing w:val="4"/>
        </w:rPr>
        <w:t xml:space="preserve"> &amp; </w:t>
      </w:r>
      <w:r w:rsidR="00024F25" w:rsidRPr="0085083D">
        <w:rPr>
          <w:spacing w:val="4"/>
        </w:rPr>
        <w:br/>
      </w:r>
      <w:r w:rsidRPr="0085083D">
        <w:rPr>
          <w:spacing w:val="-2"/>
        </w:rPr>
        <w:t>De Meuse, 2002) and the experience of racial micro-aggressions (Nadal, 2011), but</w:t>
      </w:r>
      <w:r w:rsidRPr="00F8063F">
        <w:t xml:space="preserve"> </w:t>
      </w:r>
      <w:r w:rsidRPr="00F8063F">
        <w:lastRenderedPageBreak/>
        <w:t xml:space="preserve">we continue to search for approaches to the evaluation of anti-racism. Many of the attitudinal metrics are subject to social desirability bias, and there are currently no implicit attitudes assessments that are fully accessible to people with disabilities. </w:t>
      </w:r>
      <w:r w:rsidRPr="0085083D">
        <w:rPr>
          <w:spacing w:val="4"/>
        </w:rPr>
        <w:t>Ongoing work concerning discrepancy awareness training may prove useful in</w:t>
      </w:r>
      <w:r w:rsidRPr="00F8063F">
        <w:t xml:space="preserve"> addressing this gap</w:t>
      </w:r>
      <w:r w:rsidR="007475EA">
        <w:t xml:space="preserve"> (</w:t>
      </w:r>
      <w:r w:rsidR="00553E08">
        <w:t xml:space="preserve">see chapter by McColl </w:t>
      </w:r>
      <w:r w:rsidR="00C31A87" w:rsidRPr="00C31A87">
        <w:rPr>
          <w:i/>
        </w:rPr>
        <w:t>et al.</w:t>
      </w:r>
      <w:r w:rsidR="00EF13D7">
        <w:t>)</w:t>
      </w:r>
      <w:r w:rsidRPr="00F8063F">
        <w:t>.</w:t>
      </w:r>
    </w:p>
    <w:p w14:paraId="3363619B" w14:textId="7C8C679C" w:rsidR="00335857" w:rsidRPr="0085083D" w:rsidRDefault="00335857" w:rsidP="0085083D">
      <w:pPr>
        <w:pStyle w:val="ParagraphIndent"/>
        <w:rPr>
          <w:spacing w:val="-6"/>
        </w:rPr>
      </w:pPr>
      <w:r w:rsidRPr="0085083D">
        <w:rPr>
          <w:spacing w:val="4"/>
        </w:rPr>
        <w:t xml:space="preserve">Similarly, many accessibility metrics discovered in the literature review </w:t>
      </w:r>
      <w:r w:rsidRPr="006D4720">
        <w:t>focus on evaluating the attitudes of employers and co-workers toward people with</w:t>
      </w:r>
      <w:r w:rsidRPr="00F8063F">
        <w:t xml:space="preserve"> disabilities (Iwanaga </w:t>
      </w:r>
      <w:r w:rsidR="00C31A87" w:rsidRPr="00C31A87">
        <w:rPr>
          <w:i/>
        </w:rPr>
        <w:t>et al.</w:t>
      </w:r>
      <w:r w:rsidRPr="00F8063F">
        <w:t xml:space="preserve">, 2018; McDonnall &amp; Antonelli, 2019; Papakonstantinou </w:t>
      </w:r>
      <w:r w:rsidRPr="0085083D">
        <w:rPr>
          <w:spacing w:val="4"/>
        </w:rPr>
        <w:t>&amp; Papadopoulos, 2020</w:t>
      </w:r>
      <w:proofErr w:type="gramStart"/>
      <w:r w:rsidRPr="0085083D">
        <w:rPr>
          <w:spacing w:val="4"/>
        </w:rPr>
        <w:t>), and</w:t>
      </w:r>
      <w:proofErr w:type="gramEnd"/>
      <w:r w:rsidRPr="0085083D">
        <w:rPr>
          <w:spacing w:val="4"/>
        </w:rPr>
        <w:t xml:space="preserve"> are likewise subject to social desirability biases</w:t>
      </w:r>
      <w:r w:rsidR="00217370" w:rsidRPr="0085083D">
        <w:rPr>
          <w:spacing w:val="4"/>
        </w:rPr>
        <w:t xml:space="preserve"> —</w:t>
      </w:r>
      <w:r w:rsidR="00217370" w:rsidRPr="006D4720">
        <w:t xml:space="preserve"> </w:t>
      </w:r>
      <w:r w:rsidRPr="006D4720">
        <w:t xml:space="preserve">particularly in disability service organizations. Furthermore, many EDI strategies </w:t>
      </w:r>
      <w:r w:rsidRPr="0085083D">
        <w:rPr>
          <w:spacing w:val="4"/>
        </w:rPr>
        <w:t>and metrics lack a substantial or thorough coverage of workplace accessibility considerations. Failing to unite workplace inclusion, diversity, equity and</w:t>
      </w:r>
      <w:r w:rsidRPr="006D4720">
        <w:t xml:space="preserve"> accessibility strategies and evaluations would result in an approach that fails to </w:t>
      </w:r>
      <w:r w:rsidRPr="0085083D">
        <w:rPr>
          <w:spacing w:val="-4"/>
        </w:rPr>
        <w:t xml:space="preserve">account for intersectionality of employee experiences. Assessing </w:t>
      </w:r>
      <w:proofErr w:type="spellStart"/>
      <w:r w:rsidRPr="0085083D">
        <w:rPr>
          <w:spacing w:val="-4"/>
        </w:rPr>
        <w:t>behaviours</w:t>
      </w:r>
      <w:proofErr w:type="spellEnd"/>
      <w:r w:rsidRPr="0085083D">
        <w:rPr>
          <w:spacing w:val="-4"/>
        </w:rPr>
        <w:t xml:space="preserve"> through</w:t>
      </w:r>
      <w:r w:rsidRPr="006D4720">
        <w:t xml:space="preserve"> indicators already identified by </w:t>
      </w:r>
      <w:r w:rsidR="00984E53" w:rsidRPr="006D4720">
        <w:t xml:space="preserve">an </w:t>
      </w:r>
      <w:r w:rsidRPr="006D4720">
        <w:t xml:space="preserve">IDEA team is likely the best course of action </w:t>
      </w:r>
      <w:r w:rsidR="00984E53" w:rsidRPr="006D4720">
        <w:t>in an organization</w:t>
      </w:r>
      <w:r w:rsidRPr="006D4720">
        <w:t>.</w:t>
      </w:r>
    </w:p>
    <w:p w14:paraId="06A448FC" w14:textId="4F99CE9A" w:rsidR="00335857" w:rsidRPr="006D4720" w:rsidRDefault="00335857" w:rsidP="0085083D">
      <w:pPr>
        <w:pStyle w:val="ParagraphIndent"/>
      </w:pPr>
      <w:r w:rsidRPr="0085083D">
        <w:rPr>
          <w:spacing w:val="4"/>
        </w:rPr>
        <w:t xml:space="preserve">Finally, it will be necessary to clarify IDEA strategies and metrics separately </w:t>
      </w:r>
      <w:r w:rsidR="00024F25" w:rsidRPr="0085083D">
        <w:rPr>
          <w:spacing w:val="4"/>
        </w:rPr>
        <w:br/>
      </w:r>
      <w:r w:rsidR="00BA6D3E" w:rsidRPr="0085083D">
        <w:rPr>
          <w:spacing w:val="4"/>
        </w:rPr>
        <w:t xml:space="preserve">for an </w:t>
      </w:r>
      <w:r w:rsidR="00216938" w:rsidRPr="0085083D">
        <w:rPr>
          <w:spacing w:val="4"/>
        </w:rPr>
        <w:t>organization</w:t>
      </w:r>
      <w:r w:rsidRPr="0085083D">
        <w:rPr>
          <w:spacing w:val="4"/>
        </w:rPr>
        <w:t xml:space="preserve">. </w:t>
      </w:r>
      <w:r w:rsidR="00B711EB" w:rsidRPr="0085083D">
        <w:rPr>
          <w:spacing w:val="4"/>
        </w:rPr>
        <w:t xml:space="preserve">Any </w:t>
      </w:r>
      <w:r w:rsidR="00AA7EFF" w:rsidRPr="0085083D">
        <w:rPr>
          <w:spacing w:val="4"/>
        </w:rPr>
        <w:t>i</w:t>
      </w:r>
      <w:r w:rsidR="00B711EB" w:rsidRPr="0085083D">
        <w:rPr>
          <w:spacing w:val="4"/>
        </w:rPr>
        <w:t xml:space="preserve">nclusive workplace </w:t>
      </w:r>
      <w:r w:rsidRPr="0085083D">
        <w:rPr>
          <w:spacing w:val="4"/>
        </w:rPr>
        <w:t xml:space="preserve">project </w:t>
      </w:r>
      <w:r w:rsidR="00B711EB" w:rsidRPr="0085083D">
        <w:rPr>
          <w:spacing w:val="4"/>
        </w:rPr>
        <w:t xml:space="preserve">review </w:t>
      </w:r>
      <w:r w:rsidR="00AA7EFF" w:rsidRPr="0085083D">
        <w:rPr>
          <w:spacing w:val="4"/>
        </w:rPr>
        <w:t>will need to</w:t>
      </w:r>
      <w:r w:rsidR="00024F25" w:rsidRPr="0085083D">
        <w:rPr>
          <w:spacing w:val="4"/>
        </w:rPr>
        <w:br/>
      </w:r>
      <w:r w:rsidR="00AA7EFF" w:rsidRPr="006D4720">
        <w:t xml:space="preserve">address organizational </w:t>
      </w:r>
      <w:r w:rsidRPr="006D4720">
        <w:t>environment</w:t>
      </w:r>
      <w:r w:rsidR="00AA7EFF" w:rsidRPr="006D4720">
        <w:t>s</w:t>
      </w:r>
      <w:r w:rsidRPr="006D4720">
        <w:t xml:space="preserve"> separately</w:t>
      </w:r>
      <w:r w:rsidR="00AA7EFF" w:rsidRPr="006D4720">
        <w:t>.</w:t>
      </w:r>
      <w:r w:rsidR="00834903" w:rsidRPr="006D4720">
        <w:t xml:space="preserve"> </w:t>
      </w:r>
      <w:r w:rsidR="00AA7EFF" w:rsidRPr="006D4720">
        <w:t xml:space="preserve">Nevertheless, by </w:t>
      </w:r>
      <w:r w:rsidRPr="006D4720">
        <w:t xml:space="preserve">deploying the </w:t>
      </w:r>
      <w:r w:rsidRPr="0085083D">
        <w:rPr>
          <w:spacing w:val="4"/>
        </w:rPr>
        <w:t xml:space="preserve">recommendations in this report within </w:t>
      </w:r>
      <w:r w:rsidR="00AA7EFF" w:rsidRPr="0085083D">
        <w:rPr>
          <w:spacing w:val="4"/>
        </w:rPr>
        <w:t xml:space="preserve">an </w:t>
      </w:r>
      <w:r w:rsidRPr="0085083D">
        <w:rPr>
          <w:spacing w:val="4"/>
        </w:rPr>
        <w:t>organization</w:t>
      </w:r>
      <w:r w:rsidR="00896275" w:rsidRPr="0085083D">
        <w:rPr>
          <w:spacing w:val="4"/>
        </w:rPr>
        <w:t>’</w:t>
      </w:r>
      <w:r w:rsidRPr="0085083D">
        <w:rPr>
          <w:spacing w:val="4"/>
        </w:rPr>
        <w:t xml:space="preserve">s </w:t>
      </w:r>
      <w:proofErr w:type="gramStart"/>
      <w:r w:rsidRPr="0085083D">
        <w:rPr>
          <w:spacing w:val="4"/>
        </w:rPr>
        <w:t>context</w:t>
      </w:r>
      <w:proofErr w:type="gramEnd"/>
      <w:r w:rsidRPr="0085083D">
        <w:rPr>
          <w:spacing w:val="4"/>
        </w:rPr>
        <w:t xml:space="preserve"> may clarify </w:t>
      </w:r>
      <w:r w:rsidR="00024F25" w:rsidRPr="0085083D">
        <w:rPr>
          <w:spacing w:val="4"/>
        </w:rPr>
        <w:br/>
      </w:r>
      <w:r w:rsidRPr="0085083D">
        <w:rPr>
          <w:spacing w:val="4"/>
        </w:rPr>
        <w:t>the major differences in approach</w:t>
      </w:r>
      <w:r w:rsidR="00AA7EFF" w:rsidRPr="0085083D">
        <w:rPr>
          <w:spacing w:val="4"/>
        </w:rPr>
        <w:t>es</w:t>
      </w:r>
      <w:r w:rsidRPr="0085083D">
        <w:rPr>
          <w:spacing w:val="4"/>
        </w:rPr>
        <w:t xml:space="preserve"> that will be </w:t>
      </w:r>
      <w:r w:rsidR="00AA7EFF" w:rsidRPr="0085083D">
        <w:rPr>
          <w:spacing w:val="4"/>
        </w:rPr>
        <w:t xml:space="preserve">required for different sectors </w:t>
      </w:r>
      <w:r w:rsidR="00024F25" w:rsidRPr="0085083D">
        <w:rPr>
          <w:spacing w:val="4"/>
        </w:rPr>
        <w:br/>
      </w:r>
      <w:r w:rsidR="00AA7EFF" w:rsidRPr="006D4720">
        <w:t>or industries</w:t>
      </w:r>
      <w:r w:rsidRPr="006D4720">
        <w:t>.</w:t>
      </w:r>
    </w:p>
    <w:p w14:paraId="67909E92" w14:textId="77777777" w:rsidR="00335857" w:rsidRPr="0003507C" w:rsidRDefault="00335857" w:rsidP="0085083D">
      <w:pPr>
        <w:pStyle w:val="Heading3"/>
      </w:pPr>
      <w:bookmarkStart w:id="488" w:name="_Toc83203308"/>
      <w:bookmarkStart w:id="489" w:name="_Toc209614228"/>
      <w:bookmarkStart w:id="490" w:name="_Toc211344340"/>
      <w:r w:rsidRPr="0003507C">
        <w:t>Conclusion: Challenges to Diversity and Inclusion Approaches</w:t>
      </w:r>
      <w:bookmarkEnd w:id="488"/>
      <w:bookmarkEnd w:id="489"/>
      <w:bookmarkEnd w:id="490"/>
    </w:p>
    <w:p w14:paraId="32203BA1" w14:textId="5234BC63" w:rsidR="00335857" w:rsidRPr="00F8063F" w:rsidRDefault="00335857" w:rsidP="0085083D">
      <w:pPr>
        <w:pStyle w:val="Paragraph"/>
      </w:pPr>
      <w:r w:rsidRPr="00F8063F">
        <w:t xml:space="preserve">Recently, scholars and practitioners have begun to warn against the misapplication of diversity and inclusion interventions that address symptoms without accounting </w:t>
      </w:r>
      <w:r w:rsidRPr="0085083D">
        <w:rPr>
          <w:spacing w:val="4"/>
        </w:rPr>
        <w:t xml:space="preserve">for the deeper system elements (Kalev </w:t>
      </w:r>
      <w:r w:rsidR="00C31A87" w:rsidRPr="00C31A87">
        <w:rPr>
          <w:i/>
          <w:spacing w:val="4"/>
        </w:rPr>
        <w:t>et al.</w:t>
      </w:r>
      <w:r w:rsidRPr="0085083D">
        <w:rPr>
          <w:spacing w:val="4"/>
        </w:rPr>
        <w:t xml:space="preserve">, 2006; Block &amp; </w:t>
      </w:r>
      <w:proofErr w:type="spellStart"/>
      <w:r w:rsidRPr="0085083D">
        <w:rPr>
          <w:spacing w:val="4"/>
        </w:rPr>
        <w:t>Noumair</w:t>
      </w:r>
      <w:proofErr w:type="spellEnd"/>
      <w:r w:rsidRPr="0085083D">
        <w:rPr>
          <w:spacing w:val="4"/>
        </w:rPr>
        <w:t>, 2017).</w:t>
      </w:r>
      <w:r w:rsidRPr="00F8063F">
        <w:t xml:space="preserve"> Researchers note that many instances of anti-bias training, for instance, are often </w:t>
      </w:r>
      <w:r w:rsidRPr="0085083D">
        <w:rPr>
          <w:spacing w:val="-4"/>
        </w:rPr>
        <w:lastRenderedPageBreak/>
        <w:t>incomplete, ineffective, or lead to resistance (</w:t>
      </w:r>
      <w:proofErr w:type="spellStart"/>
      <w:r w:rsidRPr="0085083D">
        <w:rPr>
          <w:spacing w:val="-4"/>
        </w:rPr>
        <w:t>Bezrukova</w:t>
      </w:r>
      <w:proofErr w:type="spellEnd"/>
      <w:r w:rsidRPr="0085083D">
        <w:rPr>
          <w:spacing w:val="-4"/>
        </w:rPr>
        <w:t xml:space="preserve"> </w:t>
      </w:r>
      <w:r w:rsidR="00C31A87" w:rsidRPr="00C31A87">
        <w:rPr>
          <w:i/>
          <w:spacing w:val="-4"/>
        </w:rPr>
        <w:t>et al.</w:t>
      </w:r>
      <w:r w:rsidRPr="0085083D">
        <w:rPr>
          <w:spacing w:val="-4"/>
        </w:rPr>
        <w:t>, 2012, p. 211). While</w:t>
      </w:r>
      <w:r w:rsidRPr="00F8063F">
        <w:t xml:space="preserve"> diversity and inclusion offices process the exclusionary experiences of members of equity-deserving groups, they often lack the authority to implement </w:t>
      </w:r>
      <w:r w:rsidR="00896275">
        <w:t>“</w:t>
      </w:r>
      <w:r w:rsidRPr="00F8063F">
        <w:t xml:space="preserve">system-wide </w:t>
      </w:r>
      <w:r w:rsidRPr="0085083D">
        <w:rPr>
          <w:spacing w:val="-4"/>
        </w:rPr>
        <w:t>culture change on behalf of their constituents</w:t>
      </w:r>
      <w:r w:rsidR="00896275" w:rsidRPr="0085083D">
        <w:rPr>
          <w:spacing w:val="-4"/>
        </w:rPr>
        <w:t>”</w:t>
      </w:r>
      <w:r w:rsidRPr="0085083D">
        <w:rPr>
          <w:spacing w:val="-4"/>
        </w:rPr>
        <w:t xml:space="preserve"> (Golom, 2018). This is </w:t>
      </w:r>
      <w:r w:rsidR="00D94C7F" w:rsidRPr="0085083D">
        <w:rPr>
          <w:spacing w:val="-4"/>
        </w:rPr>
        <w:t xml:space="preserve">some </w:t>
      </w:r>
      <w:r w:rsidRPr="0085083D">
        <w:rPr>
          <w:spacing w:val="-4"/>
        </w:rPr>
        <w:t>evidence</w:t>
      </w:r>
      <w:r w:rsidRPr="00F8063F">
        <w:t xml:space="preserve"> </w:t>
      </w:r>
      <w:r w:rsidRPr="0085083D">
        <w:rPr>
          <w:spacing w:val="-4"/>
        </w:rPr>
        <w:t xml:space="preserve">that members of the organization </w:t>
      </w:r>
      <w:r w:rsidR="00AF5892" w:rsidRPr="0085083D">
        <w:rPr>
          <w:spacing w:val="-4"/>
        </w:rPr>
        <w:t xml:space="preserve">can </w:t>
      </w:r>
      <w:r w:rsidRPr="0085083D">
        <w:rPr>
          <w:spacing w:val="-4"/>
        </w:rPr>
        <w:t xml:space="preserve">report problems and seek assistance </w:t>
      </w:r>
      <w:r w:rsidR="00027CB2" w:rsidRPr="0085083D">
        <w:rPr>
          <w:spacing w:val="-4"/>
        </w:rPr>
        <w:t>internal</w:t>
      </w:r>
      <w:r w:rsidR="00027CB2">
        <w:t xml:space="preserve"> teams such as </w:t>
      </w:r>
      <w:r w:rsidRPr="00F8063F">
        <w:t xml:space="preserve">IDEA staff, rather than reporting issues to their managers, or using </w:t>
      </w:r>
      <w:r w:rsidR="009557C4">
        <w:t xml:space="preserve">an official whistleblower </w:t>
      </w:r>
      <w:r w:rsidRPr="00F8063F">
        <w:t xml:space="preserve">mechanism. IDEA staff </w:t>
      </w:r>
      <w:r w:rsidR="00027CB2">
        <w:t>can</w:t>
      </w:r>
      <w:r w:rsidR="00D94C7F">
        <w:t xml:space="preserve"> </w:t>
      </w:r>
      <w:r w:rsidRPr="00F8063F">
        <w:t xml:space="preserve">then assist in the resolution of </w:t>
      </w:r>
      <w:r w:rsidRPr="0085083D">
        <w:rPr>
          <w:spacing w:val="-4"/>
        </w:rPr>
        <w:t>multiple individual cases, placing the team in a situation where they</w:t>
      </w:r>
      <w:r w:rsidR="00896275" w:rsidRPr="0085083D">
        <w:rPr>
          <w:spacing w:val="-4"/>
        </w:rPr>
        <w:t>’</w:t>
      </w:r>
      <w:r w:rsidRPr="0085083D">
        <w:rPr>
          <w:spacing w:val="-4"/>
        </w:rPr>
        <w:t>re only enabled</w:t>
      </w:r>
      <w:r w:rsidRPr="00F8063F">
        <w:t xml:space="preserve"> to address symptoms of exclusion without addressing the root causes.</w:t>
      </w:r>
    </w:p>
    <w:p w14:paraId="199C5B3E" w14:textId="4C2BFFA0" w:rsidR="00335857" w:rsidRPr="00F8063F" w:rsidRDefault="00335857" w:rsidP="0085083D">
      <w:pPr>
        <w:pStyle w:val="ParagraphIndent"/>
      </w:pPr>
      <w:r w:rsidRPr="00F8063F">
        <w:t>Training and education interventions only seem to</w:t>
      </w:r>
      <w:r w:rsidR="00D83140">
        <w:t xml:space="preserve"> have an impact on what </w:t>
      </w:r>
      <w:r w:rsidR="0050030F">
        <w:t xml:space="preserve">one is </w:t>
      </w:r>
      <w:r w:rsidRPr="00F8063F">
        <w:t xml:space="preserve">looking for in combination with deeper system change, yet many of the initial diversity and inclusion resources located in the review continue to champion the same set of interventions and metrics relating to individual bias (Dobbin &amp; Kalev, </w:t>
      </w:r>
      <w:r w:rsidRPr="0085083D">
        <w:rPr>
          <w:spacing w:val="4"/>
        </w:rPr>
        <w:t xml:space="preserve">2016). The concern here is that </w:t>
      </w:r>
      <w:r w:rsidR="00D83140" w:rsidRPr="0085083D">
        <w:rPr>
          <w:spacing w:val="4"/>
        </w:rPr>
        <w:t xml:space="preserve">one may </w:t>
      </w:r>
      <w:r w:rsidRPr="0085083D">
        <w:rPr>
          <w:spacing w:val="4"/>
        </w:rPr>
        <w:t>consider interventions themselves to</w:t>
      </w:r>
      <w:r w:rsidRPr="00F8063F">
        <w:t xml:space="preserve"> constitute a change associated with workplace inclusion, without evaluating the changes in inclusion for individuals, teams, policies</w:t>
      </w:r>
      <w:r w:rsidR="00D720C2">
        <w:t>,</w:t>
      </w:r>
      <w:r w:rsidRPr="00F8063F">
        <w:t xml:space="preserve"> </w:t>
      </w:r>
      <w:r w:rsidR="00B34CFD" w:rsidRPr="0085083D">
        <w:rPr>
          <w:i/>
          <w:iCs/>
        </w:rPr>
        <w:t>e</w:t>
      </w:r>
      <w:r w:rsidRPr="0085083D">
        <w:rPr>
          <w:i/>
          <w:iCs/>
        </w:rPr>
        <w:t>tc.</w:t>
      </w:r>
      <w:r w:rsidRPr="00F8063F">
        <w:t xml:space="preserve"> For instance, the notion </w:t>
      </w:r>
      <w:r w:rsidRPr="0085083D">
        <w:rPr>
          <w:spacing w:val="4"/>
        </w:rPr>
        <w:t xml:space="preserve">that </w:t>
      </w:r>
      <w:r w:rsidR="00EC13E2" w:rsidRPr="0085083D">
        <w:rPr>
          <w:spacing w:val="4"/>
        </w:rPr>
        <w:t xml:space="preserve">one organization may </w:t>
      </w:r>
      <w:r w:rsidRPr="0085083D">
        <w:rPr>
          <w:spacing w:val="4"/>
        </w:rPr>
        <w:t xml:space="preserve">have done more on the anti-racism front than other organizations that have more resources. This perspective supposes that </w:t>
      </w:r>
      <w:r w:rsidR="00EC13E2" w:rsidRPr="0085083D">
        <w:rPr>
          <w:spacing w:val="4"/>
        </w:rPr>
        <w:t>one</w:t>
      </w:r>
      <w:r w:rsidR="00EC13E2">
        <w:t xml:space="preserve"> </w:t>
      </w:r>
      <w:r w:rsidRPr="00F8063F">
        <w:t>measure</w:t>
      </w:r>
      <w:r w:rsidR="00EC13E2">
        <w:t>s</w:t>
      </w:r>
      <w:r w:rsidRPr="00F8063F">
        <w:t xml:space="preserve"> workplace inclusion by </w:t>
      </w:r>
      <w:r w:rsidR="00EC13E2">
        <w:t xml:space="preserve">the </w:t>
      </w:r>
      <w:r w:rsidRPr="00F8063F">
        <w:t xml:space="preserve">amount or extent of activities, rather than </w:t>
      </w:r>
      <w:r w:rsidRPr="0085083D">
        <w:rPr>
          <w:spacing w:val="4"/>
        </w:rPr>
        <w:t xml:space="preserve">evaluating the efficacy of these activities, or establishing goals specific to </w:t>
      </w:r>
      <w:r w:rsidR="00914E69" w:rsidRPr="0085083D">
        <w:rPr>
          <w:spacing w:val="4"/>
        </w:rPr>
        <w:t>one</w:t>
      </w:r>
      <w:r w:rsidR="00896275" w:rsidRPr="0085083D">
        <w:rPr>
          <w:spacing w:val="4"/>
        </w:rPr>
        <w:t>’</w:t>
      </w:r>
      <w:r w:rsidR="00914E69" w:rsidRPr="0085083D">
        <w:rPr>
          <w:spacing w:val="4"/>
        </w:rPr>
        <w:t>s</w:t>
      </w:r>
      <w:r w:rsidR="00914E69">
        <w:t xml:space="preserve"> </w:t>
      </w:r>
      <w:r w:rsidRPr="00F8063F">
        <w:t xml:space="preserve">organization and measuring </w:t>
      </w:r>
      <w:r w:rsidR="00914E69">
        <w:t xml:space="preserve">internal </w:t>
      </w:r>
      <w:r w:rsidRPr="00F8063F">
        <w:t xml:space="preserve">progress toward those goals. It is therefore </w:t>
      </w:r>
      <w:r w:rsidRPr="0085083D">
        <w:rPr>
          <w:spacing w:val="4"/>
        </w:rPr>
        <w:t>recommended that an evaluation strategy for IDEA training and resources be</w:t>
      </w:r>
      <w:r w:rsidRPr="00F8063F">
        <w:t xml:space="preserve"> </w:t>
      </w:r>
      <w:r w:rsidR="00914E69" w:rsidRPr="0085083D">
        <w:rPr>
          <w:spacing w:val="-4"/>
        </w:rPr>
        <w:t>developed and</w:t>
      </w:r>
      <w:r w:rsidRPr="0085083D">
        <w:rPr>
          <w:spacing w:val="-4"/>
        </w:rPr>
        <w:t xml:space="preserve"> used alongside other interventions and recommended measurement</w:t>
      </w:r>
      <w:r w:rsidRPr="00F8063F">
        <w:t xml:space="preserve"> strategies to gauge the effectiveness of training and education interventions. It is recommended that a role devoted to this evaluation be developed, with a focus on skills relating to process or developmental evaluation</w:t>
      </w:r>
      <w:r w:rsidR="00842F4D">
        <w:t xml:space="preserve"> in an organization</w:t>
      </w:r>
      <w:r w:rsidRPr="00F8063F">
        <w:t xml:space="preserve">. Knowing how many training materials were deployed and how many employees engaged is not enough. Identifying barriers to inclusion within </w:t>
      </w:r>
      <w:r w:rsidR="00842F4D">
        <w:t xml:space="preserve">a </w:t>
      </w:r>
      <w:r w:rsidRPr="00F8063F">
        <w:t xml:space="preserve">workplace and measuring the </w:t>
      </w:r>
      <w:r w:rsidRPr="00F8063F">
        <w:lastRenderedPageBreak/>
        <w:t>extent to which these barriers have been removed would be another productive approach, supported by the indicators included in this report.</w:t>
      </w:r>
    </w:p>
    <w:p w14:paraId="1E652581" w14:textId="79FD7009" w:rsidR="00335857" w:rsidRPr="00F8063F" w:rsidRDefault="00335857" w:rsidP="0085083D">
      <w:pPr>
        <w:pStyle w:val="ParagraphIndent"/>
      </w:pPr>
      <w:r w:rsidRPr="00F8063F">
        <w:t xml:space="preserve">It is both pragmatic and wise to remain aware that the forces of resistance are </w:t>
      </w:r>
      <w:r w:rsidRPr="0085083D">
        <w:rPr>
          <w:spacing w:val="-4"/>
        </w:rPr>
        <w:t>often stronger in an organizational setting than the forces of change (Weick &amp; Quinn,</w:t>
      </w:r>
      <w:r w:rsidRPr="00F8063F">
        <w:t xml:space="preserve"> 1999), </w:t>
      </w:r>
      <w:r w:rsidR="00842F4D">
        <w:t xml:space="preserve">thus </w:t>
      </w:r>
      <w:r w:rsidRPr="00F8063F">
        <w:t>strategies need to account for the long-term effects on the system as a whole, and avoid token or cosmetic changes that dampen the culture</w:t>
      </w:r>
      <w:r w:rsidR="00896275">
        <w:t>’</w:t>
      </w:r>
      <w:r w:rsidRPr="00F8063F">
        <w:t xml:space="preserve">s capacity to examine itself critically (Sullivan, 1984). If organizational leadership </w:t>
      </w:r>
      <w:proofErr w:type="gramStart"/>
      <w:r w:rsidRPr="00F8063F">
        <w:t>associates</w:t>
      </w:r>
      <w:proofErr w:type="gramEnd"/>
      <w:r w:rsidRPr="00F8063F">
        <w:t xml:space="preserve"> workplace inclusion solely or primarily with training seminars or statements by </w:t>
      </w:r>
      <w:r w:rsidRPr="0085083D">
        <w:rPr>
          <w:spacing w:val="-4"/>
        </w:rPr>
        <w:t>leaders for instance, the organization may inadvertently be inoculated against deeper</w:t>
      </w:r>
      <w:r w:rsidRPr="00F8063F">
        <w:t xml:space="preserve"> change, resulting in feelings of cynicism for those experiencing exclusion (Wilton </w:t>
      </w:r>
      <w:r w:rsidR="00C31A87" w:rsidRPr="00C31A87">
        <w:rPr>
          <w:i/>
        </w:rPr>
        <w:t>et al.</w:t>
      </w:r>
      <w:r w:rsidRPr="00F8063F">
        <w:t xml:space="preserve">, 2020). To facilitate a critical path to workplace inclusion, the sections below contain a preliminary systems analysis </w:t>
      </w:r>
      <w:r w:rsidR="000B6B45">
        <w:t>template</w:t>
      </w:r>
      <w:r w:rsidRPr="00F8063F">
        <w:t xml:space="preserve"> (</w:t>
      </w:r>
      <w:hyperlink w:anchor="_Appendix_D:_Systems" w:history="1">
        <w:r w:rsidRPr="006D4720">
          <w:rPr>
            <w:rStyle w:val="Hyperlink"/>
          </w:rPr>
          <w:t xml:space="preserve">Appendix </w:t>
        </w:r>
        <w:r w:rsidR="00D245A3" w:rsidRPr="006D4720">
          <w:rPr>
            <w:rStyle w:val="Hyperlink"/>
          </w:rPr>
          <w:t>D</w:t>
        </w:r>
      </w:hyperlink>
      <w:r w:rsidRPr="00F8063F">
        <w:t>), and a summary of common workplace inclusion metrics with associated considerations (</w:t>
      </w:r>
      <w:hyperlink w:anchor="_Appendix_E:_Sample" w:history="1">
        <w:r w:rsidRPr="006D4720">
          <w:rPr>
            <w:rStyle w:val="Hyperlink"/>
          </w:rPr>
          <w:t xml:space="preserve">Appendix </w:t>
        </w:r>
        <w:r w:rsidR="009F3095" w:rsidRPr="006D4720">
          <w:rPr>
            <w:rStyle w:val="Hyperlink"/>
          </w:rPr>
          <w:t>E</w:t>
        </w:r>
      </w:hyperlink>
      <w:r w:rsidRPr="00F8063F">
        <w:t>).</w:t>
      </w:r>
    </w:p>
    <w:p w14:paraId="0491566D" w14:textId="0792AD13" w:rsidR="00335857" w:rsidRPr="006423E3" w:rsidRDefault="00335857" w:rsidP="0085083D">
      <w:pPr>
        <w:pStyle w:val="Heading3"/>
        <w:rPr>
          <w:rFonts w:cs="Arial"/>
        </w:rPr>
      </w:pPr>
      <w:bookmarkStart w:id="491" w:name="_Toc83203347"/>
      <w:bookmarkStart w:id="492" w:name="_Toc209614229"/>
      <w:bookmarkStart w:id="493" w:name="_Toc211344341"/>
      <w:r w:rsidRPr="0003507C">
        <w:t>References</w:t>
      </w:r>
      <w:bookmarkEnd w:id="491"/>
      <w:bookmarkEnd w:id="492"/>
      <w:bookmarkEnd w:id="493"/>
    </w:p>
    <w:p w14:paraId="56AD566F" w14:textId="77777777" w:rsidR="00335857" w:rsidRPr="0003507C" w:rsidRDefault="00335857" w:rsidP="0085083D">
      <w:pPr>
        <w:pStyle w:val="ParagraphHang"/>
      </w:pPr>
      <w:r w:rsidRPr="0003507C">
        <w:t xml:space="preserve">Akhtar, S. (2014). The mental pain of minorities. </w:t>
      </w:r>
      <w:r w:rsidRPr="0003507C">
        <w:rPr>
          <w:i/>
        </w:rPr>
        <w:t>British Journal of Psychotherapy, 30</w:t>
      </w:r>
      <w:r w:rsidRPr="0003507C">
        <w:t>(2), 136-53.</w:t>
      </w:r>
    </w:p>
    <w:p w14:paraId="2ACBAA0A" w14:textId="51E37015" w:rsidR="006423E3" w:rsidRDefault="00335857" w:rsidP="0085083D">
      <w:pPr>
        <w:pStyle w:val="ParagraphHang"/>
      </w:pPr>
      <w:r w:rsidRPr="0003507C">
        <w:t xml:space="preserve">Angel, S., &amp; Kroll, T. (2012). Placing rehabilitation and recovery after spinal cord injury into a biographical context: A U.S. versus Danish case comparison. </w:t>
      </w:r>
      <w:r w:rsidRPr="0003507C">
        <w:rPr>
          <w:i/>
          <w:iCs/>
        </w:rPr>
        <w:t>The Journal of Neuroscience Nursing</w:t>
      </w:r>
      <w:r w:rsidRPr="0003507C">
        <w:t xml:space="preserve">, </w:t>
      </w:r>
      <w:r w:rsidRPr="0003507C">
        <w:rPr>
          <w:i/>
          <w:iCs/>
        </w:rPr>
        <w:t>44</w:t>
      </w:r>
      <w:r w:rsidRPr="0003507C">
        <w:t xml:space="preserve">(6), 298–306. </w:t>
      </w:r>
      <w:hyperlink r:id="rId218" w:history="1">
        <w:r w:rsidR="00DB7D0E" w:rsidRPr="00467C53">
          <w:rPr>
            <w:rStyle w:val="Hyperlink"/>
          </w:rPr>
          <w:t>https://doi.org/10.1097/</w:t>
        </w:r>
        <w:r w:rsidR="00DB7D0E" w:rsidRPr="00467C53">
          <w:rPr>
            <w:rStyle w:val="Hyperlink"/>
          </w:rPr>
          <w:br/>
          <w:t>JNN.0b013e31826830a6</w:t>
        </w:r>
      </w:hyperlink>
      <w:r w:rsidR="008D0B69">
        <w:t>.</w:t>
      </w:r>
    </w:p>
    <w:p w14:paraId="6D0A8F23" w14:textId="1D4FA9B3" w:rsidR="006423E3" w:rsidRDefault="00335857" w:rsidP="0085083D">
      <w:pPr>
        <w:pStyle w:val="ParagraphHang"/>
      </w:pPr>
      <w:r w:rsidRPr="0085083D">
        <w:rPr>
          <w:spacing w:val="-4"/>
          <w:lang w:val="en-CA" w:eastAsia="en-CA"/>
        </w:rPr>
        <w:t>Berthelsen, H., Link to external site, this link will open in a new window, Westerlund,</w:t>
      </w:r>
      <w:r w:rsidRPr="0003507C">
        <w:rPr>
          <w:lang w:val="en-CA" w:eastAsia="en-CA"/>
        </w:rPr>
        <w:t xml:space="preserve"> </w:t>
      </w:r>
      <w:r w:rsidRPr="0085083D">
        <w:rPr>
          <w:spacing w:val="-4"/>
          <w:lang w:val="en-CA" w:eastAsia="en-CA"/>
        </w:rPr>
        <w:t xml:space="preserve">H., Pejtersen, J. H., &amp; </w:t>
      </w:r>
      <w:proofErr w:type="spellStart"/>
      <w:r w:rsidRPr="0085083D">
        <w:rPr>
          <w:spacing w:val="-4"/>
          <w:lang w:val="en-CA" w:eastAsia="en-CA"/>
        </w:rPr>
        <w:t>Hadzibajramovic</w:t>
      </w:r>
      <w:proofErr w:type="spellEnd"/>
      <w:r w:rsidRPr="0085083D">
        <w:rPr>
          <w:spacing w:val="-4"/>
          <w:lang w:val="en-CA" w:eastAsia="en-CA"/>
        </w:rPr>
        <w:t>, E. (2019). Construct validity of a global</w:t>
      </w:r>
      <w:r w:rsidRPr="0003507C">
        <w:rPr>
          <w:lang w:val="en-CA" w:eastAsia="en-CA"/>
        </w:rPr>
        <w:t xml:space="preserve"> </w:t>
      </w:r>
      <w:r w:rsidRPr="0085083D">
        <w:rPr>
          <w:spacing w:val="4"/>
          <w:lang w:val="en-CA" w:eastAsia="en-CA"/>
        </w:rPr>
        <w:t xml:space="preserve">scale for Workplace Social Capital based on COPSOQ III. </w:t>
      </w:r>
      <w:proofErr w:type="spellStart"/>
      <w:r w:rsidRPr="0085083D">
        <w:rPr>
          <w:i/>
          <w:iCs/>
          <w:spacing w:val="4"/>
          <w:lang w:val="en-CA" w:eastAsia="en-CA"/>
        </w:rPr>
        <w:t>PLoS</w:t>
      </w:r>
      <w:proofErr w:type="spellEnd"/>
      <w:r w:rsidRPr="0085083D">
        <w:rPr>
          <w:i/>
          <w:iCs/>
          <w:spacing w:val="4"/>
          <w:lang w:val="en-CA" w:eastAsia="en-CA"/>
        </w:rPr>
        <w:t xml:space="preserve"> ONE</w:t>
      </w:r>
      <w:r w:rsidRPr="0085083D">
        <w:rPr>
          <w:spacing w:val="4"/>
          <w:lang w:val="en-CA" w:eastAsia="en-CA"/>
        </w:rPr>
        <w:t xml:space="preserve">, </w:t>
      </w:r>
      <w:r w:rsidRPr="0085083D">
        <w:rPr>
          <w:i/>
          <w:iCs/>
          <w:spacing w:val="4"/>
          <w:lang w:val="en-CA" w:eastAsia="en-CA"/>
        </w:rPr>
        <w:t>14</w:t>
      </w:r>
      <w:r w:rsidRPr="0085083D">
        <w:rPr>
          <w:spacing w:val="4"/>
          <w:lang w:val="en-CA" w:eastAsia="en-CA"/>
        </w:rPr>
        <w:t>(8).</w:t>
      </w:r>
      <w:r w:rsidRPr="0003507C">
        <w:rPr>
          <w:lang w:val="en-CA" w:eastAsia="en-CA"/>
        </w:rPr>
        <w:t xml:space="preserve"> </w:t>
      </w:r>
      <w:hyperlink r:id="rId219" w:history="1">
        <w:r w:rsidRPr="0029389E">
          <w:rPr>
            <w:rStyle w:val="Hyperlink"/>
          </w:rPr>
          <w:t>http://dx.doi.org.libproxy.wlu.ca/10.1371/journal.pone.0221893</w:t>
        </w:r>
      </w:hyperlink>
      <w:r w:rsidR="008D0B69">
        <w:t>.</w:t>
      </w:r>
    </w:p>
    <w:p w14:paraId="1FBE34B0" w14:textId="77777777" w:rsidR="008D0B69" w:rsidRPr="0085083D" w:rsidRDefault="00335857" w:rsidP="0085083D">
      <w:pPr>
        <w:pStyle w:val="ParagraphHang"/>
        <w:rPr>
          <w:spacing w:val="-4"/>
          <w:lang w:val="en-CA"/>
        </w:rPr>
      </w:pPr>
      <w:r w:rsidRPr="0085083D">
        <w:rPr>
          <w:spacing w:val="4"/>
          <w:lang w:val="de-DE" w:eastAsia="en-CA"/>
        </w:rPr>
        <w:lastRenderedPageBreak/>
        <w:t xml:space="preserve">Bezrukova, K., Jehn, K. A., &amp; Spell, C. S. (2012). </w:t>
      </w:r>
      <w:r w:rsidRPr="0085083D">
        <w:rPr>
          <w:spacing w:val="4"/>
          <w:lang w:eastAsia="en-CA"/>
        </w:rPr>
        <w:t>Reviewing Diversity Training:</w:t>
      </w:r>
      <w:r w:rsidRPr="0003507C">
        <w:rPr>
          <w:lang w:eastAsia="en-CA"/>
        </w:rPr>
        <w:t xml:space="preserve"> Where We Have Been and Where We Should Go. </w:t>
      </w:r>
      <w:r w:rsidRPr="0003507C">
        <w:rPr>
          <w:i/>
          <w:iCs/>
          <w:lang w:eastAsia="en-CA"/>
        </w:rPr>
        <w:t xml:space="preserve">Academy of Management </w:t>
      </w:r>
      <w:r w:rsidRPr="0085083D">
        <w:rPr>
          <w:i/>
          <w:iCs/>
          <w:spacing w:val="-4"/>
          <w:lang w:eastAsia="en-CA"/>
        </w:rPr>
        <w:t>Learning &amp; Education</w:t>
      </w:r>
      <w:r w:rsidRPr="0085083D">
        <w:rPr>
          <w:spacing w:val="-4"/>
          <w:lang w:eastAsia="en-CA"/>
        </w:rPr>
        <w:t xml:space="preserve">, </w:t>
      </w:r>
      <w:r w:rsidRPr="0085083D">
        <w:rPr>
          <w:i/>
          <w:iCs/>
          <w:spacing w:val="-4"/>
          <w:lang w:eastAsia="en-CA"/>
        </w:rPr>
        <w:t>11</w:t>
      </w:r>
      <w:r w:rsidRPr="0085083D">
        <w:rPr>
          <w:spacing w:val="-4"/>
          <w:lang w:eastAsia="en-CA"/>
        </w:rPr>
        <w:t xml:space="preserve">(2), 207–227. </w:t>
      </w:r>
      <w:r w:rsidR="008D0B69">
        <w:rPr>
          <w:spacing w:val="-4"/>
          <w:u w:val="single"/>
          <w:lang w:val="en-CA" w:eastAsia="en-CA"/>
        </w:rPr>
        <w:fldChar w:fldCharType="begin"/>
      </w:r>
      <w:r w:rsidR="008D0B69">
        <w:rPr>
          <w:spacing w:val="-4"/>
          <w:u w:val="single"/>
          <w:lang w:val="en-CA" w:eastAsia="en-CA"/>
        </w:rPr>
        <w:instrText>HYPERLINK "</w:instrText>
      </w:r>
      <w:r w:rsidR="008D0B69" w:rsidRPr="0085083D">
        <w:rPr>
          <w:spacing w:val="-4"/>
          <w:lang w:val="en-CA"/>
        </w:rPr>
        <w:instrText>https://doi.org/10.5465/amle.2008.0090</w:instrText>
      </w:r>
      <w:r w:rsidR="008D0B69" w:rsidRPr="0085083D">
        <w:instrText>.</w:instrText>
      </w:r>
    </w:p>
    <w:p w14:paraId="5EF8123C" w14:textId="77777777" w:rsidR="008D0B69" w:rsidRPr="00BB19BB" w:rsidRDefault="008D0B69" w:rsidP="0085083D">
      <w:pPr>
        <w:pStyle w:val="ParagraphHang"/>
        <w:rPr>
          <w:rStyle w:val="Hyperlink"/>
          <w:spacing w:val="-4"/>
          <w:lang w:val="en-CA"/>
        </w:rPr>
      </w:pPr>
      <w:r w:rsidRPr="00BB19BB">
        <w:rPr>
          <w:spacing w:val="-4"/>
          <w:u w:val="single"/>
          <w:lang w:val="en-CA" w:eastAsia="en-CA"/>
        </w:rPr>
        <w:instrText>"</w:instrText>
      </w:r>
      <w:r>
        <w:rPr>
          <w:spacing w:val="-4"/>
          <w:u w:val="single"/>
          <w:lang w:val="en-CA" w:eastAsia="en-CA"/>
        </w:rPr>
      </w:r>
      <w:r>
        <w:rPr>
          <w:spacing w:val="-4"/>
          <w:u w:val="single"/>
          <w:lang w:val="en-CA" w:eastAsia="en-CA"/>
        </w:rPr>
        <w:fldChar w:fldCharType="separate"/>
      </w:r>
      <w:r w:rsidRPr="00BB19BB">
        <w:rPr>
          <w:rStyle w:val="Hyperlink"/>
          <w:spacing w:val="-4"/>
          <w:lang w:val="en-CA" w:eastAsia="en-CA"/>
        </w:rPr>
        <w:t>https://doi.org/10.5465/amle.2008.0090.</w:t>
      </w:r>
    </w:p>
    <w:p w14:paraId="01ADBE11" w14:textId="77777777" w:rsidR="008D0B69" w:rsidRPr="0085083D" w:rsidRDefault="008D0B69" w:rsidP="0085083D">
      <w:pPr>
        <w:pStyle w:val="ParagraphHang"/>
        <w:rPr>
          <w:spacing w:val="-6"/>
        </w:rPr>
      </w:pPr>
      <w:r>
        <w:rPr>
          <w:spacing w:val="-4"/>
          <w:u w:val="single"/>
          <w:lang w:val="en-CA" w:eastAsia="en-CA"/>
        </w:rPr>
        <w:fldChar w:fldCharType="end"/>
      </w:r>
      <w:r w:rsidR="00335857" w:rsidRPr="00BB19BB">
        <w:rPr>
          <w:spacing w:val="-4"/>
          <w:lang w:val="en-CA" w:eastAsia="en-CA"/>
        </w:rPr>
        <w:t xml:space="preserve">Block, C. J., &amp; </w:t>
      </w:r>
      <w:proofErr w:type="spellStart"/>
      <w:r w:rsidR="00335857" w:rsidRPr="00BB19BB">
        <w:rPr>
          <w:spacing w:val="-4"/>
          <w:lang w:val="en-CA" w:eastAsia="en-CA"/>
        </w:rPr>
        <w:t>Noumair</w:t>
      </w:r>
      <w:proofErr w:type="spellEnd"/>
      <w:r w:rsidR="00335857" w:rsidRPr="00BB19BB">
        <w:rPr>
          <w:spacing w:val="-4"/>
          <w:lang w:val="en-CA" w:eastAsia="en-CA"/>
        </w:rPr>
        <w:t xml:space="preserve">, D. A. (2017). </w:t>
      </w:r>
      <w:r w:rsidR="00335857" w:rsidRPr="0085083D">
        <w:rPr>
          <w:spacing w:val="-4"/>
          <w:lang w:eastAsia="en-CA"/>
        </w:rPr>
        <w:t>Understanding Diversity Dynamics in Systems:</w:t>
      </w:r>
      <w:r w:rsidR="00335857" w:rsidRPr="0003507C">
        <w:rPr>
          <w:lang w:eastAsia="en-CA"/>
        </w:rPr>
        <w:t xml:space="preserve"> </w:t>
      </w:r>
      <w:r w:rsidR="00335857" w:rsidRPr="0085083D">
        <w:rPr>
          <w:spacing w:val="4"/>
          <w:lang w:eastAsia="en-CA"/>
        </w:rPr>
        <w:t xml:space="preserve">Social Equality as an Organization Change Issue. </w:t>
      </w:r>
      <w:r w:rsidR="00335857" w:rsidRPr="0085083D">
        <w:rPr>
          <w:i/>
          <w:iCs/>
          <w:spacing w:val="4"/>
          <w:lang w:eastAsia="en-CA"/>
        </w:rPr>
        <w:t>The Journal of Applied</w:t>
      </w:r>
      <w:r w:rsidR="00335857" w:rsidRPr="0003507C">
        <w:rPr>
          <w:i/>
          <w:iCs/>
          <w:lang w:eastAsia="en-CA"/>
        </w:rPr>
        <w:t xml:space="preserve"> </w:t>
      </w:r>
      <w:r w:rsidR="00335857" w:rsidRPr="0085083D">
        <w:rPr>
          <w:i/>
          <w:iCs/>
          <w:spacing w:val="-6"/>
          <w:lang w:eastAsia="en-CA"/>
        </w:rPr>
        <w:t>Behavioral Science</w:t>
      </w:r>
      <w:r w:rsidR="00335857" w:rsidRPr="0085083D">
        <w:rPr>
          <w:spacing w:val="-6"/>
          <w:lang w:eastAsia="en-CA"/>
        </w:rPr>
        <w:t xml:space="preserve">, </w:t>
      </w:r>
      <w:r w:rsidR="00335857" w:rsidRPr="0085083D">
        <w:rPr>
          <w:i/>
          <w:iCs/>
          <w:spacing w:val="-6"/>
          <w:lang w:eastAsia="en-CA"/>
        </w:rPr>
        <w:t>53</w:t>
      </w:r>
      <w:r w:rsidR="00335857" w:rsidRPr="0085083D">
        <w:rPr>
          <w:spacing w:val="-6"/>
          <w:lang w:eastAsia="en-CA"/>
        </w:rPr>
        <w:t xml:space="preserve">(2), 150–155. </w:t>
      </w:r>
      <w:r w:rsidRPr="0085083D">
        <w:rPr>
          <w:spacing w:val="-6"/>
          <w:u w:val="single"/>
          <w:lang w:eastAsia="en-CA"/>
        </w:rPr>
        <w:fldChar w:fldCharType="begin"/>
      </w:r>
      <w:r w:rsidRPr="0085083D">
        <w:rPr>
          <w:spacing w:val="-6"/>
          <w:u w:val="single"/>
          <w:lang w:eastAsia="en-CA"/>
        </w:rPr>
        <w:instrText>HYPERLINK "</w:instrText>
      </w:r>
      <w:r w:rsidRPr="0085083D">
        <w:rPr>
          <w:spacing w:val="-6"/>
        </w:rPr>
        <w:instrText>https://doi.org/10.1177/0021886317703250.</w:instrText>
      </w:r>
    </w:p>
    <w:p w14:paraId="01613805" w14:textId="6EDF7283" w:rsidR="008D0B69" w:rsidRPr="0085083D" w:rsidRDefault="008D0B69" w:rsidP="0085083D">
      <w:pPr>
        <w:pStyle w:val="ParagraphHang"/>
        <w:rPr>
          <w:rStyle w:val="Hyperlink"/>
          <w:spacing w:val="-6"/>
        </w:rPr>
      </w:pPr>
      <w:r w:rsidRPr="0085083D">
        <w:rPr>
          <w:spacing w:val="-6"/>
          <w:u w:val="single"/>
          <w:lang w:eastAsia="en-CA"/>
        </w:rPr>
        <w:instrText>"</w:instrText>
      </w:r>
      <w:r w:rsidRPr="0085083D">
        <w:rPr>
          <w:spacing w:val="-6"/>
          <w:u w:val="single"/>
          <w:lang w:eastAsia="en-CA"/>
        </w:rPr>
      </w:r>
      <w:r w:rsidRPr="0085083D">
        <w:rPr>
          <w:spacing w:val="-6"/>
          <w:u w:val="single"/>
          <w:lang w:eastAsia="en-CA"/>
        </w:rPr>
        <w:fldChar w:fldCharType="separate"/>
      </w:r>
      <w:r w:rsidRPr="0085083D">
        <w:rPr>
          <w:rStyle w:val="Hyperlink"/>
          <w:spacing w:val="-6"/>
          <w:lang w:eastAsia="en-CA"/>
        </w:rPr>
        <w:t>https://doi.org/10.1177/</w:t>
      </w:r>
      <w:r>
        <w:rPr>
          <w:rStyle w:val="Hyperlink"/>
          <w:spacing w:val="-6"/>
          <w:lang w:eastAsia="en-CA"/>
        </w:rPr>
        <w:br/>
      </w:r>
      <w:r w:rsidRPr="0085083D">
        <w:rPr>
          <w:rStyle w:val="Hyperlink"/>
          <w:spacing w:val="-6"/>
          <w:lang w:eastAsia="en-CA"/>
        </w:rPr>
        <w:t>0021886317703250.</w:t>
      </w:r>
    </w:p>
    <w:p w14:paraId="47E4F0CA" w14:textId="1FFBDBB3" w:rsidR="006423E3" w:rsidRDefault="008D0B69" w:rsidP="0085083D">
      <w:pPr>
        <w:pStyle w:val="ParagraphHang"/>
      </w:pPr>
      <w:r w:rsidRPr="0085083D">
        <w:rPr>
          <w:spacing w:val="-6"/>
          <w:u w:val="single"/>
          <w:lang w:eastAsia="en-CA"/>
        </w:rPr>
        <w:fldChar w:fldCharType="end"/>
      </w:r>
      <w:r w:rsidR="00335857" w:rsidRPr="0085083D">
        <w:rPr>
          <w:spacing w:val="4"/>
        </w:rPr>
        <w:t xml:space="preserve">Bowleg, L. (2012). The problem with the phrase women and minorities: Intersectionality </w:t>
      </w:r>
      <w:r w:rsidR="00DB7D0E" w:rsidRPr="0085083D">
        <w:rPr>
          <w:spacing w:val="4"/>
        </w:rPr>
        <w:t xml:space="preserve">— </w:t>
      </w:r>
      <w:r w:rsidR="00335857" w:rsidRPr="0085083D">
        <w:rPr>
          <w:spacing w:val="4"/>
        </w:rPr>
        <w:t>An important theoretical framework for public health.</w:t>
      </w:r>
      <w:r w:rsidR="00335857" w:rsidRPr="0003507C">
        <w:t xml:space="preserve"> </w:t>
      </w:r>
      <w:r w:rsidR="00335857" w:rsidRPr="0003507C">
        <w:rPr>
          <w:i/>
        </w:rPr>
        <w:t>American Journal of Public Health, 102</w:t>
      </w:r>
      <w:r w:rsidR="00335857" w:rsidRPr="0003507C">
        <w:t>(7), 1267-73.</w:t>
      </w:r>
    </w:p>
    <w:p w14:paraId="56595795" w14:textId="77777777" w:rsidR="008D0B69" w:rsidRPr="0085083D" w:rsidRDefault="00335857" w:rsidP="0085083D">
      <w:pPr>
        <w:pStyle w:val="ParagraphHang"/>
      </w:pPr>
      <w:r w:rsidRPr="0085083D">
        <w:rPr>
          <w:spacing w:val="4"/>
          <w:lang w:eastAsia="en-CA"/>
        </w:rPr>
        <w:t>Chung, B. G., Ehrhart, K. H., Shore, L. M., Randel, A. E., Dean, M. A., &amp;</w:t>
      </w:r>
      <w:r w:rsidRPr="0003507C">
        <w:rPr>
          <w:lang w:eastAsia="en-CA"/>
        </w:rPr>
        <w:t xml:space="preserve"> </w:t>
      </w:r>
      <w:proofErr w:type="spellStart"/>
      <w:r w:rsidRPr="0085083D">
        <w:rPr>
          <w:spacing w:val="4"/>
          <w:lang w:eastAsia="en-CA"/>
        </w:rPr>
        <w:t>Kedharnath</w:t>
      </w:r>
      <w:proofErr w:type="spellEnd"/>
      <w:r w:rsidRPr="0085083D">
        <w:rPr>
          <w:spacing w:val="4"/>
          <w:lang w:eastAsia="en-CA"/>
        </w:rPr>
        <w:t>, U. (2020). Work Group Inclusion: Test of a Scale and Model.</w:t>
      </w:r>
      <w:r w:rsidRPr="0003507C">
        <w:rPr>
          <w:lang w:eastAsia="en-CA"/>
        </w:rPr>
        <w:t xml:space="preserve"> </w:t>
      </w:r>
      <w:r w:rsidRPr="0003507C">
        <w:rPr>
          <w:i/>
          <w:iCs/>
          <w:lang w:eastAsia="en-CA"/>
        </w:rPr>
        <w:t>Group &amp; Organization Management</w:t>
      </w:r>
      <w:r w:rsidRPr="0003507C">
        <w:rPr>
          <w:lang w:eastAsia="en-CA"/>
        </w:rPr>
        <w:t xml:space="preserve">, </w:t>
      </w:r>
      <w:r w:rsidRPr="0003507C">
        <w:rPr>
          <w:i/>
          <w:iCs/>
          <w:lang w:eastAsia="en-CA"/>
        </w:rPr>
        <w:t>45</w:t>
      </w:r>
      <w:r w:rsidRPr="0003507C">
        <w:rPr>
          <w:lang w:eastAsia="en-CA"/>
        </w:rPr>
        <w:t xml:space="preserve">(1), 75–102. </w:t>
      </w:r>
      <w:r w:rsidR="008D0B69">
        <w:rPr>
          <w:u w:val="single"/>
          <w:lang w:eastAsia="en-CA"/>
        </w:rPr>
        <w:fldChar w:fldCharType="begin"/>
      </w:r>
      <w:r w:rsidR="008D0B69">
        <w:rPr>
          <w:u w:val="single"/>
          <w:lang w:eastAsia="en-CA"/>
        </w:rPr>
        <w:instrText>HYPERLINK "</w:instrText>
      </w:r>
      <w:r w:rsidR="008D0B69" w:rsidRPr="0085083D">
        <w:instrText>https://doi.org/10.1177/</w:instrText>
      </w:r>
      <w:r w:rsidR="008D0B69" w:rsidRPr="0085083D">
        <w:br/>
        <w:instrText>1059601119839858.</w:instrText>
      </w:r>
    </w:p>
    <w:p w14:paraId="3C81DB67" w14:textId="77777777" w:rsidR="008D0B69" w:rsidRPr="008D43EB" w:rsidRDefault="008D0B69" w:rsidP="0085083D">
      <w:pPr>
        <w:pStyle w:val="ParagraphHang"/>
        <w:rPr>
          <w:rStyle w:val="Hyperlink"/>
        </w:rPr>
      </w:pPr>
      <w:r>
        <w:rPr>
          <w:u w:val="single"/>
          <w:lang w:eastAsia="en-CA"/>
        </w:rPr>
        <w:instrText>"</w:instrText>
      </w:r>
      <w:r>
        <w:rPr>
          <w:u w:val="single"/>
          <w:lang w:eastAsia="en-CA"/>
        </w:rPr>
      </w:r>
      <w:r>
        <w:rPr>
          <w:u w:val="single"/>
          <w:lang w:eastAsia="en-CA"/>
        </w:rPr>
        <w:fldChar w:fldCharType="separate"/>
      </w:r>
      <w:r w:rsidRPr="00D324D7">
        <w:rPr>
          <w:rStyle w:val="Hyperlink"/>
          <w:lang w:eastAsia="en-CA"/>
        </w:rPr>
        <w:t>https://doi.org/10.1177/</w:t>
      </w:r>
      <w:r w:rsidRPr="0085083D">
        <w:rPr>
          <w:rStyle w:val="Hyperlink"/>
          <w:lang w:eastAsia="en-CA"/>
        </w:rPr>
        <w:br/>
        <w:t>1059601119839858.</w:t>
      </w:r>
    </w:p>
    <w:p w14:paraId="495F1450" w14:textId="39C7F006" w:rsidR="006423E3" w:rsidRDefault="008D0B69" w:rsidP="0085083D">
      <w:pPr>
        <w:pStyle w:val="ParagraphHang"/>
      </w:pPr>
      <w:r>
        <w:rPr>
          <w:u w:val="single"/>
          <w:lang w:eastAsia="en-CA"/>
        </w:rPr>
        <w:fldChar w:fldCharType="end"/>
      </w:r>
      <w:r w:rsidR="00335857" w:rsidRPr="0085083D">
        <w:rPr>
          <w:i/>
          <w:iCs/>
          <w:spacing w:val="2"/>
        </w:rPr>
        <w:t>Count me in! Collecting human rights-based data</w:t>
      </w:r>
      <w:r w:rsidR="00335857" w:rsidRPr="0085083D">
        <w:rPr>
          <w:spacing w:val="2"/>
        </w:rPr>
        <w:t>. (2009). Ontario Human Rights</w:t>
      </w:r>
      <w:r w:rsidR="00335857" w:rsidRPr="0003507C">
        <w:t xml:space="preserve"> Commission. Retrieved December 8, 2020, from </w:t>
      </w:r>
      <w:hyperlink r:id="rId220" w:history="1">
        <w:r w:rsidR="00DB7D0E" w:rsidRPr="00467C53">
          <w:rPr>
            <w:rStyle w:val="Hyperlink"/>
          </w:rPr>
          <w:t>http://www3.ohrc.on.ca/en/</w:t>
        </w:r>
        <w:r w:rsidR="00DB7D0E" w:rsidRPr="00467C53">
          <w:rPr>
            <w:rStyle w:val="Hyperlink"/>
          </w:rPr>
          <w:br/>
          <w:t>count-me-collecting-human-rights-based-data</w:t>
        </w:r>
      </w:hyperlink>
      <w:r>
        <w:t>.</w:t>
      </w:r>
    </w:p>
    <w:p w14:paraId="74627A98" w14:textId="77777777" w:rsidR="006423E3" w:rsidRDefault="00335857" w:rsidP="0085083D">
      <w:pPr>
        <w:pStyle w:val="ParagraphHang"/>
      </w:pPr>
      <w:r w:rsidRPr="0085083D">
        <w:rPr>
          <w:spacing w:val="4"/>
          <w:lang w:eastAsia="en-CA"/>
        </w:rPr>
        <w:t>Crenshaw, K. (1989). Demarginalizing the Intersection of Race and Sex: A Black</w:t>
      </w:r>
      <w:r w:rsidRPr="0003507C">
        <w:rPr>
          <w:lang w:eastAsia="en-CA"/>
        </w:rPr>
        <w:t xml:space="preserve"> Feminist Critique of Antidiscrimination Doctrine, Feminist Theory and Antiracist Politics. </w:t>
      </w:r>
      <w:r w:rsidRPr="0003507C">
        <w:rPr>
          <w:i/>
          <w:iCs/>
          <w:lang w:eastAsia="en-CA"/>
        </w:rPr>
        <w:t>University of Chicago Legal Forum</w:t>
      </w:r>
      <w:r w:rsidRPr="0003507C">
        <w:rPr>
          <w:lang w:eastAsia="en-CA"/>
        </w:rPr>
        <w:t>, 139–167.</w:t>
      </w:r>
    </w:p>
    <w:p w14:paraId="003674ED" w14:textId="1C283533" w:rsidR="002A3B05" w:rsidRDefault="00335857">
      <w:pPr>
        <w:pStyle w:val="ParagraphHang"/>
        <w:rPr>
          <w:lang w:val="fr-CA"/>
        </w:rPr>
      </w:pPr>
      <w:r w:rsidRPr="0085083D">
        <w:rPr>
          <w:spacing w:val="-4"/>
          <w:lang w:eastAsia="en-CA"/>
        </w:rPr>
        <w:t xml:space="preserve">Dobbin, F., &amp; Kalev, A. (2016, July 1). Why Diversity Programs Fail. </w:t>
      </w:r>
      <w:r w:rsidRPr="0085083D">
        <w:rPr>
          <w:i/>
          <w:iCs/>
          <w:spacing w:val="-4"/>
          <w:lang w:eastAsia="en-CA"/>
        </w:rPr>
        <w:t>Harvard Business</w:t>
      </w:r>
      <w:r w:rsidRPr="0003507C">
        <w:rPr>
          <w:i/>
          <w:iCs/>
          <w:lang w:eastAsia="en-CA"/>
        </w:rPr>
        <w:t xml:space="preserve"> Review</w:t>
      </w:r>
      <w:r w:rsidRPr="0003507C">
        <w:rPr>
          <w:lang w:eastAsia="en-CA"/>
        </w:rPr>
        <w:t xml:space="preserve">. </w:t>
      </w:r>
      <w:hyperlink r:id="rId221" w:history="1">
        <w:r w:rsidRPr="002A3B05">
          <w:rPr>
            <w:rStyle w:val="Hyperlink"/>
            <w:lang w:val="fr-CA" w:eastAsia="en-CA"/>
          </w:rPr>
          <w:t>https://hbr.org/2016/07/why-diversity-programs-fail</w:t>
        </w:r>
      </w:hyperlink>
      <w:r w:rsidR="008D0B69">
        <w:rPr>
          <w:lang w:val="fr-CA"/>
        </w:rPr>
        <w:t>.</w:t>
      </w:r>
    </w:p>
    <w:p w14:paraId="25E0623B" w14:textId="4D8DB0D4" w:rsidR="006423E3" w:rsidRDefault="00335857" w:rsidP="0085083D">
      <w:pPr>
        <w:pStyle w:val="ParagraphHang"/>
      </w:pPr>
      <w:r w:rsidRPr="00FA1679">
        <w:rPr>
          <w:lang w:val="fr-CA"/>
        </w:rPr>
        <w:t xml:space="preserve">Elias </w:t>
      </w:r>
      <w:r w:rsidR="00C31A87" w:rsidRPr="00C31A87">
        <w:rPr>
          <w:i/>
          <w:lang w:val="fr-CA"/>
        </w:rPr>
        <w:t>et al.</w:t>
      </w:r>
      <w:r w:rsidRPr="00FA1679">
        <w:rPr>
          <w:lang w:val="fr-CA"/>
        </w:rPr>
        <w:t xml:space="preserve"> </w:t>
      </w:r>
      <w:r w:rsidRPr="0085083D">
        <w:rPr>
          <w:lang w:val="en-CA"/>
        </w:rPr>
        <w:t xml:space="preserve">(2015). </w:t>
      </w:r>
      <w:r w:rsidRPr="0003507C">
        <w:t xml:space="preserve">Guiding principles and competencies for community psychology </w:t>
      </w:r>
      <w:r w:rsidRPr="0085083D">
        <w:rPr>
          <w:spacing w:val="-4"/>
        </w:rPr>
        <w:t>practice. In V.C. Scott &amp; S. M. Wolfe (Eds.). Community psychology: Foundations</w:t>
      </w:r>
      <w:r w:rsidRPr="0003507C">
        <w:t xml:space="preserve"> for practice (pp. 35-62). Thousand Oaks, CA: Sage.</w:t>
      </w:r>
    </w:p>
    <w:p w14:paraId="527C20B8" w14:textId="77777777" w:rsidR="006423E3" w:rsidRDefault="00335857" w:rsidP="0085083D">
      <w:pPr>
        <w:pStyle w:val="ParagraphHang"/>
      </w:pPr>
      <w:r w:rsidRPr="0085083D">
        <w:rPr>
          <w:spacing w:val="4"/>
          <w:lang w:eastAsia="en-CA"/>
        </w:rPr>
        <w:lastRenderedPageBreak/>
        <w:t>Ferdman, B. (2017). Paradoxes of inclusion: Understanding and managing the</w:t>
      </w:r>
      <w:r w:rsidRPr="0003507C">
        <w:rPr>
          <w:lang w:eastAsia="en-CA"/>
        </w:rPr>
        <w:t xml:space="preserve"> tensions of diversity and multiculturalism. The Journal of Applied Behavioral Science, 53(2), 235–263.</w:t>
      </w:r>
    </w:p>
    <w:p w14:paraId="3E97D142" w14:textId="77777777" w:rsidR="008D0B69" w:rsidRPr="0085083D" w:rsidRDefault="00335857" w:rsidP="0085083D">
      <w:pPr>
        <w:pStyle w:val="ParagraphHang"/>
      </w:pPr>
      <w:r w:rsidRPr="0003507C">
        <w:rPr>
          <w:lang w:eastAsia="en-CA"/>
        </w:rPr>
        <w:t xml:space="preserve">Foster-Fishman, P., Nowell, B., &amp; Yang, H. (2007). Putting the system back into systems change: A framework for understanding and changing organizational and community systems. </w:t>
      </w:r>
      <w:r w:rsidRPr="0003507C">
        <w:rPr>
          <w:i/>
          <w:iCs/>
          <w:lang w:eastAsia="en-CA"/>
        </w:rPr>
        <w:t>American Journal of Community Psychology</w:t>
      </w:r>
      <w:r w:rsidRPr="0003507C">
        <w:rPr>
          <w:lang w:eastAsia="en-CA"/>
        </w:rPr>
        <w:t xml:space="preserve">, </w:t>
      </w:r>
      <w:r w:rsidRPr="0003507C">
        <w:rPr>
          <w:i/>
          <w:iCs/>
          <w:lang w:eastAsia="en-CA"/>
        </w:rPr>
        <w:t>39</w:t>
      </w:r>
      <w:r w:rsidRPr="0003507C">
        <w:rPr>
          <w:lang w:eastAsia="en-CA"/>
        </w:rPr>
        <w:t xml:space="preserve">, 197–215. </w:t>
      </w:r>
      <w:r w:rsidR="008D0B69">
        <w:rPr>
          <w:u w:val="single"/>
          <w:lang w:eastAsia="en-CA"/>
        </w:rPr>
        <w:fldChar w:fldCharType="begin"/>
      </w:r>
      <w:r w:rsidR="008D0B69">
        <w:rPr>
          <w:u w:val="single"/>
          <w:lang w:eastAsia="en-CA"/>
        </w:rPr>
        <w:instrText>HYPERLINK "</w:instrText>
      </w:r>
      <w:r w:rsidR="008D0B69" w:rsidRPr="0085083D">
        <w:instrText>https://doi.org/10.1007/s10464-007-9109-0.</w:instrText>
      </w:r>
    </w:p>
    <w:p w14:paraId="6143A92A" w14:textId="77777777" w:rsidR="008D0B69" w:rsidRPr="008D43EB" w:rsidRDefault="008D0B69" w:rsidP="0085083D">
      <w:pPr>
        <w:pStyle w:val="ParagraphHang"/>
        <w:rPr>
          <w:rStyle w:val="Hyperlink"/>
        </w:rPr>
      </w:pPr>
      <w:r>
        <w:rPr>
          <w:u w:val="single"/>
          <w:lang w:eastAsia="en-CA"/>
        </w:rPr>
        <w:instrText>"</w:instrText>
      </w:r>
      <w:r>
        <w:rPr>
          <w:u w:val="single"/>
          <w:lang w:eastAsia="en-CA"/>
        </w:rPr>
      </w:r>
      <w:r>
        <w:rPr>
          <w:u w:val="single"/>
          <w:lang w:eastAsia="en-CA"/>
        </w:rPr>
        <w:fldChar w:fldCharType="separate"/>
      </w:r>
      <w:r w:rsidRPr="00D324D7">
        <w:rPr>
          <w:rStyle w:val="Hyperlink"/>
          <w:lang w:eastAsia="en-CA"/>
        </w:rPr>
        <w:t>https://doi.org/10.1007/s10464-007-9109-0</w:t>
      </w:r>
      <w:r w:rsidRPr="0085083D">
        <w:rPr>
          <w:rStyle w:val="Hyperlink"/>
          <w:lang w:eastAsia="en-CA"/>
        </w:rPr>
        <w:t>.</w:t>
      </w:r>
    </w:p>
    <w:p w14:paraId="200BD848" w14:textId="4FC5A3E9" w:rsidR="006423E3" w:rsidRPr="007C7D66" w:rsidRDefault="008D0B69" w:rsidP="0085083D">
      <w:pPr>
        <w:pStyle w:val="ParagraphHang"/>
        <w:rPr>
          <w:lang w:val="it-IT"/>
        </w:rPr>
      </w:pPr>
      <w:r>
        <w:rPr>
          <w:u w:val="single"/>
          <w:lang w:eastAsia="en-CA"/>
        </w:rPr>
        <w:fldChar w:fldCharType="end"/>
      </w:r>
      <w:r w:rsidR="00335857" w:rsidRPr="0085083D">
        <w:rPr>
          <w:spacing w:val="4"/>
        </w:rPr>
        <w:t>Furman, E., Singh, A. K., Darko, N. A., &amp; Wilson, C. L. (2018). Activism,</w:t>
      </w:r>
      <w:r w:rsidR="00335857" w:rsidRPr="0003507C">
        <w:t xml:space="preserve"> intersectionality, and community psychology: The way in which Black Lives </w:t>
      </w:r>
      <w:r w:rsidR="00335857" w:rsidRPr="0085083D">
        <w:rPr>
          <w:spacing w:val="4"/>
        </w:rPr>
        <w:t>Matter Toronto helps us to examine white supremacy in Canada</w:t>
      </w:r>
      <w:r w:rsidR="00896275" w:rsidRPr="0085083D">
        <w:rPr>
          <w:spacing w:val="4"/>
        </w:rPr>
        <w:t>’</w:t>
      </w:r>
      <w:r w:rsidR="00335857" w:rsidRPr="0085083D">
        <w:rPr>
          <w:spacing w:val="4"/>
        </w:rPr>
        <w:t>s LGBTQ</w:t>
      </w:r>
      <w:r w:rsidR="00335857" w:rsidRPr="0003507C">
        <w:t xml:space="preserve"> </w:t>
      </w:r>
      <w:r w:rsidR="00335857" w:rsidRPr="0085083D">
        <w:rPr>
          <w:spacing w:val="-4"/>
        </w:rPr>
        <w:t xml:space="preserve">community. </w:t>
      </w:r>
      <w:r w:rsidR="00335857" w:rsidRPr="0085083D">
        <w:rPr>
          <w:spacing w:val="-4"/>
          <w:lang w:val="it-IT"/>
        </w:rPr>
        <w:t>Community Psychology in Global Perspective; Università del Salento.</w:t>
      </w:r>
      <w:r w:rsidR="00335857" w:rsidRPr="007C7D66">
        <w:rPr>
          <w:lang w:val="it-IT"/>
        </w:rPr>
        <w:t xml:space="preserve"> </w:t>
      </w:r>
      <w:hyperlink r:id="rId222" w:history="1">
        <w:r w:rsidR="00335857" w:rsidRPr="007C7D66">
          <w:rPr>
            <w:rStyle w:val="Hyperlink"/>
            <w:lang w:val="it-IT"/>
          </w:rPr>
          <w:t>https://doi.org/10.1285/i24212113v4i2p34</w:t>
        </w:r>
      </w:hyperlink>
      <w:r>
        <w:t>.</w:t>
      </w:r>
    </w:p>
    <w:p w14:paraId="7CFC674F" w14:textId="77777777" w:rsidR="006423E3" w:rsidRDefault="00335857" w:rsidP="0085083D">
      <w:pPr>
        <w:pStyle w:val="ParagraphHang"/>
      </w:pPr>
      <w:r w:rsidRPr="0085083D">
        <w:rPr>
          <w:spacing w:val="-2"/>
          <w:lang w:val="en-CA" w:eastAsia="en-CA"/>
        </w:rPr>
        <w:t>Gehman, J., Link to external site, this link will open in a new window, Treviño, L. K.,</w:t>
      </w:r>
      <w:r w:rsidRPr="0003507C">
        <w:rPr>
          <w:lang w:val="en-CA" w:eastAsia="en-CA"/>
        </w:rPr>
        <w:t xml:space="preserve"> </w:t>
      </w:r>
      <w:r w:rsidRPr="0085083D">
        <w:rPr>
          <w:spacing w:val="4"/>
          <w:lang w:val="en-CA" w:eastAsia="en-CA"/>
        </w:rPr>
        <w:t>&amp; Garud, R. (2013). Values work: A process study of the emergence and</w:t>
      </w:r>
      <w:r w:rsidRPr="0003507C">
        <w:rPr>
          <w:lang w:val="en-CA" w:eastAsia="en-CA"/>
        </w:rPr>
        <w:t xml:space="preserve"> </w:t>
      </w:r>
      <w:r w:rsidRPr="0085083D">
        <w:rPr>
          <w:spacing w:val="-4"/>
          <w:lang w:val="en-CA" w:eastAsia="en-CA"/>
        </w:rPr>
        <w:t xml:space="preserve">performance of organizational values practices. </w:t>
      </w:r>
      <w:r w:rsidRPr="0085083D">
        <w:rPr>
          <w:i/>
          <w:iCs/>
          <w:spacing w:val="-4"/>
          <w:lang w:val="en-CA" w:eastAsia="en-CA"/>
        </w:rPr>
        <w:t>Academy of Management Journal</w:t>
      </w:r>
      <w:r w:rsidRPr="0085083D">
        <w:rPr>
          <w:spacing w:val="-4"/>
          <w:lang w:val="en-CA" w:eastAsia="en-CA"/>
        </w:rPr>
        <w:t>,</w:t>
      </w:r>
      <w:r w:rsidRPr="0003507C">
        <w:rPr>
          <w:lang w:val="en-CA" w:eastAsia="en-CA"/>
        </w:rPr>
        <w:t xml:space="preserve"> </w:t>
      </w:r>
      <w:r w:rsidRPr="0003507C">
        <w:rPr>
          <w:i/>
          <w:iCs/>
          <w:lang w:val="en-CA" w:eastAsia="en-CA"/>
        </w:rPr>
        <w:t>56</w:t>
      </w:r>
      <w:r w:rsidRPr="0003507C">
        <w:rPr>
          <w:lang w:val="en-CA" w:eastAsia="en-CA"/>
        </w:rPr>
        <w:t>(1), 84–112.</w:t>
      </w:r>
    </w:p>
    <w:p w14:paraId="3F61993D" w14:textId="30EDCA08" w:rsidR="006423E3" w:rsidRPr="008D0B69" w:rsidRDefault="00335857" w:rsidP="0085083D">
      <w:pPr>
        <w:pStyle w:val="ParagraphHang"/>
        <w:rPr>
          <w:rStyle w:val="Hyperlink"/>
          <w:lang w:val="fr-CA"/>
        </w:rPr>
      </w:pPr>
      <w:r w:rsidRPr="0085083D">
        <w:rPr>
          <w:spacing w:val="4"/>
          <w:lang w:eastAsia="en-CA"/>
        </w:rPr>
        <w:t>Golom, F. (2018). Reframing the Dominant Diversity Discourse: Alternate</w:t>
      </w:r>
      <w:r w:rsidRPr="0003507C">
        <w:rPr>
          <w:lang w:eastAsia="en-CA"/>
        </w:rPr>
        <w:t xml:space="preserve"> </w:t>
      </w:r>
      <w:r w:rsidRPr="0085083D">
        <w:rPr>
          <w:spacing w:val="-4"/>
          <w:lang w:eastAsia="en-CA"/>
        </w:rPr>
        <w:t xml:space="preserve">Conversations for Creating Whole System Change. </w:t>
      </w:r>
      <w:proofErr w:type="spellStart"/>
      <w:r w:rsidRPr="0085083D">
        <w:rPr>
          <w:i/>
          <w:iCs/>
          <w:spacing w:val="-4"/>
          <w:lang w:val="fr-CA" w:eastAsia="en-CA"/>
        </w:rPr>
        <w:t>Metropolitan</w:t>
      </w:r>
      <w:proofErr w:type="spellEnd"/>
      <w:r w:rsidRPr="0085083D">
        <w:rPr>
          <w:i/>
          <w:iCs/>
          <w:spacing w:val="-4"/>
          <w:lang w:val="fr-CA" w:eastAsia="en-CA"/>
        </w:rPr>
        <w:t xml:space="preserve"> </w:t>
      </w:r>
      <w:proofErr w:type="spellStart"/>
      <w:r w:rsidRPr="0085083D">
        <w:rPr>
          <w:i/>
          <w:iCs/>
          <w:spacing w:val="-4"/>
          <w:lang w:val="fr-CA" w:eastAsia="en-CA"/>
        </w:rPr>
        <w:t>Universities</w:t>
      </w:r>
      <w:proofErr w:type="spellEnd"/>
      <w:r w:rsidRPr="0085083D">
        <w:rPr>
          <w:spacing w:val="-4"/>
          <w:lang w:val="fr-CA" w:eastAsia="en-CA"/>
        </w:rPr>
        <w:t xml:space="preserve">, </w:t>
      </w:r>
      <w:r w:rsidRPr="0085083D">
        <w:rPr>
          <w:i/>
          <w:iCs/>
          <w:spacing w:val="-4"/>
          <w:lang w:val="fr-CA" w:eastAsia="en-CA"/>
        </w:rPr>
        <w:t>29</w:t>
      </w:r>
      <w:r w:rsidRPr="0085083D">
        <w:rPr>
          <w:spacing w:val="-4"/>
          <w:lang w:val="fr-CA" w:eastAsia="en-CA"/>
        </w:rPr>
        <w:t>.</w:t>
      </w:r>
      <w:r w:rsidRPr="00467C53">
        <w:rPr>
          <w:lang w:val="fr-CA" w:eastAsia="en-CA"/>
        </w:rPr>
        <w:t xml:space="preserve"> </w:t>
      </w:r>
      <w:r w:rsidR="00D94336">
        <w:rPr>
          <w:u w:val="single"/>
          <w:lang w:val="fr-CA" w:eastAsia="en-CA"/>
        </w:rPr>
        <w:fldChar w:fldCharType="begin"/>
      </w:r>
      <w:r w:rsidR="00D94336">
        <w:rPr>
          <w:u w:val="single"/>
          <w:lang w:val="fr-CA" w:eastAsia="en-CA"/>
        </w:rPr>
        <w:instrText>HYPERLINK "https://doi.org/10.18060/22172"</w:instrText>
      </w:r>
      <w:r w:rsidR="00D94336">
        <w:rPr>
          <w:u w:val="single"/>
          <w:lang w:val="fr-CA" w:eastAsia="en-CA"/>
        </w:rPr>
      </w:r>
      <w:r w:rsidR="00D94336">
        <w:rPr>
          <w:u w:val="single"/>
          <w:lang w:val="fr-CA" w:eastAsia="en-CA"/>
        </w:rPr>
        <w:fldChar w:fldCharType="separate"/>
      </w:r>
      <w:r w:rsidRPr="0085083D">
        <w:rPr>
          <w:rStyle w:val="Hyperlink"/>
          <w:lang w:val="fr-CA"/>
        </w:rPr>
        <w:t>https://doi.org/10.18060/22172</w:t>
      </w:r>
      <w:r w:rsidR="008D0B69" w:rsidRPr="0085083D">
        <w:rPr>
          <w:lang w:val="fr-CA"/>
        </w:rPr>
        <w:t>.</w:t>
      </w:r>
    </w:p>
    <w:p w14:paraId="7079BB63" w14:textId="78E950F8" w:rsidR="006423E3" w:rsidRDefault="00D94336" w:rsidP="0085083D">
      <w:pPr>
        <w:pStyle w:val="ParagraphHang"/>
      </w:pPr>
      <w:r>
        <w:rPr>
          <w:u w:val="single"/>
          <w:lang w:val="fr-CA" w:eastAsia="en-CA"/>
        </w:rPr>
        <w:fldChar w:fldCharType="end"/>
      </w:r>
      <w:proofErr w:type="spellStart"/>
      <w:r w:rsidR="00335857" w:rsidRPr="0085083D">
        <w:rPr>
          <w:spacing w:val="4"/>
          <w:lang w:val="fr-CA"/>
        </w:rPr>
        <w:t>Hostager</w:t>
      </w:r>
      <w:proofErr w:type="spellEnd"/>
      <w:r w:rsidR="00335857" w:rsidRPr="0085083D">
        <w:rPr>
          <w:spacing w:val="4"/>
          <w:lang w:val="fr-CA"/>
        </w:rPr>
        <w:t xml:space="preserve">, T. J., &amp; De Meuse, K. P. (2002). </w:t>
      </w:r>
      <w:r w:rsidR="00335857" w:rsidRPr="0085083D">
        <w:rPr>
          <w:spacing w:val="4"/>
        </w:rPr>
        <w:t xml:space="preserve">Assessing the complexity of </w:t>
      </w:r>
      <w:proofErr w:type="gramStart"/>
      <w:r w:rsidR="00335857" w:rsidRPr="0085083D">
        <w:rPr>
          <w:spacing w:val="4"/>
        </w:rPr>
        <w:t>diversity</w:t>
      </w:r>
      <w:proofErr w:type="gramEnd"/>
      <w:r w:rsidR="00335857" w:rsidRPr="0003507C">
        <w:t xml:space="preserve"> perceptions: Breadth, depth, and balance. </w:t>
      </w:r>
      <w:r w:rsidR="00335857" w:rsidRPr="0003507C">
        <w:rPr>
          <w:i/>
          <w:iCs/>
        </w:rPr>
        <w:t>Journal of Business and Psychology</w:t>
      </w:r>
      <w:r w:rsidR="00335857" w:rsidRPr="0003507C">
        <w:t xml:space="preserve">, </w:t>
      </w:r>
      <w:r w:rsidR="00335857" w:rsidRPr="0003507C">
        <w:rPr>
          <w:i/>
          <w:iCs/>
        </w:rPr>
        <w:t>17</w:t>
      </w:r>
      <w:r w:rsidR="00335857" w:rsidRPr="0003507C">
        <w:t xml:space="preserve">(2), 189–206. </w:t>
      </w:r>
      <w:hyperlink r:id="rId223" w:history="1">
        <w:r w:rsidR="00335857" w:rsidRPr="0003507C">
          <w:rPr>
            <w:rStyle w:val="Hyperlink"/>
          </w:rPr>
          <w:t>http://dx.doi.org.libproxy.wlu.ca/10.1023/A:1019681314837</w:t>
        </w:r>
      </w:hyperlink>
      <w:r w:rsidR="008D0B69">
        <w:t>.</w:t>
      </w:r>
    </w:p>
    <w:p w14:paraId="4284186E" w14:textId="29D4234B" w:rsidR="006423E3" w:rsidRPr="00D94336" w:rsidRDefault="00335857" w:rsidP="0085083D">
      <w:pPr>
        <w:pStyle w:val="ParagraphHang"/>
        <w:rPr>
          <w:rStyle w:val="Hyperlink"/>
        </w:rPr>
      </w:pPr>
      <w:r w:rsidRPr="0003507C">
        <w:rPr>
          <w:lang w:eastAsia="en-CA"/>
        </w:rPr>
        <w:t xml:space="preserve">Iwanaga, K., Chen, X., Wu, J.-R., Lee, B., Chan, F., Bezyak, J., Grenawalt, T. A., &amp; Tansey, T. N. (2018). Assessing disability inclusion climate in the workplace: </w:t>
      </w:r>
      <w:r w:rsidR="00DB7D0E">
        <w:rPr>
          <w:lang w:eastAsia="en-CA"/>
        </w:rPr>
        <w:br/>
      </w:r>
      <w:r w:rsidRPr="0003507C">
        <w:rPr>
          <w:lang w:eastAsia="en-CA"/>
        </w:rPr>
        <w:t xml:space="preserve">A brief report. </w:t>
      </w:r>
      <w:r w:rsidRPr="0003507C">
        <w:rPr>
          <w:i/>
          <w:iCs/>
          <w:lang w:eastAsia="en-CA"/>
        </w:rPr>
        <w:t>Journal of Vocational Rehabilitation</w:t>
      </w:r>
      <w:r w:rsidRPr="0003507C">
        <w:rPr>
          <w:lang w:eastAsia="en-CA"/>
        </w:rPr>
        <w:t xml:space="preserve">, </w:t>
      </w:r>
      <w:r w:rsidRPr="0003507C">
        <w:rPr>
          <w:i/>
          <w:iCs/>
          <w:lang w:eastAsia="en-CA"/>
        </w:rPr>
        <w:t>49</w:t>
      </w:r>
      <w:r w:rsidRPr="0003507C">
        <w:rPr>
          <w:lang w:eastAsia="en-CA"/>
        </w:rPr>
        <w:t xml:space="preserve">(2), 265–271. </w:t>
      </w:r>
      <w:r w:rsidR="00D94336">
        <w:rPr>
          <w:u w:val="single"/>
          <w:lang w:eastAsia="en-CA"/>
        </w:rPr>
        <w:fldChar w:fldCharType="begin"/>
      </w:r>
      <w:r w:rsidR="00D94336">
        <w:rPr>
          <w:u w:val="single"/>
          <w:lang w:eastAsia="en-CA"/>
        </w:rPr>
        <w:instrText>HYPERLINK "http://dx.doi.org.libproxy.wlu.ca/10.3233/JVR-180972"</w:instrText>
      </w:r>
      <w:r w:rsidR="00D94336">
        <w:rPr>
          <w:u w:val="single"/>
          <w:lang w:eastAsia="en-CA"/>
        </w:rPr>
      </w:r>
      <w:r w:rsidR="00D94336">
        <w:rPr>
          <w:u w:val="single"/>
          <w:lang w:eastAsia="en-CA"/>
        </w:rPr>
        <w:fldChar w:fldCharType="separate"/>
      </w:r>
      <w:r w:rsidRPr="00D94336">
        <w:rPr>
          <w:rStyle w:val="Hyperlink"/>
          <w:lang w:eastAsia="en-CA"/>
        </w:rPr>
        <w:t>http://</w:t>
      </w:r>
      <w:r w:rsidR="00DB7D0E">
        <w:rPr>
          <w:rStyle w:val="Hyperlink"/>
          <w:lang w:eastAsia="en-CA"/>
        </w:rPr>
        <w:br/>
      </w:r>
      <w:r w:rsidRPr="00D94336">
        <w:rPr>
          <w:rStyle w:val="Hyperlink"/>
          <w:lang w:eastAsia="en-CA"/>
        </w:rPr>
        <w:t>dx.doi.org.libproxy.wlu.ca/10.3233/JVR-180972</w:t>
      </w:r>
      <w:r w:rsidR="008D0B69" w:rsidRPr="0085083D">
        <w:t>.</w:t>
      </w:r>
    </w:p>
    <w:p w14:paraId="08717C44" w14:textId="4DE701E6" w:rsidR="006423E3" w:rsidRDefault="00D94336" w:rsidP="0085083D">
      <w:pPr>
        <w:pStyle w:val="ParagraphHang"/>
      </w:pPr>
      <w:r>
        <w:rPr>
          <w:u w:val="single"/>
          <w:lang w:eastAsia="en-CA"/>
        </w:rPr>
        <w:lastRenderedPageBreak/>
        <w:fldChar w:fldCharType="end"/>
      </w:r>
      <w:r w:rsidR="00335857" w:rsidRPr="0085083D">
        <w:rPr>
          <w:spacing w:val="4"/>
          <w:lang w:eastAsia="en-CA"/>
        </w:rPr>
        <w:t xml:space="preserve">Kalev, A., Dobbin, F., Kelly, E., </w:t>
      </w:r>
      <w:proofErr w:type="spellStart"/>
      <w:r w:rsidR="00335857" w:rsidRPr="0085083D">
        <w:rPr>
          <w:spacing w:val="4"/>
          <w:lang w:eastAsia="en-CA"/>
        </w:rPr>
        <w:t>Rwj</w:t>
      </w:r>
      <w:proofErr w:type="spellEnd"/>
      <w:r w:rsidR="00335857" w:rsidRPr="0085083D">
        <w:rPr>
          <w:spacing w:val="4"/>
          <w:lang w:eastAsia="en-CA"/>
        </w:rPr>
        <w:t>, Dobbin, K., Donohue, J., Edelman, L.,</w:t>
      </w:r>
      <w:r w:rsidR="00335857" w:rsidRPr="0003507C">
        <w:rPr>
          <w:lang w:eastAsia="en-CA"/>
        </w:rPr>
        <w:t xml:space="preserve"> Guetzkow, J., Haveman, H., Jacobs, J., Jayachandran, S., Katz, L., Matsudaira, J., Meyer, J., Peterson, T., Schrage, D., Segal, P., Stryker, R., Tomaskovic-</w:t>
      </w:r>
      <w:r w:rsidR="00335857" w:rsidRPr="0085083D">
        <w:rPr>
          <w:spacing w:val="4"/>
          <w:lang w:eastAsia="en-CA"/>
        </w:rPr>
        <w:t>Devey, D., &amp; Winship, C. (2006). Best practices or best guesses? Assessing</w:t>
      </w:r>
      <w:r w:rsidR="00335857" w:rsidRPr="0003507C">
        <w:rPr>
          <w:lang w:eastAsia="en-CA"/>
        </w:rPr>
        <w:t xml:space="preserve"> the efficacy of corporate affirmative action and diversity policies. </w:t>
      </w:r>
      <w:r w:rsidR="00335857" w:rsidRPr="0003507C">
        <w:rPr>
          <w:i/>
          <w:iCs/>
          <w:lang w:eastAsia="en-CA"/>
        </w:rPr>
        <w:t>AMERICAN SOCIOLOGICAL REVIEW</w:t>
      </w:r>
      <w:r w:rsidR="00335857" w:rsidRPr="0003507C">
        <w:rPr>
          <w:lang w:eastAsia="en-CA"/>
        </w:rPr>
        <w:t xml:space="preserve">, </w:t>
      </w:r>
      <w:r w:rsidR="00335857" w:rsidRPr="0003507C">
        <w:rPr>
          <w:i/>
          <w:iCs/>
          <w:lang w:eastAsia="en-CA"/>
        </w:rPr>
        <w:t>2</w:t>
      </w:r>
      <w:r w:rsidR="00335857" w:rsidRPr="0003507C">
        <w:rPr>
          <w:lang w:eastAsia="en-CA"/>
        </w:rPr>
        <w:t>, 71589–71617.</w:t>
      </w:r>
    </w:p>
    <w:p w14:paraId="523B5204" w14:textId="77777777" w:rsidR="00DB7D0E" w:rsidRPr="0085083D" w:rsidRDefault="00335857" w:rsidP="0085083D">
      <w:pPr>
        <w:pStyle w:val="ParagraphHang"/>
        <w:rPr>
          <w:spacing w:val="4"/>
        </w:rPr>
      </w:pPr>
      <w:r w:rsidRPr="0003507C">
        <w:rPr>
          <w:lang w:eastAsia="en-CA"/>
        </w:rPr>
        <w:t xml:space="preserve">Li, Y., Link to external site, this link will open in a new window, Perera, S., Kulik, </w:t>
      </w:r>
      <w:r w:rsidRPr="0085083D">
        <w:rPr>
          <w:spacing w:val="4"/>
          <w:lang w:eastAsia="en-CA"/>
        </w:rPr>
        <w:t>C. T., Link to external site, this link will open in a new window, &amp; Metz, I.</w:t>
      </w:r>
      <w:r w:rsidRPr="0003507C">
        <w:rPr>
          <w:lang w:eastAsia="en-CA"/>
        </w:rPr>
        <w:t xml:space="preserve"> </w:t>
      </w:r>
      <w:r w:rsidRPr="0085083D">
        <w:rPr>
          <w:spacing w:val="4"/>
          <w:lang w:eastAsia="en-CA"/>
        </w:rPr>
        <w:t xml:space="preserve">(2019). Inclusion climate: A multilevel investigation of its antecedents and consequences. </w:t>
      </w:r>
      <w:r w:rsidRPr="0085083D">
        <w:rPr>
          <w:i/>
          <w:iCs/>
          <w:spacing w:val="4"/>
          <w:lang w:eastAsia="en-CA"/>
        </w:rPr>
        <w:t>Human Resource Management</w:t>
      </w:r>
      <w:r w:rsidRPr="0085083D">
        <w:rPr>
          <w:spacing w:val="4"/>
          <w:lang w:eastAsia="en-CA"/>
        </w:rPr>
        <w:t xml:space="preserve">, </w:t>
      </w:r>
      <w:r w:rsidRPr="0085083D">
        <w:rPr>
          <w:i/>
          <w:iCs/>
          <w:spacing w:val="4"/>
          <w:lang w:eastAsia="en-CA"/>
        </w:rPr>
        <w:t>58</w:t>
      </w:r>
      <w:r w:rsidRPr="0085083D">
        <w:rPr>
          <w:spacing w:val="4"/>
          <w:lang w:eastAsia="en-CA"/>
        </w:rPr>
        <w:t xml:space="preserve">(4), 353–369. </w:t>
      </w:r>
      <w:r w:rsidR="00DB7D0E" w:rsidRPr="0085083D">
        <w:rPr>
          <w:spacing w:val="4"/>
          <w:u w:val="single"/>
          <w:lang w:eastAsia="en-CA"/>
        </w:rPr>
        <w:fldChar w:fldCharType="begin"/>
      </w:r>
      <w:r w:rsidR="00DB7D0E" w:rsidRPr="0085083D">
        <w:rPr>
          <w:spacing w:val="4"/>
          <w:u w:val="single"/>
          <w:lang w:eastAsia="en-CA"/>
        </w:rPr>
        <w:instrText>HYPERLINK "</w:instrText>
      </w:r>
      <w:r w:rsidR="00DB7D0E" w:rsidRPr="0085083D">
        <w:rPr>
          <w:spacing w:val="4"/>
        </w:rPr>
        <w:instrText>http://dx.doi.org.libproxy.wlu.ca/10.1002/hrm.21956</w:instrText>
      </w:r>
    </w:p>
    <w:p w14:paraId="48C639FF" w14:textId="63FBF98F" w:rsidR="00DB7D0E" w:rsidRPr="0085083D" w:rsidRDefault="00DB7D0E" w:rsidP="0085083D">
      <w:pPr>
        <w:pStyle w:val="ParagraphHang"/>
        <w:rPr>
          <w:rStyle w:val="Hyperlink"/>
          <w:spacing w:val="4"/>
        </w:rPr>
      </w:pPr>
      <w:r w:rsidRPr="0085083D">
        <w:rPr>
          <w:spacing w:val="4"/>
          <w:u w:val="single"/>
          <w:lang w:eastAsia="en-CA"/>
        </w:rPr>
        <w:instrText>"</w:instrText>
      </w:r>
      <w:r w:rsidRPr="0085083D">
        <w:rPr>
          <w:spacing w:val="4"/>
          <w:u w:val="single"/>
          <w:lang w:eastAsia="en-CA"/>
        </w:rPr>
      </w:r>
      <w:r w:rsidRPr="0085083D">
        <w:rPr>
          <w:spacing w:val="4"/>
          <w:u w:val="single"/>
          <w:lang w:eastAsia="en-CA"/>
        </w:rPr>
        <w:fldChar w:fldCharType="separate"/>
      </w:r>
      <w:r w:rsidRPr="0085083D">
        <w:rPr>
          <w:rStyle w:val="Hyperlink"/>
          <w:spacing w:val="4"/>
          <w:lang w:eastAsia="en-CA"/>
        </w:rPr>
        <w:t>http://</w:t>
      </w:r>
      <w:r w:rsidRPr="0085083D">
        <w:rPr>
          <w:rStyle w:val="Hyperlink"/>
          <w:spacing w:val="4"/>
          <w:lang w:eastAsia="en-CA"/>
        </w:rPr>
        <w:br/>
        <w:t>dx.doi.org.libproxy.wlu.ca/10.1002/hrm.21956</w:t>
      </w:r>
      <w:r w:rsidR="008D0B69" w:rsidRPr="0085083D">
        <w:t>.</w:t>
      </w:r>
    </w:p>
    <w:p w14:paraId="1BACA1DB" w14:textId="77ABBD9B" w:rsidR="006423E3" w:rsidRDefault="00DB7D0E" w:rsidP="0085083D">
      <w:pPr>
        <w:pStyle w:val="ParagraphHang"/>
      </w:pPr>
      <w:r w:rsidRPr="0085083D">
        <w:rPr>
          <w:spacing w:val="4"/>
          <w:u w:val="single"/>
          <w:lang w:eastAsia="en-CA"/>
        </w:rPr>
        <w:fldChar w:fldCharType="end"/>
      </w:r>
      <w:proofErr w:type="spellStart"/>
      <w:r w:rsidR="00335857" w:rsidRPr="0085083D">
        <w:rPr>
          <w:spacing w:val="-2"/>
          <w:lang w:val="en-CA" w:eastAsia="en-CA"/>
        </w:rPr>
        <w:t>Miehlbradt</w:t>
      </w:r>
      <w:proofErr w:type="spellEnd"/>
      <w:r w:rsidR="00335857" w:rsidRPr="0085083D">
        <w:rPr>
          <w:spacing w:val="-2"/>
          <w:lang w:val="en-CA" w:eastAsia="en-CA"/>
        </w:rPr>
        <w:t xml:space="preserve">, A., Shah, R., Posthumus, H., &amp; Kessler, A. (n.d.). </w:t>
      </w:r>
      <w:r w:rsidR="00335857" w:rsidRPr="0085083D">
        <w:rPr>
          <w:i/>
          <w:iCs/>
          <w:spacing w:val="-2"/>
          <w:lang w:val="en-CA" w:eastAsia="en-CA"/>
        </w:rPr>
        <w:t>A Pragmatic Approach</w:t>
      </w:r>
      <w:r w:rsidR="00335857" w:rsidRPr="0003507C">
        <w:rPr>
          <w:i/>
          <w:iCs/>
          <w:lang w:val="en-CA" w:eastAsia="en-CA"/>
        </w:rPr>
        <w:t xml:space="preserve"> to Assessing System Change:</w:t>
      </w:r>
      <w:r w:rsidR="00335857" w:rsidRPr="0003507C">
        <w:rPr>
          <w:lang w:val="en-CA" w:eastAsia="en-CA"/>
        </w:rPr>
        <w:t xml:space="preserve"> 91.</w:t>
      </w:r>
    </w:p>
    <w:p w14:paraId="579F04F8" w14:textId="77777777" w:rsidR="006423E3" w:rsidRDefault="00335857" w:rsidP="0085083D">
      <w:pPr>
        <w:pStyle w:val="ParagraphHang"/>
      </w:pPr>
      <w:r w:rsidRPr="0085083D">
        <w:rPr>
          <w:spacing w:val="-2"/>
          <w:lang w:eastAsia="en-CA"/>
        </w:rPr>
        <w:t>Mor Barak, M. E. (2014). Managing diversity: Toward a globally inclusive workplace</w:t>
      </w:r>
      <w:r w:rsidRPr="0003507C">
        <w:rPr>
          <w:lang w:eastAsia="en-CA"/>
        </w:rPr>
        <w:t xml:space="preserve"> (3rd ed.). Thousand Oaks, CA: Sage.</w:t>
      </w:r>
    </w:p>
    <w:p w14:paraId="5876CCD1" w14:textId="77777777" w:rsidR="006423E3" w:rsidRDefault="00335857" w:rsidP="0085083D">
      <w:pPr>
        <w:pStyle w:val="ParagraphHang"/>
      </w:pPr>
      <w:r w:rsidRPr="0085083D">
        <w:rPr>
          <w:spacing w:val="4"/>
          <w:lang w:eastAsia="en-CA"/>
        </w:rPr>
        <w:t>Nembhard, I. M., &amp; Edmondson, A. C. (2006). Making It Safe: The Effects of</w:t>
      </w:r>
      <w:r w:rsidRPr="0003507C">
        <w:rPr>
          <w:lang w:eastAsia="en-CA"/>
        </w:rPr>
        <w:t xml:space="preserve"> </w:t>
      </w:r>
      <w:r w:rsidRPr="0085083D">
        <w:rPr>
          <w:spacing w:val="4"/>
          <w:lang w:eastAsia="en-CA"/>
        </w:rPr>
        <w:t>Leader Inclusiveness and Professional Status on Psychological Safety and</w:t>
      </w:r>
      <w:r w:rsidRPr="0003507C">
        <w:rPr>
          <w:lang w:eastAsia="en-CA"/>
        </w:rPr>
        <w:t xml:space="preserve"> </w:t>
      </w:r>
      <w:r w:rsidRPr="0085083D">
        <w:rPr>
          <w:spacing w:val="-2"/>
          <w:lang w:eastAsia="en-CA"/>
        </w:rPr>
        <w:t xml:space="preserve">Improvement Efforts in Health Care Teams. </w:t>
      </w:r>
      <w:r w:rsidRPr="0085083D">
        <w:rPr>
          <w:i/>
          <w:iCs/>
          <w:spacing w:val="-2"/>
          <w:lang w:eastAsia="en-CA"/>
        </w:rPr>
        <w:t>Journal of Organizational Behavior</w:t>
      </w:r>
      <w:r w:rsidRPr="0085083D">
        <w:rPr>
          <w:spacing w:val="-2"/>
          <w:lang w:eastAsia="en-CA"/>
        </w:rPr>
        <w:t>,</w:t>
      </w:r>
      <w:r w:rsidRPr="0003507C">
        <w:rPr>
          <w:lang w:eastAsia="en-CA"/>
        </w:rPr>
        <w:t xml:space="preserve"> </w:t>
      </w:r>
      <w:r w:rsidRPr="0003507C">
        <w:rPr>
          <w:i/>
          <w:iCs/>
          <w:lang w:eastAsia="en-CA"/>
        </w:rPr>
        <w:t>27</w:t>
      </w:r>
      <w:r w:rsidRPr="0003507C">
        <w:rPr>
          <w:lang w:eastAsia="en-CA"/>
        </w:rPr>
        <w:t>(7), 941–966.</w:t>
      </w:r>
    </w:p>
    <w:p w14:paraId="0CDAA5CB" w14:textId="77777777" w:rsidR="006423E3" w:rsidRDefault="00335857" w:rsidP="0085083D">
      <w:pPr>
        <w:pStyle w:val="ParagraphHang"/>
      </w:pPr>
      <w:r w:rsidRPr="0085083D">
        <w:rPr>
          <w:spacing w:val="-2"/>
          <w:lang w:eastAsia="en-CA"/>
        </w:rPr>
        <w:t>Nishii, L. H. (2013). The benefits of climate for inclusion for gender-diverse groups.</w:t>
      </w:r>
      <w:r w:rsidRPr="0003507C">
        <w:rPr>
          <w:lang w:eastAsia="en-CA"/>
        </w:rPr>
        <w:t xml:space="preserve"> Academy of Management Journal, 56(6), 1754–1774.</w:t>
      </w:r>
    </w:p>
    <w:p w14:paraId="52A70878" w14:textId="1BEE3E0E" w:rsidR="006423E3" w:rsidRPr="0085083D" w:rsidRDefault="00335857" w:rsidP="0085083D">
      <w:pPr>
        <w:pStyle w:val="ParagraphHang"/>
        <w:rPr>
          <w:rStyle w:val="Hyperlink"/>
          <w:spacing w:val="2"/>
        </w:rPr>
      </w:pPr>
      <w:r w:rsidRPr="0003507C">
        <w:rPr>
          <w:rFonts w:eastAsia="Times New Roman" w:cs="Times New Roman"/>
          <w:i/>
          <w:iCs/>
          <w:szCs w:val="24"/>
          <w:lang w:val="en-CA" w:eastAsia="en-CA"/>
        </w:rPr>
        <w:t>Ontario Human Rights Commission</w:t>
      </w:r>
      <w:r w:rsidRPr="0003507C">
        <w:rPr>
          <w:rFonts w:eastAsia="Times New Roman" w:cs="Times New Roman"/>
          <w:szCs w:val="24"/>
          <w:lang w:val="en-CA" w:eastAsia="en-CA"/>
        </w:rPr>
        <w:t xml:space="preserve">. (2019). An Introduction to the Intersectional </w:t>
      </w:r>
      <w:r w:rsidRPr="0085083D">
        <w:rPr>
          <w:rFonts w:eastAsia="Times New Roman" w:cs="Times New Roman"/>
          <w:spacing w:val="2"/>
          <w:szCs w:val="24"/>
          <w:lang w:val="en-CA" w:eastAsia="en-CA"/>
        </w:rPr>
        <w:t xml:space="preserve">Approach. </w:t>
      </w:r>
      <w:r w:rsidR="00D94336" w:rsidRPr="0085083D">
        <w:rPr>
          <w:rFonts w:eastAsia="Times New Roman" w:cs="Times New Roman"/>
          <w:spacing w:val="2"/>
          <w:szCs w:val="24"/>
          <w:u w:val="single"/>
          <w:lang w:val="en-CA" w:eastAsia="en-CA"/>
        </w:rPr>
        <w:fldChar w:fldCharType="begin"/>
      </w:r>
      <w:r w:rsidR="00D94336" w:rsidRPr="0085083D">
        <w:rPr>
          <w:rFonts w:eastAsia="Times New Roman" w:cs="Times New Roman"/>
          <w:spacing w:val="2"/>
          <w:szCs w:val="24"/>
          <w:u w:val="single"/>
          <w:lang w:val="en-CA" w:eastAsia="en-CA"/>
        </w:rPr>
        <w:instrText>HYPERLINK "http://www.ohrc.on.ca/en/intersectional-approach-discrimination-addressing-multiple-grounds-human-rights-claims/introduction-intersectional-approach"</w:instrText>
      </w:r>
      <w:r w:rsidR="00D94336" w:rsidRPr="0085083D">
        <w:rPr>
          <w:rFonts w:eastAsia="Times New Roman" w:cs="Times New Roman"/>
          <w:spacing w:val="2"/>
          <w:szCs w:val="24"/>
          <w:u w:val="single"/>
          <w:lang w:val="en-CA" w:eastAsia="en-CA"/>
        </w:rPr>
      </w:r>
      <w:r w:rsidR="00D94336" w:rsidRPr="0085083D">
        <w:rPr>
          <w:rFonts w:eastAsia="Times New Roman" w:cs="Times New Roman"/>
          <w:spacing w:val="2"/>
          <w:szCs w:val="24"/>
          <w:u w:val="single"/>
          <w:lang w:val="en-CA" w:eastAsia="en-CA"/>
        </w:rPr>
        <w:fldChar w:fldCharType="separate"/>
      </w:r>
      <w:r w:rsidRPr="0085083D">
        <w:rPr>
          <w:rStyle w:val="Hyperlink"/>
          <w:rFonts w:eastAsia="Times New Roman" w:cs="Times New Roman"/>
          <w:spacing w:val="2"/>
          <w:szCs w:val="24"/>
          <w:lang w:val="en-CA" w:eastAsia="en-CA"/>
        </w:rPr>
        <w:t>http://www.ohrc.on.ca/en/intersectional-approach-discrimination-addressing-multiple-grounds-human-rights-claims/introduction-intersectional-approach</w:t>
      </w:r>
      <w:r w:rsidR="008D0B69">
        <w:rPr>
          <w:rStyle w:val="Hyperlink"/>
          <w:rFonts w:eastAsia="Times New Roman" w:cs="Times New Roman"/>
          <w:spacing w:val="2"/>
          <w:szCs w:val="24"/>
          <w:lang w:val="en-CA" w:eastAsia="en-CA"/>
        </w:rPr>
        <w:t>.</w:t>
      </w:r>
    </w:p>
    <w:p w14:paraId="7538CB78" w14:textId="4BE02C42" w:rsidR="006423E3" w:rsidRDefault="00D94336" w:rsidP="0085083D">
      <w:pPr>
        <w:pStyle w:val="ParagraphHang"/>
      </w:pPr>
      <w:r w:rsidRPr="0085083D">
        <w:rPr>
          <w:rFonts w:eastAsia="Times New Roman" w:cs="Times New Roman"/>
          <w:spacing w:val="2"/>
          <w:szCs w:val="24"/>
          <w:u w:val="single"/>
          <w:lang w:val="en-CA" w:eastAsia="en-CA"/>
        </w:rPr>
        <w:lastRenderedPageBreak/>
        <w:fldChar w:fldCharType="end"/>
      </w:r>
      <w:proofErr w:type="spellStart"/>
      <w:r w:rsidR="00335857" w:rsidRPr="0085083D">
        <w:rPr>
          <w:spacing w:val="2"/>
        </w:rPr>
        <w:t>Prilleltensky</w:t>
      </w:r>
      <w:proofErr w:type="spellEnd"/>
      <w:r w:rsidR="00335857" w:rsidRPr="0085083D">
        <w:rPr>
          <w:spacing w:val="2"/>
        </w:rPr>
        <w:t>, I. (2008). The role of power in wellness, oppression, and liberation:</w:t>
      </w:r>
      <w:r w:rsidR="00335857" w:rsidRPr="0003507C">
        <w:t xml:space="preserve"> </w:t>
      </w:r>
      <w:r w:rsidR="00335857" w:rsidRPr="0085083D">
        <w:rPr>
          <w:spacing w:val="-4"/>
        </w:rPr>
        <w:t xml:space="preserve">The promise of </w:t>
      </w:r>
      <w:proofErr w:type="spellStart"/>
      <w:r w:rsidR="00335857" w:rsidRPr="0085083D">
        <w:rPr>
          <w:spacing w:val="-4"/>
        </w:rPr>
        <w:t>psychopolitical</w:t>
      </w:r>
      <w:proofErr w:type="spellEnd"/>
      <w:r w:rsidR="00335857" w:rsidRPr="0085083D">
        <w:rPr>
          <w:spacing w:val="-4"/>
        </w:rPr>
        <w:t xml:space="preserve"> validity. </w:t>
      </w:r>
      <w:r w:rsidR="00335857" w:rsidRPr="0085083D">
        <w:rPr>
          <w:i/>
          <w:spacing w:val="-4"/>
        </w:rPr>
        <w:t>Journal of Community Psychology, 36</w:t>
      </w:r>
      <w:r w:rsidR="00335857" w:rsidRPr="0085083D">
        <w:rPr>
          <w:spacing w:val="-4"/>
        </w:rPr>
        <w:t>(2),</w:t>
      </w:r>
      <w:r w:rsidR="00335857" w:rsidRPr="0003507C">
        <w:t xml:space="preserve"> 116-36</w:t>
      </w:r>
      <w:r w:rsidR="008F6BE5">
        <w:t>.</w:t>
      </w:r>
    </w:p>
    <w:p w14:paraId="72F2680B" w14:textId="77777777" w:rsidR="006423E3" w:rsidRDefault="00335857" w:rsidP="0085083D">
      <w:pPr>
        <w:pStyle w:val="ParagraphHang"/>
      </w:pPr>
      <w:r w:rsidRPr="0085083D">
        <w:rPr>
          <w:spacing w:val="4"/>
        </w:rPr>
        <w:t xml:space="preserve">Putnam, R. D. (2000). </w:t>
      </w:r>
      <w:r w:rsidRPr="0085083D">
        <w:rPr>
          <w:i/>
          <w:iCs/>
          <w:spacing w:val="4"/>
        </w:rPr>
        <w:t>Bowling alone: The collapse and revival of American</w:t>
      </w:r>
      <w:r w:rsidRPr="0085083D">
        <w:rPr>
          <w:i/>
          <w:iCs/>
        </w:rPr>
        <w:t xml:space="preserve"> community</w:t>
      </w:r>
      <w:r w:rsidRPr="0003507C">
        <w:t>. New York: Simon &amp; Schuster.</w:t>
      </w:r>
    </w:p>
    <w:p w14:paraId="695D8CB6" w14:textId="6C2DF4E3" w:rsidR="006423E3" w:rsidRDefault="00335857" w:rsidP="0085083D">
      <w:pPr>
        <w:pStyle w:val="ParagraphHang"/>
        <w:rPr>
          <w:szCs w:val="20"/>
        </w:rPr>
      </w:pPr>
      <w:r w:rsidRPr="0003507C">
        <w:rPr>
          <w:lang w:val="en-CA" w:eastAsia="en-CA"/>
        </w:rPr>
        <w:t>Riemer, M. (2020). Community psychology: In pursuit of liberation and well-being. (Third edition.). Palgrave-Macmillan.</w:t>
      </w:r>
    </w:p>
    <w:p w14:paraId="39493F30" w14:textId="61599D44" w:rsidR="006423E3" w:rsidRDefault="00335857" w:rsidP="0085083D">
      <w:pPr>
        <w:pStyle w:val="ParagraphHang"/>
        <w:rPr>
          <w:rFonts w:eastAsia="Times New Roman"/>
          <w:szCs w:val="20"/>
        </w:rPr>
      </w:pPr>
      <w:r w:rsidRPr="0003507C">
        <w:t xml:space="preserve">Shah, R., Posthumus, A., &amp; Kessler, A. (2020, August). </w:t>
      </w:r>
      <w:r w:rsidRPr="0003507C">
        <w:rPr>
          <w:i/>
          <w:iCs/>
        </w:rPr>
        <w:t>What We Know So Far: Systems Change Evaluation</w:t>
      </w:r>
      <w:r w:rsidRPr="0003507C">
        <w:t xml:space="preserve">. </w:t>
      </w:r>
      <w:hyperlink r:id="rId224" w:history="1">
        <w:r w:rsidR="00DB7D0E" w:rsidRPr="00467C53">
          <w:rPr>
            <w:rStyle w:val="Hyperlink"/>
          </w:rPr>
          <w:t>https://cdn2.hubspot.net/hubfs/316071/Events/</w:t>
        </w:r>
        <w:r w:rsidR="00DB7D0E" w:rsidRPr="00467C53">
          <w:rPr>
            <w:rStyle w:val="Hyperlink"/>
          </w:rPr>
          <w:br/>
          <w:t>Multi-Day%20Events/Evaluation%20+%20Design/Resources/</w:t>
        </w:r>
        <w:r w:rsidR="00DB7D0E" w:rsidRPr="00467C53">
          <w:rPr>
            <w:rStyle w:val="Hyperlink"/>
          </w:rPr>
          <w:br/>
          <w:t>WhatWeKnowSoFar-Systems-Change-Evaluation_update.pdf</w:t>
        </w:r>
      </w:hyperlink>
      <w:r w:rsidR="008D0B69">
        <w:t>.</w:t>
      </w:r>
    </w:p>
    <w:p w14:paraId="1FCE11F3" w14:textId="45F31258" w:rsidR="006423E3" w:rsidRPr="00D94336" w:rsidRDefault="00335857" w:rsidP="0085083D">
      <w:pPr>
        <w:pStyle w:val="ParagraphHang"/>
        <w:rPr>
          <w:rStyle w:val="Hyperlink"/>
          <w:lang w:eastAsia="en-CA"/>
        </w:rPr>
      </w:pPr>
      <w:r w:rsidRPr="0085083D">
        <w:rPr>
          <w:spacing w:val="4"/>
          <w:lang w:eastAsia="en-CA"/>
        </w:rPr>
        <w:t xml:space="preserve">Shore, L. M., Cleveland, J. N., &amp; Sanchez, D. (2018). Inclusive workplaces: </w:t>
      </w:r>
      <w:r w:rsidR="00DB7D0E" w:rsidRPr="0085083D">
        <w:rPr>
          <w:spacing w:val="4"/>
          <w:lang w:eastAsia="en-CA"/>
        </w:rPr>
        <w:br/>
      </w:r>
      <w:r w:rsidRPr="0003507C">
        <w:rPr>
          <w:lang w:eastAsia="en-CA"/>
        </w:rPr>
        <w:t xml:space="preserve">A review and model. </w:t>
      </w:r>
      <w:r w:rsidRPr="0003507C">
        <w:rPr>
          <w:i/>
          <w:iCs/>
          <w:lang w:eastAsia="en-CA"/>
        </w:rPr>
        <w:t>Human Resource Management Review</w:t>
      </w:r>
      <w:r w:rsidRPr="0003507C">
        <w:rPr>
          <w:lang w:eastAsia="en-CA"/>
        </w:rPr>
        <w:t xml:space="preserve">, </w:t>
      </w:r>
      <w:r w:rsidRPr="0003507C">
        <w:rPr>
          <w:i/>
          <w:iCs/>
          <w:lang w:eastAsia="en-CA"/>
        </w:rPr>
        <w:t>28</w:t>
      </w:r>
      <w:r w:rsidRPr="0003507C">
        <w:rPr>
          <w:lang w:eastAsia="en-CA"/>
        </w:rPr>
        <w:t xml:space="preserve">(2), 176–189. </w:t>
      </w:r>
      <w:r w:rsidR="00D94336">
        <w:rPr>
          <w:u w:val="single"/>
          <w:lang w:eastAsia="en-CA"/>
        </w:rPr>
        <w:fldChar w:fldCharType="begin"/>
      </w:r>
      <w:r w:rsidR="00D94336">
        <w:rPr>
          <w:u w:val="single"/>
          <w:lang w:eastAsia="en-CA"/>
        </w:rPr>
        <w:instrText>HYPERLINK "https://doi.org/10.1016/j.hrmr.2017.07.003"</w:instrText>
      </w:r>
      <w:r w:rsidR="00D94336">
        <w:rPr>
          <w:u w:val="single"/>
          <w:lang w:eastAsia="en-CA"/>
        </w:rPr>
      </w:r>
      <w:r w:rsidR="00D94336">
        <w:rPr>
          <w:u w:val="single"/>
          <w:lang w:eastAsia="en-CA"/>
        </w:rPr>
        <w:fldChar w:fldCharType="separate"/>
      </w:r>
      <w:r w:rsidRPr="00D94336">
        <w:rPr>
          <w:rStyle w:val="Hyperlink"/>
          <w:lang w:eastAsia="en-CA"/>
        </w:rPr>
        <w:t>https://doi.org/10.1016/j.hrmr.2017.07.003</w:t>
      </w:r>
      <w:r w:rsidR="008D0B69" w:rsidRPr="0085083D">
        <w:t>.</w:t>
      </w:r>
    </w:p>
    <w:p w14:paraId="4A42A145" w14:textId="00893BC5" w:rsidR="006423E3" w:rsidRDefault="00D94336" w:rsidP="0085083D">
      <w:pPr>
        <w:pStyle w:val="ParagraphHang"/>
        <w:rPr>
          <w:szCs w:val="20"/>
        </w:rPr>
      </w:pPr>
      <w:r>
        <w:rPr>
          <w:u w:val="single"/>
          <w:lang w:eastAsia="en-CA"/>
        </w:rPr>
        <w:fldChar w:fldCharType="end"/>
      </w:r>
      <w:r w:rsidR="00335857" w:rsidRPr="0085083D">
        <w:rPr>
          <w:spacing w:val="4"/>
          <w:lang w:eastAsia="en-CA"/>
        </w:rPr>
        <w:t xml:space="preserve">Sullivan, E. A. (1984). Critical Psychology: Interpretation of the Personal World. </w:t>
      </w:r>
      <w:r w:rsidR="00335857" w:rsidRPr="0003507C">
        <w:rPr>
          <w:lang w:eastAsia="en-CA"/>
        </w:rPr>
        <w:t>Springer US.</w:t>
      </w:r>
    </w:p>
    <w:p w14:paraId="1DE6F518" w14:textId="3A18A11A" w:rsidR="00DB7D0E" w:rsidRPr="0085083D" w:rsidRDefault="00335857" w:rsidP="0085083D">
      <w:pPr>
        <w:pStyle w:val="ParagraphHang"/>
        <w:rPr>
          <w:spacing w:val="4"/>
        </w:rPr>
      </w:pPr>
      <w:r w:rsidRPr="0003507C">
        <w:rPr>
          <w:lang w:eastAsia="en-CA"/>
        </w:rPr>
        <w:t xml:space="preserve">Wilton, L. S., Link to external site, this link will open in a new window, Bell, A. N., </w:t>
      </w:r>
      <w:proofErr w:type="spellStart"/>
      <w:r w:rsidRPr="0085083D">
        <w:rPr>
          <w:spacing w:val="4"/>
          <w:lang w:eastAsia="en-CA"/>
        </w:rPr>
        <w:t>Vahradyan</w:t>
      </w:r>
      <w:proofErr w:type="spellEnd"/>
      <w:r w:rsidRPr="0085083D">
        <w:rPr>
          <w:spacing w:val="4"/>
          <w:lang w:eastAsia="en-CA"/>
        </w:rPr>
        <w:t xml:space="preserve">, M., &amp; Kaiser, C. R. (2020). Show </w:t>
      </w:r>
      <w:proofErr w:type="gramStart"/>
      <w:r w:rsidRPr="0085083D">
        <w:rPr>
          <w:spacing w:val="4"/>
          <w:lang w:eastAsia="en-CA"/>
        </w:rPr>
        <w:t>don</w:t>
      </w:r>
      <w:r w:rsidR="00896275" w:rsidRPr="0085083D">
        <w:rPr>
          <w:spacing w:val="4"/>
          <w:lang w:eastAsia="en-CA"/>
        </w:rPr>
        <w:t>’</w:t>
      </w:r>
      <w:r w:rsidRPr="0085083D">
        <w:rPr>
          <w:spacing w:val="4"/>
          <w:lang w:eastAsia="en-CA"/>
        </w:rPr>
        <w:t>t</w:t>
      </w:r>
      <w:proofErr w:type="gramEnd"/>
      <w:r w:rsidRPr="0085083D">
        <w:rPr>
          <w:spacing w:val="4"/>
          <w:lang w:eastAsia="en-CA"/>
        </w:rPr>
        <w:t xml:space="preserve"> tell: Diversity dishonesty harms racial/ethnic minorities at work. </w:t>
      </w:r>
      <w:r w:rsidRPr="0085083D">
        <w:rPr>
          <w:i/>
          <w:iCs/>
          <w:spacing w:val="4"/>
          <w:lang w:eastAsia="en-CA"/>
        </w:rPr>
        <w:t>Personality and Social Psychology Bulletin</w:t>
      </w:r>
      <w:r w:rsidRPr="0085083D">
        <w:rPr>
          <w:spacing w:val="4"/>
          <w:lang w:eastAsia="en-CA"/>
        </w:rPr>
        <w:t xml:space="preserve">, </w:t>
      </w:r>
      <w:r w:rsidRPr="0085083D">
        <w:rPr>
          <w:i/>
          <w:iCs/>
          <w:spacing w:val="4"/>
          <w:lang w:eastAsia="en-CA"/>
        </w:rPr>
        <w:t>46</w:t>
      </w:r>
      <w:r w:rsidRPr="0085083D">
        <w:rPr>
          <w:spacing w:val="4"/>
          <w:lang w:eastAsia="en-CA"/>
        </w:rPr>
        <w:t xml:space="preserve">(8), 1171–1185. </w:t>
      </w:r>
      <w:r w:rsidR="00DB7D0E" w:rsidRPr="0085083D">
        <w:rPr>
          <w:spacing w:val="4"/>
          <w:u w:val="single"/>
          <w:lang w:eastAsia="en-CA"/>
        </w:rPr>
        <w:fldChar w:fldCharType="begin"/>
      </w:r>
      <w:r w:rsidR="00DB7D0E" w:rsidRPr="0085083D">
        <w:rPr>
          <w:spacing w:val="4"/>
          <w:u w:val="single"/>
          <w:lang w:eastAsia="en-CA"/>
        </w:rPr>
        <w:instrText>HYPERLINK "</w:instrText>
      </w:r>
      <w:r w:rsidR="00DB7D0E" w:rsidRPr="0085083D">
        <w:rPr>
          <w:spacing w:val="4"/>
        </w:rPr>
        <w:instrText>http://dx.doi.org.libproxy.wlu.ca/10.1177/</w:instrText>
      </w:r>
      <w:r w:rsidR="00DB7D0E" w:rsidRPr="0085083D">
        <w:rPr>
          <w:spacing w:val="4"/>
        </w:rPr>
        <w:br/>
        <w:instrText>0146167219897149</w:instrText>
      </w:r>
    </w:p>
    <w:p w14:paraId="4055597C" w14:textId="19AEF6A2" w:rsidR="00DB7D0E" w:rsidRPr="0085083D" w:rsidRDefault="00DB7D0E" w:rsidP="0085083D">
      <w:pPr>
        <w:pStyle w:val="ParagraphHang"/>
        <w:rPr>
          <w:rStyle w:val="Hyperlink"/>
          <w:spacing w:val="4"/>
          <w:szCs w:val="20"/>
        </w:rPr>
      </w:pPr>
      <w:r w:rsidRPr="0085083D">
        <w:rPr>
          <w:spacing w:val="4"/>
          <w:u w:val="single"/>
          <w:lang w:eastAsia="en-CA"/>
        </w:rPr>
        <w:instrText>"</w:instrText>
      </w:r>
      <w:r w:rsidRPr="0085083D">
        <w:rPr>
          <w:spacing w:val="4"/>
          <w:u w:val="single"/>
          <w:lang w:eastAsia="en-CA"/>
        </w:rPr>
      </w:r>
      <w:r w:rsidRPr="0085083D">
        <w:rPr>
          <w:spacing w:val="4"/>
          <w:u w:val="single"/>
          <w:lang w:eastAsia="en-CA"/>
        </w:rPr>
        <w:fldChar w:fldCharType="separate"/>
      </w:r>
      <w:r w:rsidRPr="0085083D">
        <w:rPr>
          <w:rStyle w:val="Hyperlink"/>
          <w:spacing w:val="4"/>
          <w:lang w:eastAsia="en-CA"/>
        </w:rPr>
        <w:t>http://dx.doi.org.libproxy.wlu.ca/10.1177/</w:t>
      </w:r>
      <w:r w:rsidRPr="0085083D">
        <w:rPr>
          <w:rStyle w:val="Hyperlink"/>
          <w:spacing w:val="4"/>
          <w:lang w:eastAsia="en-CA"/>
        </w:rPr>
        <w:br/>
        <w:t>0146167219897149</w:t>
      </w:r>
      <w:r w:rsidR="008D0B69" w:rsidRPr="0085083D">
        <w:t>.</w:t>
      </w:r>
    </w:p>
    <w:p w14:paraId="2AD694CC" w14:textId="71A0598C" w:rsidR="001B7364" w:rsidRPr="0003507C" w:rsidRDefault="00DB7D0E" w:rsidP="0085083D">
      <w:pPr>
        <w:pStyle w:val="Heading2"/>
      </w:pPr>
      <w:r w:rsidRPr="0085083D">
        <w:rPr>
          <w:spacing w:val="4"/>
          <w:u w:val="single"/>
          <w:lang w:eastAsia="en-CA"/>
        </w:rPr>
        <w:fldChar w:fldCharType="end"/>
      </w:r>
      <w:bookmarkStart w:id="494" w:name="_Toc209614230"/>
      <w:bookmarkStart w:id="495" w:name="_Toc211344342"/>
      <w:bookmarkStart w:id="496" w:name="_Toc211502707"/>
      <w:r w:rsidR="001B7364" w:rsidRPr="0003507C">
        <w:t>Disability-</w:t>
      </w:r>
      <w:r w:rsidR="00024F25">
        <w:t>L</w:t>
      </w:r>
      <w:r w:rsidR="00024F25" w:rsidRPr="0003507C">
        <w:t xml:space="preserve">ed </w:t>
      </w:r>
      <w:r w:rsidR="001B7364" w:rsidRPr="0003507C">
        <w:t>Onboarding</w:t>
      </w:r>
      <w:bookmarkEnd w:id="494"/>
      <w:bookmarkEnd w:id="495"/>
      <w:bookmarkEnd w:id="496"/>
    </w:p>
    <w:p w14:paraId="05171B92" w14:textId="28446EF3" w:rsidR="001B7364" w:rsidRPr="0003507C" w:rsidRDefault="001B7364" w:rsidP="0085083D">
      <w:pPr>
        <w:pStyle w:val="Heading3"/>
      </w:pPr>
      <w:bookmarkStart w:id="497" w:name="_Toc209614231"/>
      <w:bookmarkStart w:id="498" w:name="_Toc211344343"/>
      <w:r w:rsidRPr="0003507C">
        <w:t xml:space="preserve">Authors </w:t>
      </w:r>
      <w:r w:rsidR="006F1380">
        <w:t>and</w:t>
      </w:r>
      <w:r w:rsidR="006F1380" w:rsidRPr="0003507C">
        <w:t xml:space="preserve"> </w:t>
      </w:r>
      <w:r w:rsidRPr="0003507C">
        <w:t>Affiliations</w:t>
      </w:r>
      <w:bookmarkEnd w:id="497"/>
      <w:bookmarkEnd w:id="498"/>
    </w:p>
    <w:p w14:paraId="09D66B7E" w14:textId="0DDEA584" w:rsidR="00F8063F" w:rsidRDefault="001B7364" w:rsidP="0085083D">
      <w:pPr>
        <w:pStyle w:val="Paragraph"/>
      </w:pPr>
      <w:r w:rsidRPr="0003507C">
        <w:t>Kathy B</w:t>
      </w:r>
      <w:r w:rsidR="00F8063F">
        <w:t>ei</w:t>
      </w:r>
      <w:r w:rsidRPr="0003507C">
        <w:t>tz</w:t>
      </w:r>
      <w:r w:rsidR="00F8063F" w:rsidRPr="00F8063F">
        <w:t>, CNIB Research</w:t>
      </w:r>
    </w:p>
    <w:p w14:paraId="2F8D6671" w14:textId="77777777" w:rsidR="00F8063F" w:rsidRPr="00F8063F" w:rsidRDefault="001B7364" w:rsidP="0085083D">
      <w:pPr>
        <w:pStyle w:val="Paragraph"/>
      </w:pPr>
      <w:r w:rsidRPr="0003507C">
        <w:lastRenderedPageBreak/>
        <w:t>Michael Trolio</w:t>
      </w:r>
      <w:r w:rsidR="00F8063F" w:rsidRPr="00F8063F">
        <w:t>, CNIB Research</w:t>
      </w:r>
    </w:p>
    <w:p w14:paraId="754ACC31" w14:textId="5E9FBD90" w:rsidR="001B7364" w:rsidRDefault="001B7364" w:rsidP="0085083D">
      <w:pPr>
        <w:pStyle w:val="Paragraph"/>
      </w:pPr>
      <w:r w:rsidRPr="0003507C">
        <w:t>Michaela Knot</w:t>
      </w:r>
      <w:r w:rsidR="00F164E1" w:rsidRPr="0003507C">
        <w:t>, CNIB Research</w:t>
      </w:r>
    </w:p>
    <w:p w14:paraId="521ECAD8" w14:textId="1124CC3B" w:rsidR="00F8063F" w:rsidRPr="00F8063F" w:rsidRDefault="00F8063F" w:rsidP="0085083D">
      <w:pPr>
        <w:pStyle w:val="Paragraph"/>
      </w:pPr>
      <w:r>
        <w:t>Dr. Mahadeo Sukhai</w:t>
      </w:r>
      <w:r w:rsidRPr="00F8063F">
        <w:t>, CNIB Research</w:t>
      </w:r>
    </w:p>
    <w:p w14:paraId="518864B8" w14:textId="0112CE24" w:rsidR="001B7364" w:rsidRPr="0003507C" w:rsidRDefault="005C201D" w:rsidP="0085083D">
      <w:pPr>
        <w:pStyle w:val="Heading3"/>
      </w:pPr>
      <w:bookmarkStart w:id="499" w:name="_Toc209614232"/>
      <w:bookmarkStart w:id="500" w:name="_Toc211344344"/>
      <w:r w:rsidRPr="0003507C">
        <w:t>Overview</w:t>
      </w:r>
      <w:bookmarkEnd w:id="499"/>
      <w:bookmarkEnd w:id="500"/>
    </w:p>
    <w:p w14:paraId="4BD1D3AB" w14:textId="0DE19EB9" w:rsidR="00834903" w:rsidRDefault="001B7364" w:rsidP="0085083D">
      <w:pPr>
        <w:pStyle w:val="Paragraph"/>
      </w:pPr>
      <w:r w:rsidRPr="0085083D">
        <w:rPr>
          <w:spacing w:val="-6"/>
        </w:rPr>
        <w:t>Onboarding of new employees is essential in most workplaces and work environments.</w:t>
      </w:r>
      <w:r w:rsidRPr="0003507C">
        <w:t xml:space="preserve"> </w:t>
      </w:r>
      <w:r w:rsidRPr="0085083D">
        <w:rPr>
          <w:spacing w:val="-4"/>
        </w:rPr>
        <w:t>The CNIB Research team is primarily composed of researchers with lived experience</w:t>
      </w:r>
      <w:r w:rsidRPr="0003507C">
        <w:t xml:space="preserve"> with disability, and intakes on average 6</w:t>
      </w:r>
      <w:r w:rsidR="00B843D1" w:rsidRPr="0003507C">
        <w:t xml:space="preserve"> to </w:t>
      </w:r>
      <w:r w:rsidRPr="0003507C">
        <w:t xml:space="preserve">12 research trainees per semester. In the summer of 2021, the research team identified that student trainees required </w:t>
      </w:r>
      <w:r w:rsidRPr="0085083D">
        <w:rPr>
          <w:spacing w:val="4"/>
        </w:rPr>
        <w:t xml:space="preserve">greater competencies and awareness of the accessibility needs. The </w:t>
      </w:r>
      <w:r w:rsidR="00B843D1" w:rsidRPr="0085083D">
        <w:rPr>
          <w:spacing w:val="4"/>
        </w:rPr>
        <w:t xml:space="preserve">onboarding </w:t>
      </w:r>
      <w:r w:rsidRPr="0085083D">
        <w:rPr>
          <w:spacing w:val="4"/>
        </w:rPr>
        <w:t>program</w:t>
      </w:r>
      <w:r w:rsidR="00B843D1" w:rsidRPr="0085083D">
        <w:rPr>
          <w:spacing w:val="4"/>
        </w:rPr>
        <w:t xml:space="preserve"> was </w:t>
      </w:r>
      <w:r w:rsidRPr="0085083D">
        <w:rPr>
          <w:spacing w:val="4"/>
        </w:rPr>
        <w:t xml:space="preserve">designed by the team with lived experience, </w:t>
      </w:r>
      <w:r w:rsidR="00CF67AC" w:rsidRPr="0085083D">
        <w:rPr>
          <w:spacing w:val="4"/>
        </w:rPr>
        <w:t xml:space="preserve">creating a </w:t>
      </w:r>
      <w:r w:rsidRPr="0085083D">
        <w:rPr>
          <w:spacing w:val="4"/>
        </w:rPr>
        <w:t>series of</w:t>
      </w:r>
      <w:r w:rsidRPr="0003507C">
        <w:t xml:space="preserve"> workshops and student activities that were directly related to the roles students were going to undertake</w:t>
      </w:r>
      <w:r w:rsidR="00CF67AC" w:rsidRPr="0003507C">
        <w:t xml:space="preserve"> in their placement or practicum</w:t>
      </w:r>
      <w:r w:rsidRPr="0003507C">
        <w:t xml:space="preserve">. </w:t>
      </w:r>
      <w:r w:rsidR="00BA1C10" w:rsidRPr="0003507C">
        <w:t xml:space="preserve">The onboarding training </w:t>
      </w:r>
      <w:r w:rsidR="005F6171" w:rsidRPr="0003507C">
        <w:t>initiative</w:t>
      </w:r>
      <w:r w:rsidR="00BA1C10" w:rsidRPr="0003507C">
        <w:t xml:space="preserve"> focused on a skills-based approach and moved into </w:t>
      </w:r>
      <w:r w:rsidR="005F6171" w:rsidRPr="0003507C">
        <w:t xml:space="preserve">universal design for learning framework, allowing for reflection </w:t>
      </w:r>
      <w:r w:rsidR="00691D9B" w:rsidRPr="0003507C">
        <w:t>and open and honest conversations.</w:t>
      </w:r>
    </w:p>
    <w:p w14:paraId="4BB22B73" w14:textId="194FA30E" w:rsidR="00834903" w:rsidRDefault="001B7364" w:rsidP="0085083D">
      <w:pPr>
        <w:pStyle w:val="ParagraphIndent"/>
      </w:pPr>
      <w:r w:rsidRPr="0003507C">
        <w:t xml:space="preserve">These workshops focused on accessibility competencies related to identifying and creating accessible documents, person-first language and focusing on ability, hosting accessible </w:t>
      </w:r>
      <w:r w:rsidR="00CF67AC" w:rsidRPr="0003507C">
        <w:t>meetings,</w:t>
      </w:r>
      <w:r w:rsidRPr="0003507C">
        <w:t xml:space="preserve"> and creating accessible PowerPoint </w:t>
      </w:r>
      <w:r w:rsidR="00D603BA" w:rsidRPr="0003507C">
        <w:t>presentations</w:t>
      </w:r>
      <w:r w:rsidRPr="0003507C">
        <w:t xml:space="preserve">. </w:t>
      </w:r>
      <w:r w:rsidRPr="0085083D">
        <w:rPr>
          <w:spacing w:val="4"/>
        </w:rPr>
        <w:t xml:space="preserve">The pilot project has gone through two iterations, that is delivered based on the academic semesters. The workshop series is reinforced by the work with </w:t>
      </w:r>
      <w:r w:rsidR="006A4855" w:rsidRPr="0085083D">
        <w:rPr>
          <w:spacing w:val="4"/>
        </w:rPr>
        <w:t>their</w:t>
      </w:r>
      <w:r w:rsidR="006A4855" w:rsidRPr="0003507C">
        <w:t xml:space="preserve"> </w:t>
      </w:r>
      <w:r w:rsidRPr="0003507C">
        <w:t xml:space="preserve">immediate supervisor, who may or may not have accessibility needs. Evaluation is </w:t>
      </w:r>
      <w:r w:rsidR="00537764" w:rsidRPr="0085083D">
        <w:rPr>
          <w:spacing w:val="-6"/>
        </w:rPr>
        <w:t>focused on a student</w:t>
      </w:r>
      <w:r w:rsidR="00896275" w:rsidRPr="0085083D">
        <w:rPr>
          <w:spacing w:val="-6"/>
        </w:rPr>
        <w:t>’</w:t>
      </w:r>
      <w:r w:rsidR="00537764" w:rsidRPr="0085083D">
        <w:rPr>
          <w:spacing w:val="-6"/>
        </w:rPr>
        <w:t>s</w:t>
      </w:r>
      <w:r w:rsidRPr="0085083D">
        <w:rPr>
          <w:spacing w:val="-6"/>
        </w:rPr>
        <w:t xml:space="preserve"> ability to implement, </w:t>
      </w:r>
      <w:r w:rsidR="00D603BA" w:rsidRPr="0085083D">
        <w:rPr>
          <w:spacing w:val="-6"/>
        </w:rPr>
        <w:t>follow,</w:t>
      </w:r>
      <w:r w:rsidRPr="0085083D">
        <w:rPr>
          <w:spacing w:val="-6"/>
        </w:rPr>
        <w:t xml:space="preserve"> and even advocate for accessibility.</w:t>
      </w:r>
      <w:r w:rsidRPr="0003507C">
        <w:t xml:space="preserve"> Measures of success can be identified, such as when students share an accessible </w:t>
      </w:r>
      <w:r w:rsidRPr="0085083D">
        <w:rPr>
          <w:spacing w:val="-4"/>
        </w:rPr>
        <w:t>version of a document instead of an original copy</w:t>
      </w:r>
      <w:r w:rsidR="00086411" w:rsidRPr="0085083D">
        <w:rPr>
          <w:spacing w:val="-4"/>
        </w:rPr>
        <w:t>, forms, or documents</w:t>
      </w:r>
      <w:r w:rsidRPr="0085083D">
        <w:rPr>
          <w:spacing w:val="-4"/>
        </w:rPr>
        <w:t>. As students</w:t>
      </w:r>
      <w:r w:rsidRPr="0003507C">
        <w:t xml:space="preserve"> can often be intermediaries between their home institution and the organization, students are often coached on the accessibility of forms that are required to be signed </w:t>
      </w:r>
      <w:r w:rsidR="00086411" w:rsidRPr="0003507C">
        <w:t xml:space="preserve">by </w:t>
      </w:r>
      <w:r w:rsidRPr="0003507C">
        <w:t xml:space="preserve">supervisors as part of their placement. </w:t>
      </w:r>
      <w:r w:rsidR="00E908B0" w:rsidRPr="0003507C">
        <w:t>Feedback on the training has been qualitative in nature and onboarding program runs between 10-15 hours.</w:t>
      </w:r>
    </w:p>
    <w:p w14:paraId="4941DCD6" w14:textId="63A58D71" w:rsidR="001B7364" w:rsidRPr="0003507C" w:rsidRDefault="001B7364" w:rsidP="0085083D">
      <w:pPr>
        <w:pStyle w:val="Heading3"/>
      </w:pPr>
      <w:bookmarkStart w:id="501" w:name="_Toc209614233"/>
      <w:bookmarkStart w:id="502" w:name="_Toc211344345"/>
      <w:r w:rsidRPr="0003507C">
        <w:lastRenderedPageBreak/>
        <w:t xml:space="preserve">Recommendation 1: Onboarding and Training </w:t>
      </w:r>
      <w:r w:rsidR="006F1380">
        <w:t>T</w:t>
      </w:r>
      <w:r w:rsidR="006F1380" w:rsidRPr="0003507C">
        <w:t xml:space="preserve">ailored </w:t>
      </w:r>
      <w:r w:rsidRPr="0003507C">
        <w:t xml:space="preserve">to </w:t>
      </w:r>
      <w:r w:rsidR="001F0720">
        <w:br/>
      </w:r>
      <w:r w:rsidR="006F1380">
        <w:t>J</w:t>
      </w:r>
      <w:r w:rsidR="006F1380" w:rsidRPr="0003507C">
        <w:t xml:space="preserve">ob </w:t>
      </w:r>
      <w:r w:rsidR="006F1380">
        <w:t>R</w:t>
      </w:r>
      <w:r w:rsidR="006F1380" w:rsidRPr="0003507C">
        <w:t>oles</w:t>
      </w:r>
      <w:bookmarkEnd w:id="501"/>
      <w:bookmarkEnd w:id="502"/>
    </w:p>
    <w:p w14:paraId="0D39BCF0" w14:textId="0DB92BFB" w:rsidR="00834903" w:rsidRDefault="001B7364" w:rsidP="0085083D">
      <w:pPr>
        <w:pStyle w:val="Paragraph"/>
      </w:pPr>
      <w:proofErr w:type="gramStart"/>
      <w:r w:rsidRPr="0003507C">
        <w:t>Disability</w:t>
      </w:r>
      <w:proofErr w:type="gramEnd"/>
      <w:r w:rsidRPr="0003507C">
        <w:t xml:space="preserve"> onboarding training is directly connected to job roles and responsibilities. Working through sand-box approach, where individuals can make mistakes </w:t>
      </w:r>
      <w:r w:rsidR="00D603BA" w:rsidRPr="0003507C">
        <w:t>and</w:t>
      </w:r>
      <w:r w:rsidRPr="0003507C">
        <w:t xml:space="preserve"> explore unconscious bias in a safe space helps to create uptake and buy-in from the start. Training moves beyond passive reception to being proactive and </w:t>
      </w:r>
      <w:r w:rsidR="00D603BA" w:rsidRPr="0003507C">
        <w:t>action oriented</w:t>
      </w:r>
      <w:r w:rsidRPr="0003507C">
        <w:t xml:space="preserve">. Training delivered in a human-centered approach, with colleagues being </w:t>
      </w:r>
      <w:r w:rsidRPr="0085083D">
        <w:rPr>
          <w:spacing w:val="-4"/>
        </w:rPr>
        <w:t xml:space="preserve">connected directly to the team-members help to foster connection and </w:t>
      </w:r>
      <w:r w:rsidR="00D603BA" w:rsidRPr="0085083D">
        <w:rPr>
          <w:spacing w:val="-4"/>
        </w:rPr>
        <w:t>team building</w:t>
      </w:r>
      <w:r w:rsidRPr="0085083D">
        <w:rPr>
          <w:spacing w:val="-4"/>
        </w:rPr>
        <w:t>.</w:t>
      </w:r>
    </w:p>
    <w:p w14:paraId="6B2DDB2E" w14:textId="10363E7B" w:rsidR="001B7364" w:rsidRPr="0003507C" w:rsidRDefault="001B7364" w:rsidP="0085083D">
      <w:pPr>
        <w:pStyle w:val="Heading3"/>
      </w:pPr>
      <w:bookmarkStart w:id="503" w:name="_Toc209614234"/>
      <w:bookmarkStart w:id="504" w:name="_Toc211344346"/>
      <w:r w:rsidRPr="0003507C">
        <w:t>Recommendation 2: Onboarding Disability-</w:t>
      </w:r>
      <w:r w:rsidR="00365A29">
        <w:t>L</w:t>
      </w:r>
      <w:r w:rsidR="00365A29" w:rsidRPr="0003507C">
        <w:t xml:space="preserve">ed </w:t>
      </w:r>
      <w:r w:rsidRPr="0003507C">
        <w:t>and Subject Matter Experts</w:t>
      </w:r>
      <w:bookmarkEnd w:id="503"/>
      <w:bookmarkEnd w:id="504"/>
    </w:p>
    <w:p w14:paraId="7B11F4B6" w14:textId="71C08523" w:rsidR="00834903" w:rsidRDefault="001B7364" w:rsidP="0085083D">
      <w:pPr>
        <w:pStyle w:val="Paragraph"/>
      </w:pPr>
      <w:r w:rsidRPr="0085083D">
        <w:rPr>
          <w:spacing w:val="-4"/>
        </w:rPr>
        <w:t>Disability and sensitivity training can be delivered by individuals with lived experience</w:t>
      </w:r>
      <w:r w:rsidRPr="0003507C">
        <w:t xml:space="preserve"> that are also subject matter experts </w:t>
      </w:r>
      <w:r w:rsidR="00D603BA" w:rsidRPr="0003507C">
        <w:t>in each</w:t>
      </w:r>
      <w:r w:rsidRPr="0003507C">
        <w:t xml:space="preserve"> role or profession. The subject matter expertise in </w:t>
      </w:r>
      <w:r w:rsidR="00D603BA" w:rsidRPr="0003507C">
        <w:t>a</w:t>
      </w:r>
      <w:r w:rsidRPr="0003507C">
        <w:t xml:space="preserve"> specific occupation and role helps to showcase an organization</w:t>
      </w:r>
      <w:r w:rsidR="00896275">
        <w:t>’</w:t>
      </w:r>
      <w:r w:rsidRPr="0003507C">
        <w:t xml:space="preserve">s </w:t>
      </w:r>
      <w:proofErr w:type="gramStart"/>
      <w:r w:rsidRPr="0003507C">
        <w:t>disability confidence</w:t>
      </w:r>
      <w:proofErr w:type="gramEnd"/>
      <w:r w:rsidRPr="0003507C">
        <w:t xml:space="preserve"> and provide formal and informal mentorship to new hires and new trainees with disabilities.</w:t>
      </w:r>
    </w:p>
    <w:p w14:paraId="4B67AFF6" w14:textId="73420130" w:rsidR="001B7364" w:rsidRPr="0003507C" w:rsidRDefault="001B7364" w:rsidP="0085083D">
      <w:pPr>
        <w:pStyle w:val="Heading3"/>
      </w:pPr>
      <w:bookmarkStart w:id="505" w:name="_Toc209614235"/>
      <w:bookmarkStart w:id="506" w:name="_Toc211344347"/>
      <w:r w:rsidRPr="0003507C">
        <w:t xml:space="preserve">Recommendation 3: Onboarding </w:t>
      </w:r>
      <w:r w:rsidR="006F1380">
        <w:t>T</w:t>
      </w:r>
      <w:r w:rsidR="006F1380" w:rsidRPr="0003507C">
        <w:t xml:space="preserve">raining </w:t>
      </w:r>
      <w:r w:rsidR="006F1380">
        <w:t>S</w:t>
      </w:r>
      <w:r w:rsidR="006F1380" w:rsidRPr="0003507C">
        <w:t xml:space="preserve">upporting </w:t>
      </w:r>
      <w:r w:rsidR="001F0720">
        <w:br/>
      </w:r>
      <w:r w:rsidR="006F1380">
        <w:t>H</w:t>
      </w:r>
      <w:r w:rsidR="006F1380" w:rsidRPr="0003507C">
        <w:t xml:space="preserve">uman </w:t>
      </w:r>
      <w:r w:rsidR="006F1380">
        <w:t>R</w:t>
      </w:r>
      <w:r w:rsidR="006F1380" w:rsidRPr="0003507C">
        <w:t>elationships</w:t>
      </w:r>
      <w:bookmarkEnd w:id="505"/>
      <w:bookmarkEnd w:id="506"/>
    </w:p>
    <w:p w14:paraId="7AE5ECCA" w14:textId="69C6D5F2" w:rsidR="00834903" w:rsidRDefault="001B7364" w:rsidP="0085083D">
      <w:pPr>
        <w:pStyle w:val="Paragraph"/>
      </w:pPr>
      <w:r w:rsidRPr="0003507C">
        <w:t xml:space="preserve">The workshop series has been successful because it helps to bring and sustain human relationships in the workplace. This is especially critical in virtual working environments, where in-person connections cannot be </w:t>
      </w:r>
      <w:r w:rsidR="00D603BA" w:rsidRPr="0003507C">
        <w:t>established,</w:t>
      </w:r>
      <w:r w:rsidRPr="0003507C">
        <w:t xml:space="preserve"> and teams may be working across vast areas. The trainees are further </w:t>
      </w:r>
      <w:proofErr w:type="gramStart"/>
      <w:r w:rsidRPr="0003507C">
        <w:t>provided</w:t>
      </w:r>
      <w:proofErr w:type="gramEnd"/>
      <w:r w:rsidRPr="0003507C">
        <w:t xml:space="preserve"> the support of a cohort atmosphere and improve belonging and connections, which can be difficult when students work on different projects and disciplines.</w:t>
      </w:r>
    </w:p>
    <w:p w14:paraId="30C9AF54" w14:textId="65BFC6AC" w:rsidR="001B7364" w:rsidRPr="0003507C" w:rsidRDefault="001B7364" w:rsidP="0085083D">
      <w:pPr>
        <w:pStyle w:val="Heading3"/>
      </w:pPr>
      <w:bookmarkStart w:id="507" w:name="_Toc209614236"/>
      <w:bookmarkStart w:id="508" w:name="_Toc211344348"/>
      <w:r w:rsidRPr="0003507C">
        <w:lastRenderedPageBreak/>
        <w:t xml:space="preserve">Recommendation 4: Wide Variety of Tools and </w:t>
      </w:r>
      <w:r w:rsidR="00365A29">
        <w:br/>
      </w:r>
      <w:r w:rsidRPr="0003507C">
        <w:t>Training Approaches</w:t>
      </w:r>
      <w:bookmarkEnd w:id="507"/>
      <w:bookmarkEnd w:id="508"/>
    </w:p>
    <w:p w14:paraId="61B9F931" w14:textId="65141C39" w:rsidR="00834903" w:rsidRDefault="001B7364" w:rsidP="0085083D">
      <w:pPr>
        <w:pStyle w:val="Paragraph"/>
      </w:pPr>
      <w:r w:rsidRPr="0085083D">
        <w:rPr>
          <w:spacing w:val="-4"/>
        </w:rPr>
        <w:t xml:space="preserve">Part of the </w:t>
      </w:r>
      <w:proofErr w:type="spellStart"/>
      <w:proofErr w:type="gramStart"/>
      <w:r w:rsidRPr="0085083D">
        <w:rPr>
          <w:spacing w:val="-4"/>
        </w:rPr>
        <w:t>programs</w:t>
      </w:r>
      <w:proofErr w:type="spellEnd"/>
      <w:proofErr w:type="gramEnd"/>
      <w:r w:rsidRPr="0085083D">
        <w:rPr>
          <w:spacing w:val="-4"/>
        </w:rPr>
        <w:t xml:space="preserve"> success is the level of knowledge and expertise of the research</w:t>
      </w:r>
      <w:r w:rsidRPr="0003507C">
        <w:t xml:space="preserve"> </w:t>
      </w:r>
      <w:r w:rsidRPr="0085083D">
        <w:rPr>
          <w:spacing w:val="-4"/>
        </w:rPr>
        <w:t>team. Working in this area of accessibility, the team has various resources and tools</w:t>
      </w:r>
      <w:r w:rsidRPr="0003507C">
        <w:t xml:space="preserve"> </w:t>
      </w:r>
      <w:r w:rsidRPr="006D4720">
        <w:t>that can be relied upon to help support the diversity of training needs. Workshops</w:t>
      </w:r>
      <w:r w:rsidRPr="0085083D">
        <w:rPr>
          <w:spacing w:val="-4"/>
        </w:rPr>
        <w:t xml:space="preserve"> can be in-person, over zoom, pre-recorded with live questions and answers, hands-on</w:t>
      </w:r>
      <w:r w:rsidRPr="0003507C">
        <w:t xml:space="preserve"> learning, and flipped classroom approaches, as well as online learning through </w:t>
      </w:r>
      <w:proofErr w:type="gramStart"/>
      <w:r w:rsidRPr="0003507C">
        <w:t>a learning</w:t>
      </w:r>
      <w:proofErr w:type="gramEnd"/>
      <w:r w:rsidRPr="0003507C">
        <w:t xml:space="preserve"> management system.</w:t>
      </w:r>
    </w:p>
    <w:p w14:paraId="3BCCEA64" w14:textId="277B2818" w:rsidR="001B7364" w:rsidRPr="0003507C" w:rsidRDefault="001B7364" w:rsidP="0085083D">
      <w:pPr>
        <w:pStyle w:val="Heading2"/>
        <w:rPr>
          <w:iCs/>
        </w:rPr>
      </w:pPr>
      <w:bookmarkStart w:id="509" w:name="_Toc209614237"/>
      <w:bookmarkStart w:id="510" w:name="_Toc211344349"/>
      <w:bookmarkStart w:id="511" w:name="_Toc211502708"/>
      <w:r w:rsidRPr="0003507C">
        <w:t>Inclusive Leadership for Persons with Disabilities: Advancing Accessibility in the Workplace</w:t>
      </w:r>
      <w:bookmarkEnd w:id="509"/>
      <w:bookmarkEnd w:id="510"/>
      <w:bookmarkEnd w:id="511"/>
    </w:p>
    <w:p w14:paraId="3F48D937" w14:textId="1DF7F342" w:rsidR="001B7364" w:rsidRPr="0003507C" w:rsidRDefault="001B7364" w:rsidP="0085083D">
      <w:pPr>
        <w:pStyle w:val="Heading3"/>
      </w:pPr>
      <w:bookmarkStart w:id="512" w:name="_Toc209614238"/>
      <w:bookmarkStart w:id="513" w:name="_Toc211344350"/>
      <w:r w:rsidRPr="0003507C">
        <w:t xml:space="preserve">Authors </w:t>
      </w:r>
      <w:r w:rsidR="006F1380">
        <w:t>and</w:t>
      </w:r>
      <w:r w:rsidR="006F1380" w:rsidRPr="0003507C">
        <w:t xml:space="preserve"> </w:t>
      </w:r>
      <w:r w:rsidRPr="0003507C">
        <w:t>Affiliations</w:t>
      </w:r>
      <w:bookmarkEnd w:id="512"/>
      <w:bookmarkEnd w:id="513"/>
    </w:p>
    <w:p w14:paraId="68C1F97B" w14:textId="27221802" w:rsidR="001B7364" w:rsidRPr="0003507C" w:rsidRDefault="001B7364" w:rsidP="0085083D">
      <w:pPr>
        <w:pStyle w:val="Paragraph"/>
      </w:pPr>
      <w:bookmarkStart w:id="514" w:name="_Hlk144410834"/>
      <w:r w:rsidRPr="0003507C">
        <w:t>Beth A. Robertson, Ph.D., Senior Research Associate</w:t>
      </w:r>
      <w:r w:rsidR="00F8063F">
        <w:t>, Conference Board of Canada</w:t>
      </w:r>
    </w:p>
    <w:p w14:paraId="324D5786" w14:textId="268F8FC2" w:rsidR="00834903" w:rsidRDefault="001B7364" w:rsidP="0085083D">
      <w:pPr>
        <w:pStyle w:val="Paragraph"/>
      </w:pPr>
      <w:r w:rsidRPr="0003507C">
        <w:t>Nimi Pukulakatt</w:t>
      </w:r>
      <w:bookmarkEnd w:id="514"/>
      <w:r w:rsidRPr="0003507C">
        <w:t>, M.Sc., Research Associate</w:t>
      </w:r>
      <w:r w:rsidR="00F8063F">
        <w:t>, Conference Board of Canada</w:t>
      </w:r>
      <w:r w:rsidRPr="0003507C">
        <w:t xml:space="preserve"> </w:t>
      </w:r>
    </w:p>
    <w:p w14:paraId="59186F47" w14:textId="77777777" w:rsidR="001B7364" w:rsidRPr="0003507C" w:rsidRDefault="001B7364" w:rsidP="0085083D">
      <w:pPr>
        <w:pStyle w:val="Heading3"/>
      </w:pPr>
      <w:bookmarkStart w:id="515" w:name="_Toc209614239"/>
      <w:bookmarkStart w:id="516" w:name="_Toc211344351"/>
      <w:r w:rsidRPr="0003507C">
        <w:t>Key Findings</w:t>
      </w:r>
      <w:bookmarkEnd w:id="515"/>
      <w:bookmarkEnd w:id="516"/>
    </w:p>
    <w:p w14:paraId="1971DE1F" w14:textId="77777777" w:rsidR="001B7364" w:rsidRPr="00F8063F" w:rsidRDefault="001B7364" w:rsidP="0085083D">
      <w:pPr>
        <w:pStyle w:val="ListParagraph"/>
      </w:pPr>
      <w:r w:rsidRPr="00F8063F">
        <w:t>1.</w:t>
      </w:r>
      <w:r w:rsidRPr="00F8063F">
        <w:tab/>
        <w:t>A core competency in accessibility can help leaders prioritize inclusion</w:t>
      </w:r>
    </w:p>
    <w:p w14:paraId="4063113F" w14:textId="77777777" w:rsidR="001B7364" w:rsidRPr="00F8063F" w:rsidRDefault="001B7364" w:rsidP="0085083D">
      <w:pPr>
        <w:pStyle w:val="ListParagraph"/>
      </w:pPr>
      <w:r w:rsidRPr="00F8063F">
        <w:t>2.</w:t>
      </w:r>
      <w:r w:rsidRPr="00F8063F">
        <w:tab/>
        <w:t>Middle managers are key players and require more support</w:t>
      </w:r>
    </w:p>
    <w:p w14:paraId="33996A64" w14:textId="77777777" w:rsidR="001B7364" w:rsidRPr="00F8063F" w:rsidRDefault="001B7364" w:rsidP="0085083D">
      <w:pPr>
        <w:pStyle w:val="ListParagraph"/>
      </w:pPr>
      <w:r w:rsidRPr="00F8063F">
        <w:t>3.</w:t>
      </w:r>
      <w:r w:rsidRPr="00F8063F">
        <w:tab/>
        <w:t>Broad, proactive workforce solutions are needed to reduce barriers</w:t>
      </w:r>
    </w:p>
    <w:p w14:paraId="5C236ED8" w14:textId="6F98BCC1" w:rsidR="00834903" w:rsidRDefault="00F8063F" w:rsidP="0085083D">
      <w:pPr>
        <w:pStyle w:val="ListParagraph"/>
      </w:pPr>
      <w:r>
        <w:t>4</w:t>
      </w:r>
      <w:r w:rsidR="001B7364" w:rsidRPr="00F8063F">
        <w:t>.</w:t>
      </w:r>
      <w:r w:rsidR="001B7364" w:rsidRPr="00F8063F">
        <w:tab/>
        <w:t xml:space="preserve">Accessibility needs to be part of Diversity &amp; Inclusion strategies </w:t>
      </w:r>
    </w:p>
    <w:p w14:paraId="6F883F5F" w14:textId="77777777" w:rsidR="001B7364" w:rsidRPr="0003507C" w:rsidRDefault="001B7364" w:rsidP="0085083D">
      <w:pPr>
        <w:pStyle w:val="Heading3"/>
      </w:pPr>
      <w:bookmarkStart w:id="517" w:name="_Toc209614240"/>
      <w:bookmarkStart w:id="518" w:name="_Toc211344352"/>
      <w:r w:rsidRPr="0003507C">
        <w:t>Setting the Context</w:t>
      </w:r>
      <w:bookmarkEnd w:id="517"/>
      <w:bookmarkEnd w:id="518"/>
    </w:p>
    <w:p w14:paraId="56603307" w14:textId="58DF6C1C" w:rsidR="00834903" w:rsidRDefault="001B7364" w:rsidP="0085083D">
      <w:pPr>
        <w:pStyle w:val="Paragraph"/>
      </w:pPr>
      <w:r w:rsidRPr="00F8063F">
        <w:t xml:space="preserve">Canadians with disabilities have made significant advances in asserting their civil </w:t>
      </w:r>
      <w:r w:rsidRPr="0085083D">
        <w:rPr>
          <w:spacing w:val="4"/>
        </w:rPr>
        <w:t>rights over the last 50 years, ensuring more equitable access to public space,</w:t>
      </w:r>
      <w:r w:rsidRPr="0085083D">
        <w:rPr>
          <w:spacing w:val="-4"/>
        </w:rPr>
        <w:t xml:space="preserve"> </w:t>
      </w:r>
      <w:r w:rsidRPr="0085083D">
        <w:rPr>
          <w:spacing w:val="-4"/>
        </w:rPr>
        <w:lastRenderedPageBreak/>
        <w:t>housing, transportation, health services, information and education</w:t>
      </w:r>
      <w:r w:rsidR="00393AB7" w:rsidRPr="0085083D">
        <w:rPr>
          <w:spacing w:val="-4"/>
        </w:rPr>
        <w:t xml:space="preserve"> (</w:t>
      </w:r>
      <w:r w:rsidR="00EE6135" w:rsidRPr="0085083D">
        <w:rPr>
          <w:spacing w:val="-4"/>
        </w:rPr>
        <w:t xml:space="preserve">Hanssen </w:t>
      </w:r>
      <w:r w:rsidR="00C31A87" w:rsidRPr="00C31A87">
        <w:rPr>
          <w:i/>
          <w:spacing w:val="-4"/>
        </w:rPr>
        <w:t>et al.</w:t>
      </w:r>
      <w:r w:rsidR="00EE6135" w:rsidRPr="0085083D">
        <w:rPr>
          <w:spacing w:val="-4"/>
        </w:rPr>
        <w:t>,</w:t>
      </w:r>
      <w:r w:rsidR="00EE6135">
        <w:t xml:space="preserve"> </w:t>
      </w:r>
      <w:r w:rsidR="00D90E6A">
        <w:t>2018</w:t>
      </w:r>
      <w:r w:rsidR="00393AB7">
        <w:t>)</w:t>
      </w:r>
      <w:r w:rsidRPr="00F8063F">
        <w:t>. Despite such gains, inequities persist, especially in respect to employment</w:t>
      </w:r>
      <w:r w:rsidR="00A21642">
        <w:t xml:space="preserve"> (</w:t>
      </w:r>
      <w:r w:rsidR="00D90E6A">
        <w:t xml:space="preserve">Tompa </w:t>
      </w:r>
      <w:r w:rsidR="00C31A87" w:rsidRPr="00C31A87">
        <w:rPr>
          <w:i/>
        </w:rPr>
        <w:t>et al.</w:t>
      </w:r>
      <w:r w:rsidR="00D90E6A">
        <w:t>, 2020</w:t>
      </w:r>
      <w:r w:rsidR="00A21642">
        <w:t>)</w:t>
      </w:r>
      <w:r w:rsidRPr="00F8063F">
        <w:t>.</w:t>
      </w:r>
      <w:r w:rsidR="00834903">
        <w:t xml:space="preserve"> </w:t>
      </w:r>
      <w:r w:rsidRPr="00F8063F">
        <w:t>Although more than 6 million Canadians identify with having a disability, only 59% of these Canadians are employed</w:t>
      </w:r>
      <w:r w:rsidR="00CE44CF">
        <w:t xml:space="preserve"> (</w:t>
      </w:r>
      <w:r w:rsidR="00A2697E">
        <w:t>Statistics Canada, 2018</w:t>
      </w:r>
      <w:r w:rsidR="00CE44CF">
        <w:t>)</w:t>
      </w:r>
      <w:r w:rsidRPr="00F8063F">
        <w:t xml:space="preserve">. </w:t>
      </w:r>
      <w:r w:rsidRPr="0085083D">
        <w:rPr>
          <w:spacing w:val="-4"/>
        </w:rPr>
        <w:t>Even when employed, Canadians with disabilities typically earn less than Canadians</w:t>
      </w:r>
      <w:r w:rsidRPr="00F8063F">
        <w:t xml:space="preserve"> without disabilities and are more likely to live in poverty</w:t>
      </w:r>
      <w:r w:rsidR="005A5DC0">
        <w:t xml:space="preserve"> (</w:t>
      </w:r>
      <w:r w:rsidR="00AA4125">
        <w:t xml:space="preserve">Tompa </w:t>
      </w:r>
      <w:r w:rsidR="00C31A87" w:rsidRPr="00C31A87">
        <w:rPr>
          <w:i/>
        </w:rPr>
        <w:t>et al.</w:t>
      </w:r>
      <w:r w:rsidR="00AA4125">
        <w:t xml:space="preserve">, </w:t>
      </w:r>
      <w:r w:rsidR="00322F3F">
        <w:t>2020</w:t>
      </w:r>
      <w:r w:rsidR="005A5DC0">
        <w:t>)</w:t>
      </w:r>
      <w:r w:rsidRPr="00F8063F">
        <w:t>.</w:t>
      </w:r>
    </w:p>
    <w:p w14:paraId="28352405" w14:textId="0E435DD2" w:rsidR="001B7364" w:rsidRPr="0085083D" w:rsidRDefault="001B7364" w:rsidP="0085083D">
      <w:pPr>
        <w:pStyle w:val="ParagraphIndent"/>
        <w:rPr>
          <w:spacing w:val="-2"/>
        </w:rPr>
      </w:pPr>
      <w:r w:rsidRPr="00F8063F">
        <w:t>Accessible employment in the federal service similarly remains a challenge if judging from statistics alone.</w:t>
      </w:r>
      <w:r w:rsidR="00834903">
        <w:t xml:space="preserve"> </w:t>
      </w:r>
      <w:r w:rsidRPr="00F8063F">
        <w:t xml:space="preserve">Numbers from the last few years demonstrate that </w:t>
      </w:r>
      <w:r w:rsidRPr="0085083D">
        <w:rPr>
          <w:spacing w:val="-4"/>
        </w:rPr>
        <w:t xml:space="preserve">only 5.3% of public servants identified as having a disability. Although </w:t>
      </w:r>
      <w:proofErr w:type="gramStart"/>
      <w:r w:rsidRPr="0085083D">
        <w:rPr>
          <w:spacing w:val="-4"/>
        </w:rPr>
        <w:t>persons</w:t>
      </w:r>
      <w:proofErr w:type="gramEnd"/>
      <w:r w:rsidRPr="0085083D">
        <w:rPr>
          <w:spacing w:val="-4"/>
        </w:rPr>
        <w:t xml:space="preserve"> with</w:t>
      </w:r>
      <w:r w:rsidRPr="00F8063F">
        <w:t xml:space="preserve"> disabilities are hired and make up 3.6% of new employees in the federal sector, </w:t>
      </w:r>
      <w:r w:rsidRPr="0085083D">
        <w:rPr>
          <w:spacing w:val="4"/>
        </w:rPr>
        <w:t>only 4.1% of these employees are promoted. Even more alarming, 7.7% of</w:t>
      </w:r>
      <w:r w:rsidRPr="006D4720">
        <w:t xml:space="preserve"> </w:t>
      </w:r>
      <w:r w:rsidRPr="0085083D">
        <w:rPr>
          <w:spacing w:val="-2"/>
        </w:rPr>
        <w:t>employees with disabilities are leaving the federal service annually</w:t>
      </w:r>
      <w:r w:rsidR="0025685F" w:rsidRPr="0085083D">
        <w:rPr>
          <w:spacing w:val="-2"/>
        </w:rPr>
        <w:t xml:space="preserve"> (</w:t>
      </w:r>
      <w:r w:rsidR="00A95E54" w:rsidRPr="0085083D">
        <w:rPr>
          <w:spacing w:val="-2"/>
        </w:rPr>
        <w:t>TBS., no date</w:t>
      </w:r>
      <w:r w:rsidR="0025685F" w:rsidRPr="0085083D">
        <w:rPr>
          <w:spacing w:val="-2"/>
        </w:rPr>
        <w:t>)</w:t>
      </w:r>
      <w:r w:rsidRPr="0085083D">
        <w:rPr>
          <w:spacing w:val="-2"/>
        </w:rPr>
        <w:t>.</w:t>
      </w:r>
    </w:p>
    <w:p w14:paraId="19B39E99" w14:textId="6BF826A9" w:rsidR="001B7364" w:rsidRPr="00F8063F" w:rsidRDefault="001B7364" w:rsidP="0085083D">
      <w:pPr>
        <w:pStyle w:val="ParagraphIndent"/>
      </w:pPr>
      <w:r w:rsidRPr="00F8063F">
        <w:t xml:space="preserve">The federal government is taking concrete action to rectify these disparities, in </w:t>
      </w:r>
      <w:r w:rsidRPr="0085083D">
        <w:rPr>
          <w:spacing w:val="-4"/>
        </w:rPr>
        <w:t>both the public sector and beyond. Most notably, this includes the Accessible Canada</w:t>
      </w:r>
      <w:r w:rsidRPr="00F8063F">
        <w:t xml:space="preserve"> Act, which received Royal Assent and came into force in the summer of 2019. The purpose of the Act is clear</w:t>
      </w:r>
      <w:r w:rsidR="00217370">
        <w:t xml:space="preserve"> — </w:t>
      </w:r>
      <w:r w:rsidR="00896275">
        <w:t>“</w:t>
      </w:r>
      <w:r w:rsidRPr="00F8063F">
        <w:t>to make Canada barrier free by January 1, 2040</w:t>
      </w:r>
      <w:r w:rsidR="00896275">
        <w:t>”</w:t>
      </w:r>
      <w:r w:rsidR="00020CC0">
        <w:t xml:space="preserve"> (</w:t>
      </w:r>
      <w:r w:rsidR="009C543E">
        <w:t>ESDC., no date</w:t>
      </w:r>
      <w:r w:rsidR="00020CC0">
        <w:t>).</w:t>
      </w:r>
      <w:r w:rsidRPr="00F8063F">
        <w:t xml:space="preserve"> For this piece of legislation and other initiatives to successfully </w:t>
      </w:r>
      <w:r w:rsidRPr="0085083D">
        <w:rPr>
          <w:spacing w:val="4"/>
        </w:rPr>
        <w:t>address inequalities, evidence-based and enforceable standards need to be</w:t>
      </w:r>
      <w:r w:rsidRPr="00F8063F">
        <w:t xml:space="preserve"> </w:t>
      </w:r>
      <w:r w:rsidRPr="0085083D">
        <w:rPr>
          <w:spacing w:val="4"/>
        </w:rPr>
        <w:t>developed to improve employment outcomes for persons with disabilities, while</w:t>
      </w:r>
      <w:r w:rsidRPr="00F8063F">
        <w:t xml:space="preserve"> also ensuring that employers leverage a largely untapped talent pool in Canada.</w:t>
      </w:r>
    </w:p>
    <w:p w14:paraId="43927639" w14:textId="7BCFE1B4" w:rsidR="00834903" w:rsidRDefault="001B7364" w:rsidP="0085083D">
      <w:pPr>
        <w:pStyle w:val="ParagraphIndent"/>
      </w:pPr>
      <w:r w:rsidRPr="0085083D">
        <w:rPr>
          <w:spacing w:val="4"/>
        </w:rPr>
        <w:t>To address this challenge, The Conference Board of Canada spoke with 23</w:t>
      </w:r>
      <w:r w:rsidRPr="00F8063F">
        <w:t xml:space="preserve"> leaders of federal, private and nonprofit organizations and departments about their recruitment process, workplace social environments, job transitions, leadership, </w:t>
      </w:r>
      <w:r w:rsidRPr="0085083D">
        <w:rPr>
          <w:spacing w:val="4"/>
        </w:rPr>
        <w:t>management, information, communication, employment policies (employment</w:t>
      </w:r>
      <w:r w:rsidRPr="00F8063F">
        <w:t xml:space="preserve"> equity, disability, leaves and return to work) and equity, diversity and inclusion policies. With funding from Accessibility Standards Canada, our main goal was to </w:t>
      </w:r>
      <w:r w:rsidRPr="0085083D">
        <w:rPr>
          <w:spacing w:val="4"/>
        </w:rPr>
        <w:t>help inform the development of measurable, evidence-based standards that the</w:t>
      </w:r>
      <w:r w:rsidRPr="00F8063F">
        <w:t xml:space="preserve"> incoming Chief Accessibility Officer</w:t>
      </w:r>
      <w:r w:rsidR="00554092">
        <w:t xml:space="preserve"> (</w:t>
      </w:r>
      <w:r w:rsidR="00A22903">
        <w:t>ESDC., 2021</w:t>
      </w:r>
      <w:r w:rsidR="00554092">
        <w:t>)</w:t>
      </w:r>
      <w:r w:rsidRPr="00F8063F">
        <w:t xml:space="preserve"> would then be able to monitor </w:t>
      </w:r>
      <w:r w:rsidRPr="00F8063F">
        <w:lastRenderedPageBreak/>
        <w:t xml:space="preserve">and report upon </w:t>
      </w:r>
      <w:proofErr w:type="gramStart"/>
      <w:r w:rsidRPr="00F8063F">
        <w:t>in order to</w:t>
      </w:r>
      <w:proofErr w:type="gramEnd"/>
      <w:r w:rsidRPr="00F8063F">
        <w:t xml:space="preserve"> enforce the legislative requirements of the Accessible Canada Act. The insights gathered from our sample lay the groundwork for more work in this area for the future. </w:t>
      </w:r>
    </w:p>
    <w:p w14:paraId="6E2BC9C1" w14:textId="77777777" w:rsidR="001B7364" w:rsidRPr="0003507C" w:rsidRDefault="001B7364" w:rsidP="0085083D">
      <w:pPr>
        <w:pStyle w:val="Heading3"/>
      </w:pPr>
      <w:bookmarkStart w:id="519" w:name="_Toc209614241"/>
      <w:bookmarkStart w:id="520" w:name="_Toc211344353"/>
      <w:r w:rsidRPr="0003507C">
        <w:t>What We Found</w:t>
      </w:r>
      <w:bookmarkEnd w:id="519"/>
      <w:bookmarkEnd w:id="520"/>
    </w:p>
    <w:p w14:paraId="64CE4B03" w14:textId="5C2589EA" w:rsidR="00834903" w:rsidRDefault="001B7364" w:rsidP="0085083D">
      <w:pPr>
        <w:pStyle w:val="Paragraph"/>
      </w:pPr>
      <w:r w:rsidRPr="0085083D">
        <w:rPr>
          <w:spacing w:val="-4"/>
        </w:rPr>
        <w:t>After analyzing interview data and placing it within the context of existing research,</w:t>
      </w:r>
      <w:r w:rsidRPr="00F8063F">
        <w:t xml:space="preserve"> we identified four key insights and paired them with recommendations to advance accessible and equitable employment for Canadians with disabilities.</w:t>
      </w:r>
    </w:p>
    <w:p w14:paraId="7B9A93C2" w14:textId="5A651550" w:rsidR="001B7364" w:rsidRPr="0085083D" w:rsidRDefault="001B7364" w:rsidP="0085083D">
      <w:pPr>
        <w:pStyle w:val="Heading4"/>
        <w:ind w:left="475" w:hanging="475"/>
        <w:rPr>
          <w:spacing w:val="-4"/>
        </w:rPr>
      </w:pPr>
      <w:r w:rsidRPr="0003507C">
        <w:t>1.</w:t>
      </w:r>
      <w:r w:rsidRPr="0003507C">
        <w:tab/>
      </w:r>
      <w:r w:rsidRPr="0085083D">
        <w:rPr>
          <w:spacing w:val="-4"/>
        </w:rPr>
        <w:t xml:space="preserve">A </w:t>
      </w:r>
      <w:r w:rsidR="006F1380" w:rsidRPr="0085083D">
        <w:rPr>
          <w:spacing w:val="-4"/>
        </w:rPr>
        <w:t xml:space="preserve">Core Competency </w:t>
      </w:r>
      <w:r w:rsidRPr="0085083D">
        <w:rPr>
          <w:spacing w:val="-4"/>
        </w:rPr>
        <w:t xml:space="preserve">in </w:t>
      </w:r>
      <w:r w:rsidR="006F1380" w:rsidRPr="0085083D">
        <w:rPr>
          <w:spacing w:val="-4"/>
        </w:rPr>
        <w:t>Accessibility Can Help Leaders Prioritize Inclusion</w:t>
      </w:r>
    </w:p>
    <w:p w14:paraId="592097EB" w14:textId="18F662E0" w:rsidR="00834903" w:rsidRDefault="001B7364" w:rsidP="0085083D">
      <w:pPr>
        <w:pStyle w:val="Paragraph"/>
      </w:pPr>
      <w:r w:rsidRPr="0085083D">
        <w:rPr>
          <w:spacing w:val="4"/>
        </w:rPr>
        <w:t>Developing and implementing a core competency</w:t>
      </w:r>
      <w:r w:rsidR="001531A1" w:rsidRPr="0085083D">
        <w:rPr>
          <w:spacing w:val="4"/>
        </w:rPr>
        <w:t xml:space="preserve"> (</w:t>
      </w:r>
      <w:r w:rsidR="005A7B86" w:rsidRPr="0085083D">
        <w:rPr>
          <w:spacing w:val="4"/>
        </w:rPr>
        <w:t>Dictonary.com, no date</w:t>
      </w:r>
      <w:r w:rsidR="001531A1" w:rsidRPr="0085083D">
        <w:rPr>
          <w:spacing w:val="4"/>
        </w:rPr>
        <w:t>)</w:t>
      </w:r>
      <w:r w:rsidRPr="0085083D">
        <w:rPr>
          <w:spacing w:val="4"/>
        </w:rPr>
        <w:t xml:space="preserve"> in accessibility among organizational leaders will support senior management to</w:t>
      </w:r>
      <w:r w:rsidRPr="0085083D">
        <w:rPr>
          <w:spacing w:val="-4"/>
        </w:rPr>
        <w:t xml:space="preserve"> understand the competitive advantage of inclusion. In the words of one respondent,</w:t>
      </w:r>
      <w:r w:rsidRPr="00F8063F">
        <w:t xml:space="preserve"> </w:t>
      </w:r>
      <w:r w:rsidR="00896275" w:rsidRPr="0085083D">
        <w:rPr>
          <w:spacing w:val="4"/>
        </w:rPr>
        <w:t>“</w:t>
      </w:r>
      <w:r w:rsidRPr="0085083D">
        <w:rPr>
          <w:spacing w:val="4"/>
        </w:rPr>
        <w:t>Shouldn</w:t>
      </w:r>
      <w:r w:rsidR="00896275" w:rsidRPr="0085083D">
        <w:rPr>
          <w:spacing w:val="4"/>
        </w:rPr>
        <w:t>’</w:t>
      </w:r>
      <w:r w:rsidRPr="0085083D">
        <w:rPr>
          <w:spacing w:val="4"/>
        </w:rPr>
        <w:t>t accessibility be seen as a core competency for people who work?</w:t>
      </w:r>
      <w:r w:rsidR="00896275" w:rsidRPr="0085083D">
        <w:rPr>
          <w:spacing w:val="4"/>
        </w:rPr>
        <w:t>”</w:t>
      </w:r>
      <w:r w:rsidRPr="0085083D">
        <w:rPr>
          <w:spacing w:val="-4"/>
        </w:rPr>
        <w:t xml:space="preserve"> Consistent with Sweeney and </w:t>
      </w:r>
      <w:proofErr w:type="spellStart"/>
      <w:r w:rsidRPr="0085083D">
        <w:rPr>
          <w:spacing w:val="-4"/>
        </w:rPr>
        <w:t>Bothwick</w:t>
      </w:r>
      <w:r w:rsidR="00896275" w:rsidRPr="0085083D">
        <w:rPr>
          <w:spacing w:val="-4"/>
        </w:rPr>
        <w:t>’</w:t>
      </w:r>
      <w:r w:rsidRPr="0085083D">
        <w:rPr>
          <w:spacing w:val="-4"/>
        </w:rPr>
        <w:t>s</w:t>
      </w:r>
      <w:proofErr w:type="spellEnd"/>
      <w:r w:rsidRPr="0085083D">
        <w:rPr>
          <w:spacing w:val="-4"/>
        </w:rPr>
        <w:t xml:space="preserve"> (2016) work on inclusive leadership, change</w:t>
      </w:r>
      <w:r w:rsidRPr="00F8063F">
        <w:t xml:space="preserve"> begins once a visionary CEO or senior executive takes ownership of creating more </w:t>
      </w:r>
      <w:r w:rsidRPr="0085083D">
        <w:rPr>
          <w:spacing w:val="-4"/>
        </w:rPr>
        <w:t xml:space="preserve">inclusive organizations. Moreover, when leaders </w:t>
      </w:r>
      <w:proofErr w:type="gramStart"/>
      <w:r w:rsidRPr="0085083D">
        <w:rPr>
          <w:spacing w:val="-4"/>
        </w:rPr>
        <w:t>take action</w:t>
      </w:r>
      <w:proofErr w:type="gramEnd"/>
      <w:r w:rsidRPr="0085083D">
        <w:rPr>
          <w:spacing w:val="-4"/>
        </w:rPr>
        <w:t>, it repositions workplace</w:t>
      </w:r>
      <w:r w:rsidRPr="00F8063F">
        <w:t xml:space="preserve"> </w:t>
      </w:r>
      <w:r w:rsidRPr="0085083D">
        <w:rPr>
          <w:spacing w:val="4"/>
        </w:rPr>
        <w:t>accessibility and inclusion from solely a human resource function to a broader</w:t>
      </w:r>
      <w:r w:rsidRPr="00F8063F">
        <w:t xml:space="preserve"> organizational objective</w:t>
      </w:r>
      <w:r w:rsidR="001531A1">
        <w:t xml:space="preserve"> (</w:t>
      </w:r>
      <w:r w:rsidR="0026563C">
        <w:t xml:space="preserve">Sweeney &amp; </w:t>
      </w:r>
      <w:proofErr w:type="spellStart"/>
      <w:r w:rsidR="0026563C">
        <w:t>Bothwick</w:t>
      </w:r>
      <w:proofErr w:type="spellEnd"/>
      <w:r w:rsidR="0026563C">
        <w:t>, 2016</w:t>
      </w:r>
      <w:r w:rsidR="001531A1">
        <w:t>)</w:t>
      </w:r>
      <w:r w:rsidRPr="00F8063F">
        <w:t>.</w:t>
      </w:r>
    </w:p>
    <w:p w14:paraId="5270E671" w14:textId="6448FFE3" w:rsidR="00834903" w:rsidRDefault="001B7364" w:rsidP="0085083D">
      <w:pPr>
        <w:pStyle w:val="ParagraphIndent"/>
      </w:pPr>
      <w:r w:rsidRPr="0085083D">
        <w:rPr>
          <w:spacing w:val="-4"/>
        </w:rPr>
        <w:t>The first step in developing a core competency in accessibility is helping leaders</w:t>
      </w:r>
      <w:r w:rsidRPr="00F8063F">
        <w:t xml:space="preserve"> understand inclusion as a competitive advantage. As previous Conference Board research has demonstrated, the underrepresentation of persons with disabilities in the workplace is disadvantageous for business, as well as the Canadian economy </w:t>
      </w:r>
      <w:r w:rsidRPr="0085083D">
        <w:rPr>
          <w:spacing w:val="-4"/>
        </w:rPr>
        <w:t>more generally</w:t>
      </w:r>
      <w:r w:rsidR="00753C60" w:rsidRPr="0085083D">
        <w:rPr>
          <w:spacing w:val="-4"/>
        </w:rPr>
        <w:t xml:space="preserve"> (</w:t>
      </w:r>
      <w:r w:rsidR="0062079B" w:rsidRPr="0085083D">
        <w:rPr>
          <w:spacing w:val="-4"/>
        </w:rPr>
        <w:t xml:space="preserve">Gibbard </w:t>
      </w:r>
      <w:r w:rsidR="00C31A87" w:rsidRPr="00C31A87">
        <w:rPr>
          <w:i/>
          <w:spacing w:val="-4"/>
        </w:rPr>
        <w:t>et al.</w:t>
      </w:r>
      <w:r w:rsidR="0062079B" w:rsidRPr="0085083D">
        <w:rPr>
          <w:spacing w:val="-4"/>
        </w:rPr>
        <w:t>, 2018</w:t>
      </w:r>
      <w:r w:rsidR="00753C60" w:rsidRPr="0085083D">
        <w:rPr>
          <w:spacing w:val="-4"/>
        </w:rPr>
        <w:t>)</w:t>
      </w:r>
      <w:r w:rsidRPr="0085083D">
        <w:rPr>
          <w:spacing w:val="-4"/>
        </w:rPr>
        <w:t>. Reasonable investments in workplace access</w:t>
      </w:r>
      <w:r w:rsidRPr="00F8063F">
        <w:t xml:space="preserve"> would allow over 550,000 Canadians with disabilities to participate more fully in the workforce, increasing GDP by $16.8 billion by 2030.</w:t>
      </w:r>
      <w:r w:rsidR="00834903">
        <w:t xml:space="preserve"> </w:t>
      </w:r>
      <w:r w:rsidRPr="00F8063F">
        <w:t xml:space="preserve">Our respondents agreed that hiring and especially retaining talented employees with disabilities is almost </w:t>
      </w:r>
      <w:r w:rsidRPr="0085083D">
        <w:rPr>
          <w:spacing w:val="-4"/>
        </w:rPr>
        <w:t xml:space="preserve">impossible if the </w:t>
      </w:r>
      <w:proofErr w:type="gramStart"/>
      <w:r w:rsidRPr="0085083D">
        <w:rPr>
          <w:spacing w:val="-4"/>
        </w:rPr>
        <w:t>onus continues</w:t>
      </w:r>
      <w:proofErr w:type="gramEnd"/>
      <w:r w:rsidRPr="0085083D">
        <w:rPr>
          <w:spacing w:val="-4"/>
        </w:rPr>
        <w:t xml:space="preserve"> to rest on them to </w:t>
      </w:r>
      <w:proofErr w:type="gramStart"/>
      <w:r w:rsidRPr="0085083D">
        <w:rPr>
          <w:spacing w:val="-4"/>
        </w:rPr>
        <w:t>self</w:t>
      </w:r>
      <w:proofErr w:type="gramEnd"/>
      <w:r w:rsidRPr="0085083D">
        <w:rPr>
          <w:spacing w:val="-4"/>
        </w:rPr>
        <w:t>-advocate simply to get what</w:t>
      </w:r>
      <w:r w:rsidRPr="00F8063F">
        <w:t xml:space="preserve"> </w:t>
      </w:r>
      <w:r w:rsidRPr="0085083D">
        <w:rPr>
          <w:spacing w:val="-4"/>
        </w:rPr>
        <w:lastRenderedPageBreak/>
        <w:t>they need to do their job. Leaders must prioritize accessible, inclusive work cultures,</w:t>
      </w:r>
      <w:r w:rsidRPr="00F8063F">
        <w:t xml:space="preserve"> processes and infrastructure to support bias-free recruitment processes, ensure people with disabilities are supported in their roles, and provide the support they need to progress their careers. </w:t>
      </w:r>
    </w:p>
    <w:p w14:paraId="50454F3F" w14:textId="53053ABD" w:rsidR="00834903" w:rsidRDefault="001B7364" w:rsidP="0085083D">
      <w:pPr>
        <w:pStyle w:val="ParagraphIndent"/>
      </w:pPr>
      <w:r w:rsidRPr="0085083D">
        <w:rPr>
          <w:spacing w:val="-4"/>
        </w:rPr>
        <w:t>The notion of core competency in accessibility stems from respondents who cited</w:t>
      </w:r>
      <w:r w:rsidRPr="00F8063F">
        <w:t xml:space="preserve"> behaviors of model leaders who were willing to listen, strategize and collaborate </w:t>
      </w:r>
      <w:r w:rsidRPr="0085083D">
        <w:rPr>
          <w:spacing w:val="-4"/>
        </w:rPr>
        <w:t>with their employees and then implement concrete and meaningful steps. Developing</w:t>
      </w:r>
      <w:r w:rsidRPr="00F8063F">
        <w:t xml:space="preserve"> a core </w:t>
      </w:r>
      <w:proofErr w:type="gramStart"/>
      <w:r w:rsidRPr="00F8063F">
        <w:t>competency</w:t>
      </w:r>
      <w:proofErr w:type="gramEnd"/>
      <w:r w:rsidRPr="00F8063F">
        <w:t xml:space="preserve"> in accessibility also requires space. One senior leader we spoke with explained why this is important:</w:t>
      </w:r>
    </w:p>
    <w:p w14:paraId="2C38D8BD" w14:textId="753A85CE" w:rsidR="001B7364" w:rsidRPr="00F8063F" w:rsidRDefault="001B7364" w:rsidP="0085083D">
      <w:pPr>
        <w:pStyle w:val="Quote"/>
      </w:pPr>
      <w:r w:rsidRPr="0085083D">
        <w:rPr>
          <w:spacing w:val="-4"/>
        </w:rPr>
        <w:t>…one of the challenges about responding to people with disabilities or other</w:t>
      </w:r>
      <w:r w:rsidRPr="00F8063F">
        <w:t xml:space="preserve"> challenges is that you don</w:t>
      </w:r>
      <w:r w:rsidR="00896275">
        <w:t>’</w:t>
      </w:r>
      <w:r w:rsidRPr="00F8063F">
        <w:t>t always know, right? And it</w:t>
      </w:r>
      <w:r w:rsidR="00896275">
        <w:t>’</w:t>
      </w:r>
      <w:r w:rsidRPr="00F8063F">
        <w:t>s a fact most of the time you don</w:t>
      </w:r>
      <w:r w:rsidR="00896275">
        <w:t>’</w:t>
      </w:r>
      <w:r w:rsidRPr="00F8063F">
        <w:t>t know, not apparent, and it</w:t>
      </w:r>
      <w:r w:rsidR="00896275">
        <w:t>’</w:t>
      </w:r>
      <w:r w:rsidRPr="00F8063F">
        <w:t xml:space="preserve">s worse to make assumptions. Those are bound to be wrong or based on some bad information or bias. But </w:t>
      </w:r>
      <w:proofErr w:type="gramStart"/>
      <w:r w:rsidRPr="00F8063F">
        <w:t>in order for</w:t>
      </w:r>
      <w:proofErr w:type="gramEnd"/>
      <w:r w:rsidRPr="00F8063F">
        <w:t xml:space="preserve"> people to express it truthfully, you </w:t>
      </w:r>
      <w:proofErr w:type="gramStart"/>
      <w:r w:rsidRPr="00F8063F">
        <w:t>have to</w:t>
      </w:r>
      <w:proofErr w:type="gramEnd"/>
      <w:r w:rsidRPr="00F8063F">
        <w:t xml:space="preserve"> create the space for that to happen, right? </w:t>
      </w:r>
      <w:proofErr w:type="gramStart"/>
      <w:r w:rsidRPr="00F8063F">
        <w:t>So</w:t>
      </w:r>
      <w:proofErr w:type="gramEnd"/>
      <w:r w:rsidRPr="00F8063F">
        <w:t xml:space="preserve"> you </w:t>
      </w:r>
      <w:proofErr w:type="gramStart"/>
      <w:r w:rsidRPr="00F8063F">
        <w:t>have to</w:t>
      </w:r>
      <w:proofErr w:type="gramEnd"/>
      <w:r w:rsidRPr="00F8063F">
        <w:t xml:space="preserve"> create the conditions.</w:t>
      </w:r>
      <w:r w:rsidR="00834903">
        <w:t xml:space="preserve"> </w:t>
      </w:r>
      <w:r w:rsidRPr="00F8063F">
        <w:t xml:space="preserve">The </w:t>
      </w:r>
      <w:r w:rsidRPr="0085083D">
        <w:rPr>
          <w:spacing w:val="-4"/>
        </w:rPr>
        <w:t xml:space="preserve">safety, the expectation of free exchange on those subjects </w:t>
      </w:r>
      <w:proofErr w:type="gramStart"/>
      <w:r w:rsidRPr="0085083D">
        <w:rPr>
          <w:spacing w:val="-4"/>
        </w:rPr>
        <w:t>in order to</w:t>
      </w:r>
      <w:proofErr w:type="gramEnd"/>
      <w:r w:rsidRPr="0085083D">
        <w:rPr>
          <w:spacing w:val="-4"/>
        </w:rPr>
        <w:t xml:space="preserve"> get the information so you can react appropriately… There</w:t>
      </w:r>
      <w:r w:rsidR="00896275" w:rsidRPr="0085083D">
        <w:rPr>
          <w:spacing w:val="-4"/>
        </w:rPr>
        <w:t>’</w:t>
      </w:r>
      <w:r w:rsidRPr="0085083D">
        <w:rPr>
          <w:spacing w:val="-4"/>
        </w:rPr>
        <w:t>s a mutual responsibility</w:t>
      </w:r>
      <w:r w:rsidRPr="00F8063F">
        <w:t xml:space="preserve"> there, and it doesn</w:t>
      </w:r>
      <w:r w:rsidR="00896275">
        <w:t>’</w:t>
      </w:r>
      <w:r w:rsidRPr="00F8063F">
        <w:t>t quite work unless you get both sides.</w:t>
      </w:r>
    </w:p>
    <w:p w14:paraId="1BDFA15B" w14:textId="77777777" w:rsidR="001B7364" w:rsidRPr="006D4720" w:rsidRDefault="001B7364" w:rsidP="0085083D">
      <w:pPr>
        <w:pStyle w:val="ParagraphIndent"/>
      </w:pPr>
      <w:r w:rsidRPr="00F8063F">
        <w:t xml:space="preserve">Our respondents identified </w:t>
      </w:r>
      <w:proofErr w:type="gramStart"/>
      <w:r w:rsidRPr="00F8063F">
        <w:t>a number of</w:t>
      </w:r>
      <w:proofErr w:type="gramEnd"/>
      <w:r w:rsidRPr="00F8063F">
        <w:t xml:space="preserve"> characteristics of inclusive leadership which may be considered in developing a technical definition of a core competency </w:t>
      </w:r>
      <w:r w:rsidRPr="0085083D">
        <w:rPr>
          <w:spacing w:val="-4"/>
        </w:rPr>
        <w:t>in accessibility: openness, strong listening skills, transparency, authenticity, action-</w:t>
      </w:r>
      <w:r w:rsidRPr="006D4720">
        <w:t xml:space="preserve">oriented, empathetic, and collaboration. </w:t>
      </w:r>
      <w:proofErr w:type="gramStart"/>
      <w:r w:rsidRPr="006D4720">
        <w:t>Taken</w:t>
      </w:r>
      <w:proofErr w:type="gramEnd"/>
      <w:r w:rsidRPr="006D4720">
        <w:t xml:space="preserve"> together, these characteristics can shape a core competency in accessibility.</w:t>
      </w:r>
    </w:p>
    <w:p w14:paraId="0DFE07B2" w14:textId="1601C3C6" w:rsidR="00834903" w:rsidRDefault="001B7364" w:rsidP="0085083D">
      <w:pPr>
        <w:pStyle w:val="ParagraphIndent"/>
      </w:pPr>
      <w:r w:rsidRPr="00F8063F">
        <w:t xml:space="preserve">Once defined, </w:t>
      </w:r>
      <w:proofErr w:type="gramStart"/>
      <w:r w:rsidRPr="00F8063F">
        <w:t>a core</w:t>
      </w:r>
      <w:proofErr w:type="gramEnd"/>
      <w:r w:rsidRPr="00F8063F">
        <w:t xml:space="preserve"> competency can be integrated within talent management and performance metrics for executives. Although many of the qualities described could be viewed as subjective, metrics might involve actively collecting data on </w:t>
      </w:r>
      <w:r w:rsidRPr="0085083D">
        <w:rPr>
          <w:spacing w:val="-4"/>
        </w:rPr>
        <w:t>hiring, retention, job satisfaction and representation in senior positions of employees</w:t>
      </w:r>
      <w:r w:rsidRPr="00F8063F">
        <w:t xml:space="preserve"> </w:t>
      </w:r>
      <w:r w:rsidRPr="0085083D">
        <w:rPr>
          <w:spacing w:val="-4"/>
        </w:rPr>
        <w:t>with disabilities, in addition to anonymized feedback from employees on how senior</w:t>
      </w:r>
      <w:r w:rsidRPr="00F8063F">
        <w:t xml:space="preserve"> </w:t>
      </w:r>
      <w:r w:rsidRPr="00F8063F">
        <w:lastRenderedPageBreak/>
        <w:t>leaders and supervisors are doing to further inclusion, diversity and accessibility in the workplace. By having such metrics in place as part of a leader</w:t>
      </w:r>
      <w:r w:rsidR="00896275">
        <w:t>’</w:t>
      </w:r>
      <w:r w:rsidRPr="00F8063F">
        <w:t xml:space="preserve">s performance </w:t>
      </w:r>
      <w:r w:rsidRPr="0085083D">
        <w:rPr>
          <w:spacing w:val="-4"/>
        </w:rPr>
        <w:t>plan and evaluation, accessibility will be treated as a core competency of leadership,</w:t>
      </w:r>
      <w:r w:rsidRPr="00F8063F">
        <w:t xml:space="preserve"> rather than as something entirely voluntary or </w:t>
      </w:r>
      <w:r w:rsidR="00DA68D9" w:rsidRPr="00F8063F">
        <w:t>dependent</w:t>
      </w:r>
      <w:r w:rsidRPr="00F8063F">
        <w:t xml:space="preserve"> on a leader</w:t>
      </w:r>
      <w:r w:rsidR="00896275">
        <w:t>’</w:t>
      </w:r>
      <w:r w:rsidRPr="00F8063F">
        <w:t xml:space="preserve">s personal investment. Although many we spoke with described a general sense of receptivity </w:t>
      </w:r>
      <w:r w:rsidRPr="0085083D">
        <w:rPr>
          <w:spacing w:val="-4"/>
        </w:rPr>
        <w:t>to inclusion and diversity among leadership within their organization, good intentions</w:t>
      </w:r>
      <w:r w:rsidRPr="00F8063F">
        <w:t xml:space="preserve"> stopped short of taking concrete steps to ensure individuals were hired, retained, and promoted.</w:t>
      </w:r>
    </w:p>
    <w:p w14:paraId="6579E90A" w14:textId="225DA6C9" w:rsidR="00834903" w:rsidRDefault="001B7364" w:rsidP="0085083D">
      <w:pPr>
        <w:pStyle w:val="ParagraphIndent"/>
      </w:pPr>
      <w:r w:rsidRPr="00F8063F">
        <w:t xml:space="preserve">It is important for leaders to not view accessibility as just one more competing priority they must try to balance with others. Rather leaders must be trained and </w:t>
      </w:r>
      <w:r w:rsidRPr="0085083D">
        <w:rPr>
          <w:spacing w:val="4"/>
        </w:rPr>
        <w:t>then evaluated on their understanding of how different identities intersect</w:t>
      </w:r>
      <w:r w:rsidR="00217370" w:rsidRPr="0085083D">
        <w:rPr>
          <w:spacing w:val="4"/>
        </w:rPr>
        <w:t xml:space="preserve"> —</w:t>
      </w:r>
      <w:r w:rsidR="00217370">
        <w:t xml:space="preserve"> </w:t>
      </w:r>
      <w:r w:rsidRPr="00F8063F">
        <w:t xml:space="preserve">commonly referred to as </w:t>
      </w:r>
      <w:r w:rsidR="00896275">
        <w:t>“</w:t>
      </w:r>
      <w:r w:rsidRPr="00F8063F">
        <w:t>intersectionality</w:t>
      </w:r>
      <w:r w:rsidR="00896275">
        <w:t>”</w:t>
      </w:r>
      <w:r w:rsidR="00DF0173">
        <w:t xml:space="preserve"> (</w:t>
      </w:r>
      <w:r w:rsidR="00DA68D9">
        <w:t xml:space="preserve">Romero, </w:t>
      </w:r>
      <w:r w:rsidR="004044E3">
        <w:t>2018</w:t>
      </w:r>
      <w:r w:rsidR="00DF0173">
        <w:t>)</w:t>
      </w:r>
      <w:r w:rsidRPr="00F8063F">
        <w:t xml:space="preserve">. This evaluation must equally involve a balanced assessment of how well these leaders are able to move from understanding to action to help ensure that any policies or initiatives a leader implements </w:t>
      </w:r>
      <w:proofErr w:type="gramStart"/>
      <w:r w:rsidRPr="00F8063F">
        <w:t>serves</w:t>
      </w:r>
      <w:proofErr w:type="gramEnd"/>
      <w:r w:rsidRPr="00F8063F">
        <w:t xml:space="preserve"> to benefit the widest possible diversity of employees.</w:t>
      </w:r>
    </w:p>
    <w:p w14:paraId="10EE1960" w14:textId="50A9FA62" w:rsidR="00834903" w:rsidRDefault="001B7364" w:rsidP="0085083D">
      <w:pPr>
        <w:pStyle w:val="ParagraphIndent"/>
      </w:pPr>
      <w:r w:rsidRPr="00F8063F">
        <w:t xml:space="preserve">Executives who understand the business imperative are compelled to act and implement activities such as adopting an accessibility lens on policies and business </w:t>
      </w:r>
      <w:r w:rsidRPr="0085083D">
        <w:rPr>
          <w:spacing w:val="-4"/>
        </w:rPr>
        <w:t>plans, championing accessibility initiatives that go beyond compliance and modeling</w:t>
      </w:r>
      <w:r w:rsidRPr="00F8063F">
        <w:t xml:space="preserve"> </w:t>
      </w:r>
      <w:r w:rsidRPr="0085083D">
        <w:rPr>
          <w:spacing w:val="-4"/>
        </w:rPr>
        <w:t>inclusive hiring. Employees with disabilities, much like employees without disabilities,</w:t>
      </w:r>
      <w:r w:rsidRPr="00F8063F">
        <w:t xml:space="preserve"> need to be viewed as assets rather than liabilities to stay engaged and be effective at what they do. </w:t>
      </w:r>
    </w:p>
    <w:p w14:paraId="16B8A5A6" w14:textId="72655F22" w:rsidR="001B7364" w:rsidRPr="0003507C" w:rsidRDefault="001B7364" w:rsidP="0085083D">
      <w:pPr>
        <w:pStyle w:val="Heading4"/>
        <w:ind w:left="475" w:hanging="475"/>
      </w:pPr>
      <w:r w:rsidRPr="0003507C">
        <w:t>2.</w:t>
      </w:r>
      <w:r w:rsidR="006F1380">
        <w:tab/>
      </w:r>
      <w:r w:rsidRPr="0003507C">
        <w:t xml:space="preserve">Middle </w:t>
      </w:r>
      <w:r w:rsidR="006F1380">
        <w:t>M</w:t>
      </w:r>
      <w:r w:rsidR="006F1380" w:rsidRPr="0003507C">
        <w:t xml:space="preserve">anagers </w:t>
      </w:r>
      <w:r w:rsidR="006F1380">
        <w:t>A</w:t>
      </w:r>
      <w:r w:rsidR="006F1380" w:rsidRPr="0003507C">
        <w:t xml:space="preserve">re </w:t>
      </w:r>
      <w:r w:rsidR="006F1380">
        <w:t>K</w:t>
      </w:r>
      <w:r w:rsidR="006F1380" w:rsidRPr="0003507C">
        <w:t xml:space="preserve">ey </w:t>
      </w:r>
      <w:r w:rsidR="006F1380">
        <w:t>P</w:t>
      </w:r>
      <w:r w:rsidR="006F1380" w:rsidRPr="0003507C">
        <w:t xml:space="preserve">layers </w:t>
      </w:r>
      <w:r w:rsidRPr="0003507C">
        <w:t xml:space="preserve">and </w:t>
      </w:r>
      <w:r w:rsidR="006F1380">
        <w:t>N</w:t>
      </w:r>
      <w:r w:rsidR="006F1380" w:rsidRPr="0003507C">
        <w:t xml:space="preserve">eed </w:t>
      </w:r>
      <w:r w:rsidR="006F1380">
        <w:t>M</w:t>
      </w:r>
      <w:r w:rsidR="006F1380" w:rsidRPr="0003507C">
        <w:t xml:space="preserve">ore </w:t>
      </w:r>
      <w:r w:rsidR="006F1380">
        <w:t>S</w:t>
      </w:r>
      <w:r w:rsidR="006F1380" w:rsidRPr="0003507C">
        <w:t>upport</w:t>
      </w:r>
    </w:p>
    <w:p w14:paraId="19502B34" w14:textId="27FFBF5B" w:rsidR="00834903" w:rsidRDefault="001B7364" w:rsidP="0085083D">
      <w:pPr>
        <w:pStyle w:val="Paragraph"/>
      </w:pPr>
      <w:r w:rsidRPr="00F8063F">
        <w:t xml:space="preserve">It became clear while interviewing stakeholders that senior executives are not the </w:t>
      </w:r>
      <w:r w:rsidRPr="0085083D">
        <w:rPr>
          <w:spacing w:val="-4"/>
        </w:rPr>
        <w:t>only workplace leaders that need to be engaged when shifting to more inclusive and</w:t>
      </w:r>
      <w:r w:rsidRPr="00F8063F">
        <w:t xml:space="preserve"> accessible organizations. Middle management require the right resources, training </w:t>
      </w:r>
      <w:r w:rsidRPr="0085083D">
        <w:rPr>
          <w:spacing w:val="-4"/>
        </w:rPr>
        <w:t xml:space="preserve">and support from senior leaders to help </w:t>
      </w:r>
      <w:proofErr w:type="gramStart"/>
      <w:r w:rsidRPr="0085083D">
        <w:rPr>
          <w:spacing w:val="-4"/>
        </w:rPr>
        <w:t>advance</w:t>
      </w:r>
      <w:proofErr w:type="gramEnd"/>
      <w:r w:rsidRPr="0085083D">
        <w:rPr>
          <w:spacing w:val="-4"/>
        </w:rPr>
        <w:t xml:space="preserve"> inclusive and accessible workplaces.</w:t>
      </w:r>
      <w:r w:rsidRPr="00F8063F">
        <w:t xml:space="preserve"> Managers are often the intermediaries between an employee and the organization </w:t>
      </w:r>
      <w:r w:rsidRPr="00F8063F">
        <w:lastRenderedPageBreak/>
        <w:t xml:space="preserve">when hiring, retaining and addressing workplace issues, yet they rarely have the resources, awareness or training to do so. In the words of one respondent: </w:t>
      </w:r>
    </w:p>
    <w:p w14:paraId="50FD4C5A" w14:textId="0945917E" w:rsidR="001B7364" w:rsidRPr="00F8063F" w:rsidRDefault="00896275" w:rsidP="0085083D">
      <w:pPr>
        <w:pStyle w:val="Quote"/>
      </w:pPr>
      <w:r w:rsidRPr="0085083D">
        <w:rPr>
          <w:spacing w:val="-6"/>
        </w:rPr>
        <w:t>“</w:t>
      </w:r>
      <w:r w:rsidR="001B7364" w:rsidRPr="0085083D">
        <w:rPr>
          <w:spacing w:val="-6"/>
        </w:rPr>
        <w:t>If you really want to achieve change … it</w:t>
      </w:r>
      <w:r w:rsidRPr="0085083D">
        <w:rPr>
          <w:spacing w:val="-6"/>
        </w:rPr>
        <w:t>’</w:t>
      </w:r>
      <w:r w:rsidR="001B7364" w:rsidRPr="0085083D">
        <w:rPr>
          <w:spacing w:val="-6"/>
        </w:rPr>
        <w:t>s the middle manager community...</w:t>
      </w:r>
      <w:r w:rsidR="001B7364" w:rsidRPr="00F8063F">
        <w:t xml:space="preserve"> </w:t>
      </w:r>
      <w:r w:rsidR="001B7364" w:rsidRPr="0085083D">
        <w:rPr>
          <w:spacing w:val="-4"/>
        </w:rPr>
        <w:t>they</w:t>
      </w:r>
      <w:r w:rsidRPr="0085083D">
        <w:rPr>
          <w:spacing w:val="-4"/>
        </w:rPr>
        <w:t>’</w:t>
      </w:r>
      <w:r w:rsidR="001B7364" w:rsidRPr="0085083D">
        <w:rPr>
          <w:spacing w:val="-4"/>
        </w:rPr>
        <w:t>re the ones that make the biggest difference and we got to do targeted</w:t>
      </w:r>
      <w:r w:rsidR="001B7364" w:rsidRPr="00F8063F">
        <w:t xml:space="preserve"> outreach to that group.</w:t>
      </w:r>
      <w:r>
        <w:t>”</w:t>
      </w:r>
    </w:p>
    <w:p w14:paraId="2066F4B6" w14:textId="1E27B788" w:rsidR="001B7364" w:rsidRPr="00F8063F" w:rsidRDefault="001B7364" w:rsidP="0085083D">
      <w:pPr>
        <w:pStyle w:val="ParagraphIndent"/>
      </w:pPr>
      <w:r w:rsidRPr="00F8063F">
        <w:t>Middle managers play a critical role in creating inclusive work environments</w:t>
      </w:r>
      <w:r w:rsidR="00217370">
        <w:t xml:space="preserve"> — </w:t>
      </w:r>
      <w:r w:rsidRPr="00F8063F">
        <w:t xml:space="preserve">they are often part of the leadership team and have day-to-day </w:t>
      </w:r>
      <w:proofErr w:type="gramStart"/>
      <w:r w:rsidRPr="00F8063F">
        <w:t>engagement</w:t>
      </w:r>
      <w:proofErr w:type="gramEnd"/>
      <w:r w:rsidRPr="00F8063F">
        <w:t xml:space="preserve"> with </w:t>
      </w:r>
      <w:r w:rsidRPr="0085083D">
        <w:rPr>
          <w:spacing w:val="4"/>
        </w:rPr>
        <w:t>employees as well, which can be a negative experience. According to a 2018</w:t>
      </w:r>
      <w:r w:rsidRPr="00F8063F">
        <w:t xml:space="preserve"> </w:t>
      </w:r>
      <w:r w:rsidRPr="0085083D">
        <w:rPr>
          <w:spacing w:val="4"/>
        </w:rPr>
        <w:t>study, federal employees with disabilities are twice as likely to be harassed by</w:t>
      </w:r>
      <w:r w:rsidRPr="00F8063F">
        <w:t xml:space="preserve"> their managers in the workplace in comparison to employees with no disabilities</w:t>
      </w:r>
      <w:r w:rsidR="00217370">
        <w:t xml:space="preserve"> — </w:t>
      </w:r>
      <w:r w:rsidRPr="00F8063F">
        <w:t>a rate that is only amplified if an employee also identifies as a woman or is BIPOC</w:t>
      </w:r>
      <w:r w:rsidR="001C1572">
        <w:t xml:space="preserve"> </w:t>
      </w:r>
      <w:r w:rsidR="003F07E5">
        <w:t xml:space="preserve">(Jones </w:t>
      </w:r>
      <w:r w:rsidR="00C31A87" w:rsidRPr="00C31A87">
        <w:rPr>
          <w:i/>
        </w:rPr>
        <w:t>et al.</w:t>
      </w:r>
      <w:r w:rsidR="003F07E5">
        <w:t>, 2018</w:t>
      </w:r>
      <w:r w:rsidR="001C1572">
        <w:t>)</w:t>
      </w:r>
      <w:r w:rsidRPr="00F8063F">
        <w:t xml:space="preserve">. It is clearly not enough for companies to have a set of rules, </w:t>
      </w:r>
      <w:r w:rsidRPr="0085083D">
        <w:rPr>
          <w:spacing w:val="-4"/>
        </w:rPr>
        <w:t>resources, and initiatives to support Persons with Disabilities without paying attention</w:t>
      </w:r>
      <w:r w:rsidRPr="00F8063F">
        <w:t xml:space="preserve"> to those who manage them.</w:t>
      </w:r>
    </w:p>
    <w:p w14:paraId="33962DA0" w14:textId="12832B80" w:rsidR="00834903" w:rsidRDefault="001B7364" w:rsidP="0085083D">
      <w:pPr>
        <w:pStyle w:val="ParagraphIndent"/>
      </w:pPr>
      <w:r w:rsidRPr="0085083D">
        <w:rPr>
          <w:spacing w:val="-4"/>
        </w:rPr>
        <w:t>Through having direct contact with employees, middle managers have the unique</w:t>
      </w:r>
      <w:r w:rsidRPr="00F8063F">
        <w:t xml:space="preserve"> opportunity to act as advocates for people with disabilities</w:t>
      </w:r>
      <w:r w:rsidR="00217370">
        <w:t xml:space="preserve"> — </w:t>
      </w:r>
      <w:r w:rsidRPr="00F8063F">
        <w:t xml:space="preserve">by seeing them in </w:t>
      </w:r>
      <w:r w:rsidRPr="0085083D">
        <w:rPr>
          <w:spacing w:val="4"/>
        </w:rPr>
        <w:t>action, managers can recognize and develop potential leaders within a largely</w:t>
      </w:r>
      <w:r w:rsidRPr="00F8063F">
        <w:t xml:space="preserve"> overlooked talent pool. This is critical not only in creating an inclusive environment </w:t>
      </w:r>
      <w:r w:rsidRPr="0085083D">
        <w:rPr>
          <w:spacing w:val="2"/>
        </w:rPr>
        <w:t xml:space="preserve">but also to </w:t>
      </w:r>
      <w:proofErr w:type="gramStart"/>
      <w:r w:rsidRPr="0085083D">
        <w:rPr>
          <w:spacing w:val="2"/>
        </w:rPr>
        <w:t>improve</w:t>
      </w:r>
      <w:proofErr w:type="gramEnd"/>
      <w:r w:rsidRPr="0085083D">
        <w:rPr>
          <w:spacing w:val="2"/>
        </w:rPr>
        <w:t xml:space="preserve"> employment outcomes and career mobility for </w:t>
      </w:r>
      <w:proofErr w:type="gramStart"/>
      <w:r w:rsidRPr="0085083D">
        <w:rPr>
          <w:spacing w:val="2"/>
        </w:rPr>
        <w:t>persons</w:t>
      </w:r>
      <w:proofErr w:type="gramEnd"/>
      <w:r w:rsidRPr="0085083D">
        <w:rPr>
          <w:spacing w:val="2"/>
        </w:rPr>
        <w:t xml:space="preserve"> with disabilities</w:t>
      </w:r>
      <w:r w:rsidR="00217370" w:rsidRPr="0085083D">
        <w:rPr>
          <w:spacing w:val="2"/>
        </w:rPr>
        <w:t xml:space="preserve"> — </w:t>
      </w:r>
      <w:r w:rsidRPr="0085083D">
        <w:rPr>
          <w:spacing w:val="2"/>
        </w:rPr>
        <w:t xml:space="preserve">both of which </w:t>
      </w:r>
      <w:proofErr w:type="gramStart"/>
      <w:r w:rsidRPr="0085083D">
        <w:rPr>
          <w:spacing w:val="2"/>
        </w:rPr>
        <w:t>contributes</w:t>
      </w:r>
      <w:proofErr w:type="gramEnd"/>
      <w:r w:rsidRPr="0085083D">
        <w:rPr>
          <w:spacing w:val="2"/>
        </w:rPr>
        <w:t xml:space="preserve"> to greater retention, engagement and job</w:t>
      </w:r>
      <w:r w:rsidRPr="00F8063F">
        <w:t xml:space="preserve"> satisfaction.</w:t>
      </w:r>
      <w:r w:rsidR="00834903">
        <w:t xml:space="preserve"> </w:t>
      </w:r>
      <w:r w:rsidRPr="00F8063F">
        <w:t>One senior leader we spoke with shared how middle managers affect the on the ground experiences of employees and help with execution:</w:t>
      </w:r>
    </w:p>
    <w:p w14:paraId="236134C2" w14:textId="7EEE35C6" w:rsidR="00834903" w:rsidRDefault="00896275" w:rsidP="0085083D">
      <w:pPr>
        <w:pStyle w:val="Quote"/>
      </w:pPr>
      <w:r>
        <w:t>“</w:t>
      </w:r>
      <w:r w:rsidR="001B7364" w:rsidRPr="00F8063F">
        <w:t>…but it</w:t>
      </w:r>
      <w:r>
        <w:t>’</w:t>
      </w:r>
      <w:r w:rsidR="001B7364" w:rsidRPr="00F8063F">
        <w:t>s even more important that happens in your operations managers and in your leaders at all levels because they are the ones who ultimately cascade the culture of an organization.</w:t>
      </w:r>
      <w:r>
        <w:t>”</w:t>
      </w:r>
    </w:p>
    <w:p w14:paraId="6331C3F3" w14:textId="5D57BBA6" w:rsidR="00834903" w:rsidRDefault="001B7364" w:rsidP="0085083D">
      <w:pPr>
        <w:pStyle w:val="ParagraphIndent"/>
      </w:pPr>
      <w:r w:rsidRPr="0085083D">
        <w:rPr>
          <w:spacing w:val="4"/>
        </w:rPr>
        <w:t>Similar research on the role of middle managers in supporting immigrant</w:t>
      </w:r>
      <w:r w:rsidRPr="00F8063F">
        <w:t xml:space="preserve"> talent also suggests this level of the organization has power to implement change</w:t>
      </w:r>
      <w:r w:rsidR="001C1572">
        <w:t xml:space="preserve"> </w:t>
      </w:r>
      <w:r w:rsidR="001C1572">
        <w:lastRenderedPageBreak/>
        <w:t>(</w:t>
      </w:r>
      <w:proofErr w:type="spellStart"/>
      <w:r w:rsidR="00E92F53">
        <w:t>Dinc</w:t>
      </w:r>
      <w:proofErr w:type="spellEnd"/>
      <w:r w:rsidR="00E92F53">
        <w:t>, 20</w:t>
      </w:r>
      <w:r w:rsidR="00BA742C">
        <w:t>21</w:t>
      </w:r>
      <w:r w:rsidR="001C1572">
        <w:t>)</w:t>
      </w:r>
      <w:r w:rsidRPr="00F8063F">
        <w:t xml:space="preserve">. </w:t>
      </w:r>
      <w:proofErr w:type="gramStart"/>
      <w:r w:rsidRPr="00F8063F">
        <w:t>It is clear that culture</w:t>
      </w:r>
      <w:proofErr w:type="gramEnd"/>
      <w:r w:rsidRPr="00F8063F">
        <w:t xml:space="preserve"> and inclusion can be advanced through the mid management level.</w:t>
      </w:r>
    </w:p>
    <w:p w14:paraId="07373A71" w14:textId="293EF4FB" w:rsidR="00834903" w:rsidRDefault="001B7364" w:rsidP="0085083D">
      <w:pPr>
        <w:pStyle w:val="ParagraphIndent"/>
      </w:pPr>
      <w:r w:rsidRPr="0085083D">
        <w:rPr>
          <w:spacing w:val="4"/>
        </w:rPr>
        <w:t>Yet, there are limits to their power. Conversely, even when managers are dedicated to contributing to diverse and inclusive work environments, they are</w:t>
      </w:r>
      <w:r w:rsidRPr="00F8063F">
        <w:t xml:space="preserve"> </w:t>
      </w:r>
      <w:r w:rsidRPr="0085083D">
        <w:rPr>
          <w:spacing w:val="-4"/>
        </w:rPr>
        <w:t>deterred from doing so without the support of senior leaders, whom many do not feel</w:t>
      </w:r>
      <w:r w:rsidRPr="00F8063F">
        <w:t xml:space="preserve"> they can consistently influence. As one of the managers we spoke with indicated:</w:t>
      </w:r>
    </w:p>
    <w:p w14:paraId="6CC9A982" w14:textId="5E0FCE7A" w:rsidR="00834903" w:rsidRPr="0085083D" w:rsidRDefault="00896275" w:rsidP="0085083D">
      <w:pPr>
        <w:pStyle w:val="Quote"/>
      </w:pPr>
      <w:r w:rsidRPr="0085083D">
        <w:rPr>
          <w:spacing w:val="-6"/>
        </w:rPr>
        <w:t>“</w:t>
      </w:r>
      <w:proofErr w:type="gramStart"/>
      <w:r w:rsidR="001B7364" w:rsidRPr="0085083D">
        <w:rPr>
          <w:spacing w:val="-6"/>
        </w:rPr>
        <w:t>So</w:t>
      </w:r>
      <w:proofErr w:type="gramEnd"/>
      <w:r w:rsidR="001B7364" w:rsidRPr="0085083D">
        <w:rPr>
          <w:spacing w:val="-6"/>
        </w:rPr>
        <w:t xml:space="preserve"> like I said, that is a bit of a </w:t>
      </w:r>
      <w:proofErr w:type="gramStart"/>
      <w:r w:rsidR="001B7364" w:rsidRPr="0085083D">
        <w:rPr>
          <w:spacing w:val="-6"/>
        </w:rPr>
        <w:t>challenge</w:t>
      </w:r>
      <w:proofErr w:type="gramEnd"/>
      <w:r w:rsidR="001B7364" w:rsidRPr="0085083D">
        <w:rPr>
          <w:spacing w:val="-6"/>
        </w:rPr>
        <w:t xml:space="preserve"> and you know, from my perspective,</w:t>
      </w:r>
      <w:r w:rsidR="001B7364" w:rsidRPr="0085083D">
        <w:rPr>
          <w:spacing w:val="4"/>
        </w:rPr>
        <w:t xml:space="preserve"> </w:t>
      </w:r>
      <w:r w:rsidR="001B7364" w:rsidRPr="0085083D">
        <w:rPr>
          <w:spacing w:val="-4"/>
        </w:rPr>
        <w:t>being in the middle of the organization is kind of hard sometimes to influence</w:t>
      </w:r>
      <w:r w:rsidR="001B7364" w:rsidRPr="0085083D">
        <w:rPr>
          <w:spacing w:val="4"/>
        </w:rPr>
        <w:t xml:space="preserve"> </w:t>
      </w:r>
      <w:r w:rsidR="001B7364" w:rsidRPr="00D324D7">
        <w:t xml:space="preserve">the top of the house, right? </w:t>
      </w:r>
      <w:proofErr w:type="gramStart"/>
      <w:r w:rsidR="001B7364" w:rsidRPr="00D324D7">
        <w:t>So</w:t>
      </w:r>
      <w:proofErr w:type="gramEnd"/>
      <w:r w:rsidR="001B7364" w:rsidRPr="00D324D7">
        <w:t xml:space="preserve"> you need to find those champions and allies that you can work with.</w:t>
      </w:r>
      <w:r w:rsidRPr="0085083D">
        <w:t>”</w:t>
      </w:r>
    </w:p>
    <w:p w14:paraId="0F78E3BB" w14:textId="7C057D6B" w:rsidR="00834903" w:rsidRDefault="001B7364" w:rsidP="0085083D">
      <w:pPr>
        <w:pStyle w:val="ParagraphIndent"/>
      </w:pPr>
      <w:r w:rsidRPr="0085083D">
        <w:rPr>
          <w:rFonts w:cs="Calibri"/>
          <w:iCs/>
          <w:spacing w:val="4"/>
        </w:rPr>
        <w:t>Despite this limitation, there are many opportunities to support people with</w:t>
      </w:r>
      <w:r w:rsidRPr="00F8063F">
        <w:t xml:space="preserve"> </w:t>
      </w:r>
      <w:r w:rsidRPr="0085083D">
        <w:rPr>
          <w:rFonts w:cs="Calibri"/>
          <w:iCs/>
          <w:spacing w:val="4"/>
        </w:rPr>
        <w:t>disabilities through mid-management capacities. For example, a 2019 federal</w:t>
      </w:r>
      <w:r w:rsidRPr="00F8063F">
        <w:t xml:space="preserve"> baseline survey</w:t>
      </w:r>
      <w:r w:rsidR="001C1572">
        <w:t xml:space="preserve"> (</w:t>
      </w:r>
      <w:r w:rsidR="00635D06">
        <w:t>TBS., 2019</w:t>
      </w:r>
      <w:r w:rsidR="001C1572">
        <w:t>)</w:t>
      </w:r>
      <w:r w:rsidRPr="00F8063F">
        <w:t xml:space="preserve"> on accommodation identified several ways in which middle managers can support</w:t>
      </w:r>
      <w:r w:rsidR="00217370">
        <w:t xml:space="preserve"> — </w:t>
      </w:r>
      <w:r w:rsidRPr="00F8063F">
        <w:t>or create barriers</w:t>
      </w:r>
      <w:r w:rsidR="00217370">
        <w:t xml:space="preserve"> — </w:t>
      </w:r>
      <w:r w:rsidRPr="00F8063F">
        <w:t xml:space="preserve">for people with disabilities, such as their handling of accommodation requests. Although delays in responding can lead to negative health and productivity outcomes, </w:t>
      </w:r>
      <w:r w:rsidR="00896275">
        <w:t>“</w:t>
      </w:r>
      <w:r w:rsidRPr="00F8063F">
        <w:t xml:space="preserve">only around one in five </w:t>
      </w:r>
      <w:r w:rsidRPr="0085083D">
        <w:rPr>
          <w:spacing w:val="4"/>
        </w:rPr>
        <w:t>employees and supervisors report that the formal assessment was completed</w:t>
      </w:r>
      <w:r w:rsidRPr="00F8063F">
        <w:t xml:space="preserve"> within two weeks, and a very large proportion reported waiting for two months or more (33% and 29%, respectively).</w:t>
      </w:r>
      <w:r w:rsidR="00896275">
        <w:t>”</w:t>
      </w:r>
      <w:r w:rsidRPr="00F8063F">
        <w:t xml:space="preserve"> Long, drawn-out accommodation processes were also noted by our respondents:</w:t>
      </w:r>
    </w:p>
    <w:p w14:paraId="2BC52805" w14:textId="4FD75051" w:rsidR="00834903" w:rsidRDefault="00896275" w:rsidP="0085083D">
      <w:pPr>
        <w:pStyle w:val="Quote"/>
      </w:pPr>
      <w:r>
        <w:t>“</w:t>
      </w:r>
      <w:proofErr w:type="gramStart"/>
      <w:r w:rsidR="001B7364" w:rsidRPr="00F8063F">
        <w:t>its</w:t>
      </w:r>
      <w:proofErr w:type="gramEnd"/>
      <w:r w:rsidR="001B7364" w:rsidRPr="00F8063F">
        <w:t xml:space="preserve"> not just about hiring, </w:t>
      </w:r>
      <w:proofErr w:type="gramStart"/>
      <w:r w:rsidR="001B7364" w:rsidRPr="00F8063F">
        <w:t>its</w:t>
      </w:r>
      <w:proofErr w:type="gramEnd"/>
      <w:r w:rsidR="001B7364" w:rsidRPr="00F8063F">
        <w:t xml:space="preserve"> making sure that [employees with disabilities] are equipped to contribute … but when you look at the departure rates… we still hear stories about employees who are visually impaired waiting three or four months to get the tools they need.</w:t>
      </w:r>
      <w:r>
        <w:t>”</w:t>
      </w:r>
    </w:p>
    <w:p w14:paraId="459D0C4D" w14:textId="42465037" w:rsidR="00834903" w:rsidRDefault="001B7364" w:rsidP="0085083D">
      <w:pPr>
        <w:pStyle w:val="ParagraphIndent"/>
      </w:pPr>
      <w:r w:rsidRPr="0085083D">
        <w:rPr>
          <w:spacing w:val="2"/>
        </w:rPr>
        <w:t xml:space="preserve">Schultz and Rogers (2011) agree, reiterating the need for enhanced training, education and support for managers to ensure </w:t>
      </w:r>
      <w:r w:rsidR="00896275" w:rsidRPr="0085083D">
        <w:rPr>
          <w:spacing w:val="2"/>
        </w:rPr>
        <w:t>“</w:t>
      </w:r>
      <w:r w:rsidRPr="0085083D">
        <w:rPr>
          <w:spacing w:val="2"/>
        </w:rPr>
        <w:t>effective disability management</w:t>
      </w:r>
      <w:r w:rsidRPr="00F8063F">
        <w:t xml:space="preserve"> programs</w:t>
      </w:r>
      <w:r w:rsidR="009E2D1F">
        <w:t>.</w:t>
      </w:r>
      <w:r w:rsidR="00896275">
        <w:t>”</w:t>
      </w:r>
    </w:p>
    <w:p w14:paraId="58CDB732" w14:textId="3F7CB5B7" w:rsidR="009501D4" w:rsidRDefault="009501D4" w:rsidP="0085083D">
      <w:pPr>
        <w:pStyle w:val="Heading4"/>
        <w:ind w:left="475" w:hanging="475"/>
        <w:rPr>
          <w:rFonts w:eastAsia="Verdana" w:cs="Verdana"/>
          <w:szCs w:val="24"/>
        </w:rPr>
      </w:pPr>
      <w:r w:rsidRPr="0003507C">
        <w:lastRenderedPageBreak/>
        <w:t>3.</w:t>
      </w:r>
      <w:r w:rsidRPr="0003507C">
        <w:tab/>
        <w:t xml:space="preserve">Broad, Proactive Workplace Solutions Are Needed </w:t>
      </w:r>
      <w:r>
        <w:t>t</w:t>
      </w:r>
      <w:r w:rsidRPr="0003507C">
        <w:t>o Reduce Employment Barriers</w:t>
      </w:r>
    </w:p>
    <w:p w14:paraId="403DE535" w14:textId="76A5FC51" w:rsidR="001B7364" w:rsidRPr="00F8063F" w:rsidRDefault="001B7364" w:rsidP="0085083D">
      <w:pPr>
        <w:pStyle w:val="Paragraph"/>
      </w:pPr>
      <w:r w:rsidRPr="00F8063F">
        <w:t xml:space="preserve">Approaches to ensuring that workplaces are accessible can too often be reactive, </w:t>
      </w:r>
      <w:r w:rsidRPr="0085083D">
        <w:rPr>
          <w:spacing w:val="-4"/>
        </w:rPr>
        <w:t>in which the mindset is to wait for complaints and then respond, either constructively</w:t>
      </w:r>
      <w:r w:rsidRPr="00F8063F">
        <w:t xml:space="preserve"> </w:t>
      </w:r>
      <w:r w:rsidRPr="0085083D">
        <w:rPr>
          <w:spacing w:val="-4"/>
        </w:rPr>
        <w:t>or not. This places the burden on the employee and their manager to navigate poorly</w:t>
      </w:r>
      <w:r w:rsidRPr="00F8063F">
        <w:t xml:space="preserve"> designed systems and processes just to get an employee the tools they need to do their job. As one interviewee described:</w:t>
      </w:r>
    </w:p>
    <w:p w14:paraId="218EF25B" w14:textId="6A72B4D7" w:rsidR="001B7364" w:rsidRPr="00F8063F" w:rsidRDefault="00896275" w:rsidP="0085083D">
      <w:pPr>
        <w:pStyle w:val="Quote"/>
      </w:pPr>
      <w:r w:rsidRPr="0085083D">
        <w:rPr>
          <w:rFonts w:cs="Verdana"/>
          <w:iCs w:val="0"/>
          <w:spacing w:val="-4"/>
        </w:rPr>
        <w:t>“</w:t>
      </w:r>
      <w:r w:rsidR="001B7364" w:rsidRPr="0085083D">
        <w:rPr>
          <w:rFonts w:cs="Verdana"/>
          <w:iCs w:val="0"/>
          <w:spacing w:val="-4"/>
        </w:rPr>
        <w:t>Accommodations are just far, far, far too hard. Like you said, the onus and</w:t>
      </w:r>
      <w:r w:rsidR="001B7364" w:rsidRPr="00F8063F">
        <w:t xml:space="preserve"> the accountability so often </w:t>
      </w:r>
      <w:proofErr w:type="gramStart"/>
      <w:r w:rsidR="001B7364" w:rsidRPr="00F8063F">
        <w:t>relies</w:t>
      </w:r>
      <w:proofErr w:type="gramEnd"/>
      <w:r w:rsidR="001B7364" w:rsidRPr="00F8063F">
        <w:t xml:space="preserve"> on having your managers who will fight for you and that is very, very rare to find. Unfortunately, like super rare. And to be fair, a lot of it has to do with capacity.</w:t>
      </w:r>
      <w:r>
        <w:t>”</w:t>
      </w:r>
    </w:p>
    <w:p w14:paraId="20011EF1" w14:textId="0FC2A001" w:rsidR="00834903" w:rsidRDefault="001B7364" w:rsidP="0085083D">
      <w:pPr>
        <w:pStyle w:val="ParagraphIndent"/>
      </w:pPr>
      <w:r w:rsidRPr="0085083D">
        <w:rPr>
          <w:spacing w:val="4"/>
        </w:rPr>
        <w:t>Proactive approaches to accessibility and equity are more effective and sustainable, diminishing risk while reshaping core processes and operations for</w:t>
      </w:r>
      <w:r w:rsidRPr="00F8063F">
        <w:t xml:space="preserve"> now and the foreseeable future. In short, </w:t>
      </w:r>
      <w:r w:rsidR="00896275">
        <w:t>“</w:t>
      </w:r>
      <w:r w:rsidRPr="00F8063F">
        <w:t xml:space="preserve">accessibility is about ensuring equality </w:t>
      </w:r>
      <w:r w:rsidRPr="0085083D">
        <w:rPr>
          <w:spacing w:val="4"/>
        </w:rPr>
        <w:t>and human rights, not preventing lawsuits. It</w:t>
      </w:r>
      <w:r w:rsidR="00896275" w:rsidRPr="0085083D">
        <w:rPr>
          <w:spacing w:val="4"/>
        </w:rPr>
        <w:t>’</w:t>
      </w:r>
      <w:r w:rsidRPr="0085083D">
        <w:rPr>
          <w:spacing w:val="4"/>
        </w:rPr>
        <w:t>s about people, not companies</w:t>
      </w:r>
      <w:r w:rsidR="00896275" w:rsidRPr="0085083D">
        <w:rPr>
          <w:spacing w:val="4"/>
        </w:rPr>
        <w:t>”</w:t>
      </w:r>
      <w:r w:rsidR="009E2D1F">
        <w:t xml:space="preserve"> </w:t>
      </w:r>
      <w:r w:rsidR="009E2D1F" w:rsidRPr="0085083D">
        <w:rPr>
          <w:spacing w:val="4"/>
        </w:rPr>
        <w:t>(</w:t>
      </w:r>
      <w:r w:rsidR="000100AF" w:rsidRPr="0085083D">
        <w:rPr>
          <w:spacing w:val="4"/>
        </w:rPr>
        <w:t>Main, 2011</w:t>
      </w:r>
      <w:r w:rsidR="009E2D1F" w:rsidRPr="0085083D">
        <w:rPr>
          <w:spacing w:val="4"/>
        </w:rPr>
        <w:t>).</w:t>
      </w:r>
      <w:r w:rsidRPr="0085083D">
        <w:rPr>
          <w:spacing w:val="4"/>
        </w:rPr>
        <w:t xml:space="preserve"> Rather than having to reinvent the wheel every time an employee</w:t>
      </w:r>
      <w:r w:rsidRPr="00F8063F">
        <w:t xml:space="preserve"> </w:t>
      </w:r>
      <w:r w:rsidRPr="0085083D">
        <w:rPr>
          <w:spacing w:val="4"/>
        </w:rPr>
        <w:t xml:space="preserve">requests </w:t>
      </w:r>
      <w:proofErr w:type="gramStart"/>
      <w:r w:rsidRPr="0085083D">
        <w:rPr>
          <w:spacing w:val="4"/>
        </w:rPr>
        <w:t>an accommodation</w:t>
      </w:r>
      <w:proofErr w:type="gramEnd"/>
      <w:r w:rsidRPr="0085083D">
        <w:rPr>
          <w:spacing w:val="4"/>
        </w:rPr>
        <w:t>, organizations can leverage proactive solutions to</w:t>
      </w:r>
      <w:r w:rsidRPr="00F8063F">
        <w:t xml:space="preserve"> ensure their processes are streamlined and efficient.</w:t>
      </w:r>
    </w:p>
    <w:p w14:paraId="660CDA17" w14:textId="1FA58470" w:rsidR="00834903" w:rsidRDefault="001B7364" w:rsidP="0085083D">
      <w:pPr>
        <w:pStyle w:val="ParagraphIndent"/>
      </w:pPr>
      <w:r w:rsidRPr="0085083D">
        <w:rPr>
          <w:spacing w:val="-4"/>
        </w:rPr>
        <w:t>Proactive solutions need to be available broadly. Assumptions about Persons with</w:t>
      </w:r>
      <w:r w:rsidRPr="00F8063F">
        <w:t xml:space="preserve"> </w:t>
      </w:r>
      <w:r w:rsidRPr="0085083D">
        <w:rPr>
          <w:spacing w:val="-4"/>
        </w:rPr>
        <w:t>Disabilities, especially those with non-visible disabilities, lead to further physical and</w:t>
      </w:r>
      <w:r w:rsidRPr="00F8063F">
        <w:t xml:space="preserve"> attitudinal barriers that prevent </w:t>
      </w:r>
      <w:proofErr w:type="gramStart"/>
      <w:r w:rsidRPr="00F8063F">
        <w:t>persons</w:t>
      </w:r>
      <w:proofErr w:type="gramEnd"/>
      <w:r w:rsidRPr="00F8063F">
        <w:t xml:space="preserve"> with disabilities from fully participating in the workplace. Stakeholders we spoke with, especially at the management level, </w:t>
      </w:r>
      <w:r w:rsidRPr="0085083D">
        <w:rPr>
          <w:spacing w:val="4"/>
        </w:rPr>
        <w:t xml:space="preserve">described a tendency within organizations to </w:t>
      </w:r>
      <w:r w:rsidR="00896275" w:rsidRPr="0085083D">
        <w:rPr>
          <w:spacing w:val="4"/>
        </w:rPr>
        <w:t>“</w:t>
      </w:r>
      <w:r w:rsidRPr="0085083D">
        <w:rPr>
          <w:spacing w:val="4"/>
        </w:rPr>
        <w:t>focus on physical accessibility.</w:t>
      </w:r>
      <w:r w:rsidR="00896275" w:rsidRPr="0085083D">
        <w:rPr>
          <w:spacing w:val="4"/>
        </w:rPr>
        <w:t>”</w:t>
      </w:r>
      <w:r w:rsidRPr="00F8063F">
        <w:t xml:space="preserve"> Interviewees explained the added difficulty of being granted </w:t>
      </w:r>
      <w:proofErr w:type="gramStart"/>
      <w:r w:rsidRPr="00F8063F">
        <w:t>an accommodation</w:t>
      </w:r>
      <w:proofErr w:type="gramEnd"/>
      <w:r w:rsidRPr="00F8063F">
        <w:t xml:space="preserve"> if their disability was not blatantly obvious for others to identify. In these situations, </w:t>
      </w:r>
      <w:r w:rsidRPr="0085083D">
        <w:rPr>
          <w:spacing w:val="-4"/>
        </w:rPr>
        <w:t>employees felt they were required to produce excessive amounts of documentation</w:t>
      </w:r>
      <w:r w:rsidRPr="00F8063F">
        <w:t xml:space="preserve"> </w:t>
      </w:r>
      <w:r w:rsidRPr="0085083D">
        <w:rPr>
          <w:spacing w:val="-4"/>
        </w:rPr>
        <w:t>and generally presumed by their managers and colleagues as asking for preferential</w:t>
      </w:r>
      <w:r w:rsidRPr="00F8063F">
        <w:t xml:space="preserve"> treatment or </w:t>
      </w:r>
      <w:r w:rsidR="00896275">
        <w:t>“</w:t>
      </w:r>
      <w:r w:rsidRPr="00F8063F">
        <w:t>trying to get away with something.</w:t>
      </w:r>
      <w:r w:rsidR="00896275">
        <w:t>”</w:t>
      </w:r>
      <w:r w:rsidRPr="00F8063F">
        <w:t xml:space="preserve"> </w:t>
      </w:r>
    </w:p>
    <w:p w14:paraId="16179CB1" w14:textId="5A02C11B" w:rsidR="00834903" w:rsidRDefault="001B7364" w:rsidP="0085083D">
      <w:pPr>
        <w:pStyle w:val="ParagraphIndent"/>
      </w:pPr>
      <w:r w:rsidRPr="0085083D">
        <w:rPr>
          <w:spacing w:val="-4"/>
        </w:rPr>
        <w:lastRenderedPageBreak/>
        <w:t>This accords with previous research in this area, which identifies how individuals</w:t>
      </w:r>
      <w:r w:rsidRPr="00F8063F">
        <w:t xml:space="preserve"> with disabilities who do not supposedly seem disabled enough or do not match </w:t>
      </w:r>
      <w:r w:rsidRPr="0085083D">
        <w:rPr>
          <w:spacing w:val="4"/>
        </w:rPr>
        <w:t xml:space="preserve">stereotypes of what disability </w:t>
      </w:r>
      <w:r w:rsidR="00896275" w:rsidRPr="0085083D">
        <w:rPr>
          <w:spacing w:val="4"/>
        </w:rPr>
        <w:t>‘</w:t>
      </w:r>
      <w:r w:rsidRPr="0085083D">
        <w:rPr>
          <w:spacing w:val="4"/>
        </w:rPr>
        <w:t>looks like</w:t>
      </w:r>
      <w:r w:rsidR="00896275" w:rsidRPr="0085083D">
        <w:rPr>
          <w:spacing w:val="4"/>
        </w:rPr>
        <w:t>’</w:t>
      </w:r>
      <w:r w:rsidRPr="0085083D">
        <w:rPr>
          <w:spacing w:val="4"/>
        </w:rPr>
        <w:t xml:space="preserve"> are frequently met with confusion,</w:t>
      </w:r>
      <w:r w:rsidRPr="00F8063F">
        <w:t xml:space="preserve"> </w:t>
      </w:r>
      <w:r w:rsidRPr="0085083D">
        <w:rPr>
          <w:spacing w:val="-2"/>
        </w:rPr>
        <w:t xml:space="preserve">belittlement or outright </w:t>
      </w:r>
      <w:r w:rsidR="00ED3853" w:rsidRPr="0085083D">
        <w:rPr>
          <w:spacing w:val="-2"/>
        </w:rPr>
        <w:t>skepticism</w:t>
      </w:r>
      <w:r w:rsidR="009E2D1F" w:rsidRPr="0085083D">
        <w:rPr>
          <w:spacing w:val="-2"/>
        </w:rPr>
        <w:t xml:space="preserve"> (</w:t>
      </w:r>
      <w:r w:rsidR="00125220" w:rsidRPr="0085083D">
        <w:rPr>
          <w:spacing w:val="-2"/>
        </w:rPr>
        <w:t xml:space="preserve">Dawe </w:t>
      </w:r>
      <w:r w:rsidR="00C31A87" w:rsidRPr="00C31A87">
        <w:rPr>
          <w:i/>
          <w:spacing w:val="-2"/>
        </w:rPr>
        <w:t>et al.</w:t>
      </w:r>
      <w:r w:rsidR="00125220" w:rsidRPr="0085083D">
        <w:rPr>
          <w:spacing w:val="-2"/>
        </w:rPr>
        <w:t>, 2020</w:t>
      </w:r>
      <w:r w:rsidR="009E2D1F" w:rsidRPr="0085083D">
        <w:rPr>
          <w:spacing w:val="-2"/>
        </w:rPr>
        <w:t>)</w:t>
      </w:r>
      <w:r w:rsidRPr="0085083D">
        <w:rPr>
          <w:spacing w:val="-2"/>
        </w:rPr>
        <w:t>. Recent federal government</w:t>
      </w:r>
      <w:r w:rsidRPr="00F8063F">
        <w:t xml:space="preserve"> surveys have similarly reported that employees with non-visible or less-visible disabilities were more likely to be asked for medical documentation and undergo a formal assessment. These employees also had to wait longer periods for a decision </w:t>
      </w:r>
      <w:r w:rsidRPr="0085083D">
        <w:rPr>
          <w:spacing w:val="4"/>
        </w:rPr>
        <w:t>as to whether they would be accommodated and their requests were more</w:t>
      </w:r>
      <w:r w:rsidRPr="00F8063F">
        <w:t xml:space="preserve"> frequently denied. In the 2019 benchmarking survey of the federal government, approximately 20% of people reported that the reason for the denial was because supervisors perceived the request as </w:t>
      </w:r>
      <w:r w:rsidR="00896275">
        <w:t>“</w:t>
      </w:r>
      <w:r w:rsidRPr="00F8063F">
        <w:t>special treatment</w:t>
      </w:r>
      <w:r w:rsidR="00896275">
        <w:t>”</w:t>
      </w:r>
      <w:r w:rsidRPr="00F8063F">
        <w:t xml:space="preserve"> and therefore illegitimate</w:t>
      </w:r>
      <w:r w:rsidR="000A7399">
        <w:t xml:space="preserve"> </w:t>
      </w:r>
      <w:r w:rsidR="00674C99" w:rsidRPr="0085083D">
        <w:rPr>
          <w:spacing w:val="4"/>
        </w:rPr>
        <w:t>(TBS., 2019</w:t>
      </w:r>
      <w:r w:rsidR="000A7399" w:rsidRPr="0085083D">
        <w:rPr>
          <w:spacing w:val="4"/>
        </w:rPr>
        <w:t>)</w:t>
      </w:r>
      <w:r w:rsidRPr="0085083D">
        <w:rPr>
          <w:spacing w:val="4"/>
        </w:rPr>
        <w:t>. These denials in turn lead to less productive workplaces, which,</w:t>
      </w:r>
      <w:r w:rsidRPr="00F8063F">
        <w:t xml:space="preserve"> </w:t>
      </w:r>
      <w:r w:rsidRPr="0085083D">
        <w:rPr>
          <w:spacing w:val="2"/>
        </w:rPr>
        <w:t xml:space="preserve">perhaps ironically, </w:t>
      </w:r>
      <w:proofErr w:type="gramStart"/>
      <w:r w:rsidRPr="0085083D">
        <w:rPr>
          <w:spacing w:val="2"/>
        </w:rPr>
        <w:t>feeds</w:t>
      </w:r>
      <w:proofErr w:type="gramEnd"/>
      <w:r w:rsidRPr="0085083D">
        <w:rPr>
          <w:spacing w:val="2"/>
        </w:rPr>
        <w:t xml:space="preserve"> into other biases about </w:t>
      </w:r>
      <w:proofErr w:type="gramStart"/>
      <w:r w:rsidRPr="0085083D">
        <w:rPr>
          <w:spacing w:val="2"/>
        </w:rPr>
        <w:t>persons</w:t>
      </w:r>
      <w:proofErr w:type="gramEnd"/>
      <w:r w:rsidRPr="0085083D">
        <w:rPr>
          <w:spacing w:val="2"/>
        </w:rPr>
        <w:t xml:space="preserve"> with disabilities that our</w:t>
      </w:r>
      <w:r w:rsidRPr="00F8063F">
        <w:t xml:space="preserve"> interviewees discussed, such as assumptions that employees with disabilities will not be productive and that they will ultimately cost the organization more if hired, let alone promoted into positions of leadership.</w:t>
      </w:r>
    </w:p>
    <w:p w14:paraId="22E30134" w14:textId="74BBE986" w:rsidR="00834903" w:rsidRDefault="001B7364" w:rsidP="0085083D">
      <w:pPr>
        <w:pStyle w:val="ParagraphIndent"/>
      </w:pPr>
      <w:r w:rsidRPr="00F8063F">
        <w:t xml:space="preserve">As </w:t>
      </w:r>
      <w:proofErr w:type="gramStart"/>
      <w:r w:rsidRPr="00F8063F">
        <w:t>a first priority</w:t>
      </w:r>
      <w:proofErr w:type="gramEnd"/>
      <w:r w:rsidRPr="00F8063F">
        <w:t xml:space="preserve">, proactive solutions should focus on improving responses to accommodation requests. Delays in providing people with disabilities with the tools </w:t>
      </w:r>
      <w:r w:rsidRPr="0085083D">
        <w:rPr>
          <w:spacing w:val="-4"/>
        </w:rPr>
        <w:t xml:space="preserve">and </w:t>
      </w:r>
      <w:proofErr w:type="gramStart"/>
      <w:r w:rsidRPr="0085083D">
        <w:rPr>
          <w:spacing w:val="-4"/>
        </w:rPr>
        <w:t>supports</w:t>
      </w:r>
      <w:proofErr w:type="gramEnd"/>
      <w:r w:rsidRPr="0085083D">
        <w:rPr>
          <w:spacing w:val="-4"/>
        </w:rPr>
        <w:t xml:space="preserve"> they need to undertake their work can be resolved through redesigned</w:t>
      </w:r>
      <w:r w:rsidRPr="00F8063F">
        <w:t xml:space="preserve"> </w:t>
      </w:r>
      <w:r w:rsidRPr="0085083D">
        <w:rPr>
          <w:spacing w:val="-4"/>
        </w:rPr>
        <w:t>processes to reduce frustration and improve efficiency. Additionally, accommodation</w:t>
      </w:r>
      <w:r w:rsidRPr="00F8063F">
        <w:t xml:space="preserve"> requests should be sensitive to the most effective way to handle disclosure to mitigate privacy concerns about having to repeatedly share sensitive information about themselves. </w:t>
      </w:r>
      <w:proofErr w:type="gramStart"/>
      <w:r w:rsidRPr="00F8063F">
        <w:t>The majority of</w:t>
      </w:r>
      <w:proofErr w:type="gramEnd"/>
      <w:r w:rsidRPr="00F8063F">
        <w:t xml:space="preserve"> accommodation requests in the federal service need to be accompanied by a medical certificate, which can be difficult and time-</w:t>
      </w:r>
      <w:r w:rsidRPr="0085083D">
        <w:rPr>
          <w:spacing w:val="4"/>
        </w:rPr>
        <w:t>consuming to obtain, especially for non-visible disabilities</w:t>
      </w:r>
      <w:r w:rsidR="000A7399" w:rsidRPr="0085083D">
        <w:rPr>
          <w:spacing w:val="4"/>
        </w:rPr>
        <w:t xml:space="preserve"> (</w:t>
      </w:r>
      <w:r w:rsidR="00DE4014" w:rsidRPr="0085083D">
        <w:rPr>
          <w:spacing w:val="4"/>
        </w:rPr>
        <w:t>Environics Research,</w:t>
      </w:r>
      <w:r w:rsidR="00DE4014">
        <w:t xml:space="preserve"> </w:t>
      </w:r>
      <w:r w:rsidR="00DE4014" w:rsidRPr="0085083D">
        <w:rPr>
          <w:spacing w:val="-2"/>
        </w:rPr>
        <w:t>2019</w:t>
      </w:r>
      <w:r w:rsidR="000A7399" w:rsidRPr="0085083D">
        <w:rPr>
          <w:spacing w:val="-2"/>
        </w:rPr>
        <w:t>)</w:t>
      </w:r>
      <w:r w:rsidRPr="0085083D">
        <w:rPr>
          <w:spacing w:val="-2"/>
        </w:rPr>
        <w:t>. Requests for such certificates firmly position the request within what experts</w:t>
      </w:r>
      <w:r w:rsidRPr="00F8063F">
        <w:t xml:space="preserve"> refer to as the </w:t>
      </w:r>
      <w:r w:rsidR="00896275">
        <w:t>“</w:t>
      </w:r>
      <w:r w:rsidRPr="00F8063F">
        <w:t>medical model</w:t>
      </w:r>
      <w:r w:rsidR="00896275">
        <w:t>”</w:t>
      </w:r>
      <w:r w:rsidRPr="00F8063F">
        <w:t xml:space="preserve"> of disability, which assumes disability is a problem to be solved and focuses primarily on the person with a disability, rather than an inaccessible environment or discrimination</w:t>
      </w:r>
      <w:r w:rsidR="000A7399">
        <w:t xml:space="preserve"> (</w:t>
      </w:r>
      <w:r w:rsidR="00B56556">
        <w:t>Hogan, 2016</w:t>
      </w:r>
      <w:r w:rsidR="000A7399">
        <w:t>)</w:t>
      </w:r>
      <w:r w:rsidRPr="00F8063F">
        <w:t xml:space="preserve">. Perspectives like these </w:t>
      </w:r>
      <w:r w:rsidRPr="00F8063F">
        <w:lastRenderedPageBreak/>
        <w:t xml:space="preserve">are problematic, especially for anyone seeking a timely response to their need for specific equipment, technology or </w:t>
      </w:r>
      <w:proofErr w:type="gramStart"/>
      <w:r w:rsidRPr="00F8063F">
        <w:t>environment</w:t>
      </w:r>
      <w:proofErr w:type="gramEnd"/>
      <w:r w:rsidRPr="00F8063F">
        <w:t xml:space="preserve"> change. </w:t>
      </w:r>
    </w:p>
    <w:p w14:paraId="79B1E5A1" w14:textId="14FCAFFE" w:rsidR="00834903" w:rsidRPr="006D4720" w:rsidRDefault="001B7364" w:rsidP="0085083D">
      <w:pPr>
        <w:pStyle w:val="ParagraphIndent"/>
      </w:pPr>
      <w:r w:rsidRPr="0085083D">
        <w:rPr>
          <w:spacing w:val="-4"/>
        </w:rPr>
        <w:t>Even once a medical certificate and all information is submitted, accommodation requests then must be reviewed, sometimes by multiple people who are not well-</w:t>
      </w:r>
      <w:r w:rsidRPr="0085083D">
        <w:rPr>
          <w:spacing w:val="-2"/>
        </w:rPr>
        <w:t xml:space="preserve">trained in respect </w:t>
      </w:r>
      <w:proofErr w:type="gramStart"/>
      <w:r w:rsidRPr="0085083D">
        <w:rPr>
          <w:spacing w:val="-2"/>
        </w:rPr>
        <w:t>to</w:t>
      </w:r>
      <w:proofErr w:type="gramEnd"/>
      <w:r w:rsidRPr="0085083D">
        <w:rPr>
          <w:spacing w:val="-2"/>
        </w:rPr>
        <w:t xml:space="preserve"> disability, before being finally implemented. This again takes a</w:t>
      </w:r>
      <w:r w:rsidRPr="006D4720">
        <w:t xml:space="preserve"> </w:t>
      </w:r>
      <w:r w:rsidRPr="0085083D">
        <w:rPr>
          <w:spacing w:val="-2"/>
        </w:rPr>
        <w:t>considerable amount of time and effort. According to the Baseline Analysis of a May</w:t>
      </w:r>
      <w:r w:rsidRPr="006D4720">
        <w:t xml:space="preserve"> 2019 survey on accommodations in the Federal Public Service, one in three federal employees surveyed had to wait for more than two months for an accommodation decision, whereas one in five had to wait over six months</w:t>
      </w:r>
      <w:r w:rsidR="00277161" w:rsidRPr="006D4720">
        <w:t xml:space="preserve"> (</w:t>
      </w:r>
      <w:r w:rsidR="00C529BF" w:rsidRPr="006D4720">
        <w:t>TBS., 2019</w:t>
      </w:r>
      <w:r w:rsidR="00277161" w:rsidRPr="006D4720">
        <w:t>)</w:t>
      </w:r>
      <w:r w:rsidRPr="006D4720">
        <w:t>.</w:t>
      </w:r>
    </w:p>
    <w:p w14:paraId="378E7275" w14:textId="77777777" w:rsidR="001B7364" w:rsidRPr="0003507C" w:rsidRDefault="001B7364" w:rsidP="0085083D">
      <w:pPr>
        <w:pStyle w:val="Heading5"/>
        <w:rPr>
          <w:rFonts w:eastAsia="Verdana"/>
        </w:rPr>
      </w:pPr>
      <w:r w:rsidRPr="0003507C">
        <w:rPr>
          <w:rFonts w:eastAsia="Verdana"/>
        </w:rPr>
        <w:t>Examples of Proactive Solutions</w:t>
      </w:r>
    </w:p>
    <w:p w14:paraId="6EC9BD21" w14:textId="77777777" w:rsidR="001B7364" w:rsidRPr="00F8063F" w:rsidRDefault="001B7364" w:rsidP="0085083D">
      <w:pPr>
        <w:pStyle w:val="Paragraph"/>
      </w:pPr>
      <w:r w:rsidRPr="0085083D">
        <w:rPr>
          <w:spacing w:val="2"/>
        </w:rPr>
        <w:t>Respondents indicated that employers and organizations need to be proactive in</w:t>
      </w:r>
      <w:r w:rsidRPr="00F8063F">
        <w:t xml:space="preserve"> identifying and removing barriers, while also introducing accessibility innovations </w:t>
      </w:r>
      <w:r w:rsidRPr="0085083D">
        <w:rPr>
          <w:spacing w:val="4"/>
        </w:rPr>
        <w:t>to their workspaces, organizational structures and processes. Several proactive</w:t>
      </w:r>
      <w:r w:rsidRPr="00F8063F">
        <w:t xml:space="preserve"> solutions were identified in interviews and literature, including:</w:t>
      </w:r>
    </w:p>
    <w:p w14:paraId="4C6997E5" w14:textId="77777777" w:rsidR="001B7364" w:rsidRPr="00F8063F" w:rsidRDefault="001B7364" w:rsidP="0085083D">
      <w:pPr>
        <w:pStyle w:val="ListParagraph"/>
      </w:pPr>
      <w:r w:rsidRPr="00F8063F">
        <w:t>•</w:t>
      </w:r>
      <w:r w:rsidRPr="00F8063F">
        <w:tab/>
        <w:t>Central resource hubs</w:t>
      </w:r>
    </w:p>
    <w:p w14:paraId="09F4FE3E" w14:textId="77777777" w:rsidR="001B7364" w:rsidRPr="00F8063F" w:rsidRDefault="001B7364" w:rsidP="0085083D">
      <w:pPr>
        <w:pStyle w:val="ListParagraph"/>
      </w:pPr>
      <w:r w:rsidRPr="00F8063F">
        <w:t>•</w:t>
      </w:r>
      <w:r w:rsidRPr="00F8063F">
        <w:tab/>
        <w:t>Ready access to training</w:t>
      </w:r>
    </w:p>
    <w:p w14:paraId="38C3451A" w14:textId="5AD4AA20" w:rsidR="00834903" w:rsidRDefault="001B7364" w:rsidP="0085083D">
      <w:pPr>
        <w:pStyle w:val="ListParagraph"/>
      </w:pPr>
      <w:r w:rsidRPr="00F8063F">
        <w:t>•</w:t>
      </w:r>
      <w:r w:rsidRPr="00F8063F">
        <w:tab/>
        <w:t xml:space="preserve">Accessibility </w:t>
      </w:r>
      <w:r w:rsidR="00896275">
        <w:t>“</w:t>
      </w:r>
      <w:r w:rsidRPr="00F8063F">
        <w:t>Passports</w:t>
      </w:r>
      <w:r w:rsidR="00896275">
        <w:t>”</w:t>
      </w:r>
    </w:p>
    <w:p w14:paraId="68072C86" w14:textId="77777777" w:rsidR="001B7364" w:rsidRPr="00F8063F" w:rsidRDefault="001B7364" w:rsidP="0085083D">
      <w:pPr>
        <w:pStyle w:val="ParagraphIndent"/>
      </w:pPr>
      <w:r w:rsidRPr="00F8063F">
        <w:t xml:space="preserve">Central resource hubs can address concerns of budgets and support smaller units. As our stakeholders told us, within the current federal ecosystem, managers are disincentivized from hiring employees with disabilities as they need to pay for </w:t>
      </w:r>
      <w:r w:rsidRPr="0085083D">
        <w:rPr>
          <w:spacing w:val="4"/>
        </w:rPr>
        <w:t>any additional accessibility tools and technologies out of their own budgets. To</w:t>
      </w:r>
      <w:r w:rsidRPr="00F8063F">
        <w:t xml:space="preserve"> </w:t>
      </w:r>
      <w:r w:rsidRPr="0085083D">
        <w:rPr>
          <w:spacing w:val="-2"/>
        </w:rPr>
        <w:t>address this issue, some federal departments and agencies have begun working on</w:t>
      </w:r>
      <w:r w:rsidRPr="00F8063F">
        <w:t xml:space="preserve"> </w:t>
      </w:r>
      <w:r w:rsidRPr="0085083D">
        <w:rPr>
          <w:spacing w:val="-2"/>
        </w:rPr>
        <w:t xml:space="preserve">the creation of a centralized accessibility fund and </w:t>
      </w:r>
      <w:proofErr w:type="gramStart"/>
      <w:r w:rsidRPr="0085083D">
        <w:rPr>
          <w:spacing w:val="-2"/>
        </w:rPr>
        <w:t>resource</w:t>
      </w:r>
      <w:proofErr w:type="gramEnd"/>
      <w:r w:rsidRPr="0085083D">
        <w:rPr>
          <w:spacing w:val="-2"/>
        </w:rPr>
        <w:t>. Rather than negotiating</w:t>
      </w:r>
      <w:r w:rsidRPr="00F8063F">
        <w:t xml:space="preserve"> </w:t>
      </w:r>
      <w:r w:rsidRPr="0085083D">
        <w:rPr>
          <w:spacing w:val="-2"/>
        </w:rPr>
        <w:t>with their managers, employees could simply request the tools and equipment they</w:t>
      </w:r>
      <w:r w:rsidRPr="00F8063F">
        <w:t xml:space="preserve"> </w:t>
      </w:r>
      <w:r w:rsidRPr="0085083D">
        <w:rPr>
          <w:spacing w:val="4"/>
        </w:rPr>
        <w:t>require through a streamlined process. Such an approach places less strain on</w:t>
      </w:r>
      <w:r w:rsidRPr="0085083D">
        <w:rPr>
          <w:spacing w:val="-4"/>
        </w:rPr>
        <w:t xml:space="preserve"> smaller agencies, departments and crown corporations, especially if this centralized</w:t>
      </w:r>
      <w:r w:rsidRPr="00F8063F">
        <w:t xml:space="preserve"> resource is shared across multiple areas of the federal service and beyond.</w:t>
      </w:r>
    </w:p>
    <w:p w14:paraId="363EDAC6" w14:textId="007A06FA" w:rsidR="00834903" w:rsidRDefault="001B7364" w:rsidP="0085083D">
      <w:pPr>
        <w:pStyle w:val="ParagraphIndent"/>
      </w:pPr>
      <w:r w:rsidRPr="00F8063F">
        <w:lastRenderedPageBreak/>
        <w:t xml:space="preserve">Ready to access training: There are </w:t>
      </w:r>
      <w:proofErr w:type="gramStart"/>
      <w:r w:rsidRPr="00F8063F">
        <w:t>a number of</w:t>
      </w:r>
      <w:proofErr w:type="gramEnd"/>
      <w:r w:rsidRPr="00F8063F">
        <w:t xml:space="preserve"> </w:t>
      </w:r>
      <w:proofErr w:type="gramStart"/>
      <w:r w:rsidRPr="00F8063F">
        <w:t>well established</w:t>
      </w:r>
      <w:proofErr w:type="gramEnd"/>
      <w:r w:rsidRPr="00F8063F">
        <w:t xml:space="preserve">, on-demand </w:t>
      </w:r>
      <w:r w:rsidRPr="0085083D">
        <w:rPr>
          <w:spacing w:val="-4"/>
        </w:rPr>
        <w:t>training modules to help businesses improve their approach to accessibility to support</w:t>
      </w:r>
      <w:r w:rsidRPr="00F8063F">
        <w:t xml:space="preserve"> </w:t>
      </w:r>
      <w:r w:rsidRPr="0085083D">
        <w:rPr>
          <w:spacing w:val="-4"/>
        </w:rPr>
        <w:t>customer service and internal staff retention. For example, The Conference Board of</w:t>
      </w:r>
      <w:r w:rsidRPr="00F8063F">
        <w:t xml:space="preserve"> Canada worked with the Accessibility Directorate of Ontario to create two editions </w:t>
      </w:r>
      <w:r w:rsidRPr="0085083D">
        <w:rPr>
          <w:spacing w:val="-4"/>
        </w:rPr>
        <w:t>of a popular toolkit to support accessibility among employers. Additionally, to spark</w:t>
      </w:r>
      <w:r w:rsidRPr="00F8063F">
        <w:t xml:space="preserve"> inspiration for proactive solutions, ready to access training on process redesign, </w:t>
      </w:r>
      <w:r w:rsidRPr="0085083D">
        <w:rPr>
          <w:spacing w:val="2"/>
        </w:rPr>
        <w:t>current state analysis and user experience topics may help management identify</w:t>
      </w:r>
      <w:r w:rsidRPr="00F8063F">
        <w:t xml:space="preserve"> and create broad, proactive solutions specific to accessibility. As one interviewee </w:t>
      </w:r>
      <w:r w:rsidRPr="0085083D">
        <w:rPr>
          <w:spacing w:val="2"/>
        </w:rPr>
        <w:t xml:space="preserve">described, ready access to effective training that has been informed </w:t>
      </w:r>
      <w:r w:rsidR="00896275" w:rsidRPr="0085083D">
        <w:rPr>
          <w:spacing w:val="2"/>
        </w:rPr>
        <w:t>“</w:t>
      </w:r>
      <w:r w:rsidRPr="0085083D">
        <w:rPr>
          <w:spacing w:val="2"/>
        </w:rPr>
        <w:t>by people</w:t>
      </w:r>
      <w:r w:rsidRPr="00F8063F">
        <w:t xml:space="preserve"> who bring the lived experience</w:t>
      </w:r>
      <w:r w:rsidR="00896275">
        <w:t>”</w:t>
      </w:r>
      <w:r w:rsidRPr="00F8063F">
        <w:t xml:space="preserve"> provides </w:t>
      </w:r>
      <w:r w:rsidR="00896275">
        <w:t>“</w:t>
      </w:r>
      <w:r w:rsidRPr="00F8063F">
        <w:t xml:space="preserve">opportunities that allow leadership to be reflective in terms of themselves and their thoughts and beliefs around people with disabilities and how those could potentially impact their work and the people they </w:t>
      </w:r>
      <w:r w:rsidRPr="0085083D">
        <w:rPr>
          <w:spacing w:val="4"/>
        </w:rPr>
        <w:t>lead.</w:t>
      </w:r>
      <w:r w:rsidR="00896275" w:rsidRPr="0085083D">
        <w:rPr>
          <w:spacing w:val="4"/>
        </w:rPr>
        <w:t>”</w:t>
      </w:r>
      <w:r w:rsidRPr="0085083D">
        <w:rPr>
          <w:spacing w:val="4"/>
        </w:rPr>
        <w:t xml:space="preserve"> This training, in turn, must be mandatory for leaders and managers as a</w:t>
      </w:r>
      <w:r w:rsidRPr="00F8063F">
        <w:t xml:space="preserve"> required element of their performance plan.</w:t>
      </w:r>
    </w:p>
    <w:p w14:paraId="245BC016" w14:textId="47FE2F30" w:rsidR="00834903" w:rsidRDefault="001B7364" w:rsidP="0085083D">
      <w:pPr>
        <w:pStyle w:val="ParagraphIndent"/>
      </w:pPr>
      <w:r w:rsidRPr="0085083D">
        <w:rPr>
          <w:spacing w:val="4"/>
        </w:rPr>
        <w:t xml:space="preserve">Accessibility </w:t>
      </w:r>
      <w:r w:rsidR="00896275" w:rsidRPr="0085083D">
        <w:rPr>
          <w:spacing w:val="4"/>
        </w:rPr>
        <w:t>“</w:t>
      </w:r>
      <w:r w:rsidRPr="0085083D">
        <w:rPr>
          <w:spacing w:val="4"/>
        </w:rPr>
        <w:t>Passports</w:t>
      </w:r>
      <w:r w:rsidR="00896275" w:rsidRPr="0085083D">
        <w:rPr>
          <w:spacing w:val="4"/>
        </w:rPr>
        <w:t>”</w:t>
      </w:r>
      <w:r w:rsidRPr="0085083D">
        <w:rPr>
          <w:spacing w:val="4"/>
        </w:rPr>
        <w:t xml:space="preserve"> are a solution born out of the lengthy process and</w:t>
      </w:r>
      <w:r w:rsidRPr="00F8063F">
        <w:t xml:space="preserve"> wait times to respond to accommodation requests. A streamlined document can ensure employees are provided with the tools they need to succeed and progress in their careers. As our respondents reiterated, the system of </w:t>
      </w:r>
      <w:r w:rsidR="00896275">
        <w:t>“</w:t>
      </w:r>
      <w:r w:rsidRPr="00F8063F">
        <w:t>passports</w:t>
      </w:r>
      <w:r w:rsidR="00896275">
        <w:t>”</w:t>
      </w:r>
      <w:r w:rsidRPr="00F8063F">
        <w:t xml:space="preserve"> has even greater potential to improve workplaces if everyone has one, whether they identify as having a disability or not. The passport therefore becomes normalized as part </w:t>
      </w:r>
      <w:r w:rsidRPr="0085083D">
        <w:rPr>
          <w:spacing w:val="4"/>
        </w:rPr>
        <w:t>of the onboarding process. It also serves all workers in that everyone gets the</w:t>
      </w:r>
      <w:r w:rsidRPr="00F8063F">
        <w:t xml:space="preserve"> opportunity to stipulate what they need to work effectively and stay engaged. This </w:t>
      </w:r>
      <w:r w:rsidRPr="0085083D">
        <w:rPr>
          <w:spacing w:val="4"/>
        </w:rPr>
        <w:t>wholistic approach ensures that accessibility becomes a key feature of the</w:t>
      </w:r>
      <w:r w:rsidRPr="00F8063F">
        <w:t xml:space="preserve"> workplace</w:t>
      </w:r>
      <w:r w:rsidR="00217370">
        <w:t xml:space="preserve"> — </w:t>
      </w:r>
      <w:r w:rsidRPr="00F8063F">
        <w:t>one that is sustainable, effective and inclusive.</w:t>
      </w:r>
    </w:p>
    <w:p w14:paraId="6EE4E3E1" w14:textId="3B9325B7" w:rsidR="00834903" w:rsidRDefault="00896275" w:rsidP="0085083D">
      <w:pPr>
        <w:pStyle w:val="Quote"/>
      </w:pPr>
      <w:r w:rsidRPr="0085083D">
        <w:rPr>
          <w:spacing w:val="-4"/>
        </w:rPr>
        <w:t>“</w:t>
      </w:r>
      <w:r w:rsidR="001B7364" w:rsidRPr="0085083D">
        <w:rPr>
          <w:spacing w:val="-4"/>
        </w:rPr>
        <w:t>By facilitating and encouraging conversations between employees and their</w:t>
      </w:r>
      <w:r w:rsidR="001B7364" w:rsidRPr="00F8063F">
        <w:t xml:space="preserve"> managers about the support that they might need to succeed in their job, [the Accessibility Passport] helps facilitate employee mobility and career development by ensuring portability of some adaptive tools and support measures between federal organisations.</w:t>
      </w:r>
      <w:r>
        <w:t>”</w:t>
      </w:r>
      <w:r w:rsidR="001B7364" w:rsidRPr="00F8063F">
        <w:tab/>
      </w:r>
      <w:r w:rsidR="001B7364" w:rsidRPr="00F8063F">
        <w:tab/>
      </w:r>
      <w:r w:rsidR="001B7364" w:rsidRPr="00F8063F">
        <w:tab/>
      </w:r>
      <w:r w:rsidR="001B7364" w:rsidRPr="00F8063F">
        <w:tab/>
      </w:r>
      <w:r w:rsidR="001B7364" w:rsidRPr="00F8063F">
        <w:tab/>
      </w:r>
    </w:p>
    <w:p w14:paraId="5E073169" w14:textId="7714552A" w:rsidR="00834903" w:rsidRDefault="001B7364" w:rsidP="0085083D">
      <w:pPr>
        <w:pStyle w:val="ParagraphIndent"/>
      </w:pPr>
      <w:r w:rsidRPr="0085083D">
        <w:rPr>
          <w:spacing w:val="4"/>
        </w:rPr>
        <w:lastRenderedPageBreak/>
        <w:t>These types of solutions can facilitate greater career mobility and improved</w:t>
      </w:r>
      <w:r w:rsidRPr="00F8063F">
        <w:t xml:space="preserve"> </w:t>
      </w:r>
      <w:r w:rsidRPr="0085083D">
        <w:rPr>
          <w:rFonts w:cs="Calibri"/>
          <w:iCs/>
          <w:spacing w:val="-4"/>
        </w:rPr>
        <w:t>retention for employees with disabilities, while also improving company culture and</w:t>
      </w:r>
      <w:r w:rsidRPr="00F8063F">
        <w:t xml:space="preserve"> reducing the workloads of middle management.</w:t>
      </w:r>
    </w:p>
    <w:p w14:paraId="3D9480A7" w14:textId="027AB66A" w:rsidR="009501D4" w:rsidRPr="0029389E" w:rsidRDefault="009501D4" w:rsidP="0085083D">
      <w:pPr>
        <w:pStyle w:val="Heading4"/>
        <w:ind w:left="475" w:hanging="475"/>
      </w:pPr>
      <w:r w:rsidRPr="0003507C">
        <w:t>4.</w:t>
      </w:r>
      <w:r w:rsidRPr="0003507C">
        <w:tab/>
        <w:t xml:space="preserve">Accessibility </w:t>
      </w:r>
      <w:r>
        <w:t>N</w:t>
      </w:r>
      <w:r w:rsidRPr="0003507C">
        <w:t xml:space="preserve">eeds to </w:t>
      </w:r>
      <w:r>
        <w:t>B</w:t>
      </w:r>
      <w:r w:rsidRPr="0003507C">
        <w:t xml:space="preserve">e </w:t>
      </w:r>
      <w:r>
        <w:t>P</w:t>
      </w:r>
      <w:r w:rsidRPr="0003507C">
        <w:t xml:space="preserve">art of Diversity </w:t>
      </w:r>
      <w:r>
        <w:t>and</w:t>
      </w:r>
      <w:r w:rsidRPr="0003507C">
        <w:t xml:space="preserve"> Inclusion </w:t>
      </w:r>
      <w:r>
        <w:t>S</w:t>
      </w:r>
      <w:r w:rsidRPr="0003507C">
        <w:t>trategies</w:t>
      </w:r>
    </w:p>
    <w:p w14:paraId="6902FB7C" w14:textId="0A176101" w:rsidR="00834903" w:rsidRDefault="001B7364" w:rsidP="0085083D">
      <w:pPr>
        <w:pStyle w:val="Paragraph"/>
      </w:pPr>
      <w:r w:rsidRPr="0085083D">
        <w:rPr>
          <w:spacing w:val="-4"/>
        </w:rPr>
        <w:t>Accessibility should be positioned as an integral part of diversity and inclusion policies</w:t>
      </w:r>
      <w:r w:rsidRPr="00F8063F">
        <w:t xml:space="preserve"> and initiatives. In the words of one respondent:</w:t>
      </w:r>
    </w:p>
    <w:p w14:paraId="3276C500" w14:textId="0285DB2D" w:rsidR="00834903" w:rsidRDefault="00896275" w:rsidP="0085083D">
      <w:pPr>
        <w:pStyle w:val="Quote"/>
      </w:pPr>
      <w:r w:rsidRPr="0085083D">
        <w:rPr>
          <w:spacing w:val="-4"/>
        </w:rPr>
        <w:t>“</w:t>
      </w:r>
      <w:r w:rsidR="001B7364" w:rsidRPr="0085083D">
        <w:rPr>
          <w:spacing w:val="-4"/>
        </w:rPr>
        <w:t>I have a very particular agenda which is to remind people that diversity and</w:t>
      </w:r>
      <w:r w:rsidR="001B7364" w:rsidRPr="00F8063F">
        <w:t xml:space="preserve"> inclusion </w:t>
      </w:r>
      <w:proofErr w:type="gramStart"/>
      <w:r w:rsidR="001B7364" w:rsidRPr="00F8063F">
        <w:t>includes</w:t>
      </w:r>
      <w:proofErr w:type="gramEnd"/>
      <w:r w:rsidR="001B7364" w:rsidRPr="00F8063F">
        <w:t xml:space="preserve"> accessibility, because typically when organizations think </w:t>
      </w:r>
      <w:r w:rsidR="001B7364" w:rsidRPr="0085083D">
        <w:rPr>
          <w:spacing w:val="-4"/>
        </w:rPr>
        <w:t>about diversity and inclusion, they don</w:t>
      </w:r>
      <w:r w:rsidRPr="0085083D">
        <w:rPr>
          <w:spacing w:val="-4"/>
        </w:rPr>
        <w:t>’</w:t>
      </w:r>
      <w:r w:rsidR="001B7364" w:rsidRPr="0085083D">
        <w:rPr>
          <w:spacing w:val="-4"/>
        </w:rPr>
        <w:t>t think about people with disabilities.</w:t>
      </w:r>
      <w:r w:rsidR="001B7364" w:rsidRPr="00F8063F">
        <w:t xml:space="preserve"> Much of it comes in later.</w:t>
      </w:r>
      <w:r>
        <w:t>”</w:t>
      </w:r>
    </w:p>
    <w:p w14:paraId="11705BA2" w14:textId="0FCFE78B" w:rsidR="00834903" w:rsidRDefault="001B7364" w:rsidP="0085083D">
      <w:pPr>
        <w:pStyle w:val="ParagraphIndent"/>
      </w:pPr>
      <w:r w:rsidRPr="0085083D">
        <w:rPr>
          <w:spacing w:val="4"/>
        </w:rPr>
        <w:t>As our respondents affirmed, the Canadian Charter of Rights and Freedoms</w:t>
      </w:r>
      <w:r w:rsidRPr="00F8063F">
        <w:t xml:space="preserve"> </w:t>
      </w:r>
      <w:proofErr w:type="gramStart"/>
      <w:r w:rsidRPr="00F8063F">
        <w:t>recognizes</w:t>
      </w:r>
      <w:proofErr w:type="gramEnd"/>
      <w:r w:rsidRPr="00F8063F">
        <w:t xml:space="preserve"> every individual as equal under the law, and by extension employment, regardless of </w:t>
      </w:r>
      <w:r w:rsidR="00896275">
        <w:t>“</w:t>
      </w:r>
      <w:r w:rsidRPr="00F8063F">
        <w:t>race, national or ethnic origin, color, religion, sex, age or mental or physical disability</w:t>
      </w:r>
      <w:r w:rsidR="00896275">
        <w:t>”</w:t>
      </w:r>
      <w:r w:rsidR="008229D3">
        <w:t xml:space="preserve"> (</w:t>
      </w:r>
      <w:r w:rsidR="00955106">
        <w:t>GC., 1985</w:t>
      </w:r>
      <w:r w:rsidR="008229D3">
        <w:t>).</w:t>
      </w:r>
      <w:r w:rsidRPr="00F8063F">
        <w:t xml:space="preserve"> Yet this does not always mean that accessibility is consistently considered to be an integral part of inclusion and </w:t>
      </w:r>
      <w:proofErr w:type="gramStart"/>
      <w:r w:rsidRPr="00F8063F">
        <w:t>diversity</w:t>
      </w:r>
      <w:proofErr w:type="gramEnd"/>
      <w:r w:rsidRPr="00F8063F">
        <w:t xml:space="preserve"> initiatives within the workplace or elsewhere. This can lead to a false dichotomy of different </w:t>
      </w:r>
      <w:r w:rsidRPr="0085083D">
        <w:rPr>
          <w:spacing w:val="-2"/>
        </w:rPr>
        <w:t>equity priorities, which fails to recognize how disability intersects with other equity-</w:t>
      </w:r>
      <w:r w:rsidRPr="00F8063F">
        <w:t xml:space="preserve">deserving groups. Or as one senior leader described it: </w:t>
      </w:r>
    </w:p>
    <w:p w14:paraId="719881AA" w14:textId="1FACE50D" w:rsidR="001B7364" w:rsidRPr="00F8063F" w:rsidRDefault="00896275" w:rsidP="0085083D">
      <w:pPr>
        <w:pStyle w:val="Quote"/>
      </w:pPr>
      <w:r w:rsidRPr="0085083D">
        <w:rPr>
          <w:spacing w:val="4"/>
        </w:rPr>
        <w:t>“</w:t>
      </w:r>
      <w:r w:rsidR="001B7364" w:rsidRPr="0085083D">
        <w:rPr>
          <w:spacing w:val="4"/>
        </w:rPr>
        <w:t>… disability doesn</w:t>
      </w:r>
      <w:r w:rsidRPr="0085083D">
        <w:rPr>
          <w:spacing w:val="4"/>
        </w:rPr>
        <w:t>’</w:t>
      </w:r>
      <w:r w:rsidR="001B7364" w:rsidRPr="0085083D">
        <w:rPr>
          <w:spacing w:val="4"/>
        </w:rPr>
        <w:t xml:space="preserve">t </w:t>
      </w:r>
      <w:proofErr w:type="gramStart"/>
      <w:r w:rsidR="001B7364" w:rsidRPr="0085083D">
        <w:rPr>
          <w:spacing w:val="4"/>
        </w:rPr>
        <w:t>discriminate</w:t>
      </w:r>
      <w:proofErr w:type="gramEnd"/>
      <w:r w:rsidR="001B7364" w:rsidRPr="0085083D">
        <w:rPr>
          <w:spacing w:val="4"/>
        </w:rPr>
        <w:t xml:space="preserve"> and it can affect anybody at any time, regardless of your orientation or your identity or your many identities. It</w:t>
      </w:r>
      <w:r w:rsidR="001B7364" w:rsidRPr="00F8063F">
        <w:t xml:space="preserve"> cuts across everything and what it does is, it multiplies the barriers that people face.</w:t>
      </w:r>
      <w:r>
        <w:t>”</w:t>
      </w:r>
    </w:p>
    <w:p w14:paraId="1E780608" w14:textId="12B00A3F" w:rsidR="00834903" w:rsidRDefault="001B7364" w:rsidP="0085083D">
      <w:pPr>
        <w:pStyle w:val="ParagraphIndent"/>
      </w:pPr>
      <w:r w:rsidRPr="00F8063F">
        <w:t xml:space="preserve">By meaningfully integrating accessibility within diversity and inclusion policies </w:t>
      </w:r>
      <w:r w:rsidRPr="0085083D">
        <w:rPr>
          <w:rFonts w:cs="Calibri"/>
          <w:iCs/>
          <w:spacing w:val="4"/>
        </w:rPr>
        <w:t>and goals, senior and middle management are more equipped to address the</w:t>
      </w:r>
      <w:r w:rsidRPr="00F8063F">
        <w:t xml:space="preserve"> </w:t>
      </w:r>
      <w:r w:rsidRPr="0085083D">
        <w:rPr>
          <w:rFonts w:cs="Calibri"/>
          <w:iCs/>
          <w:spacing w:val="4"/>
        </w:rPr>
        <w:t xml:space="preserve">complexity of their </w:t>
      </w:r>
      <w:proofErr w:type="gramStart"/>
      <w:r w:rsidRPr="0085083D">
        <w:rPr>
          <w:rFonts w:cs="Calibri"/>
          <w:iCs/>
          <w:spacing w:val="4"/>
        </w:rPr>
        <w:t>employees</w:t>
      </w:r>
      <w:r w:rsidR="00896275" w:rsidRPr="0085083D">
        <w:rPr>
          <w:rFonts w:cs="Calibri"/>
          <w:iCs/>
          <w:spacing w:val="4"/>
        </w:rPr>
        <w:t>’</w:t>
      </w:r>
      <w:proofErr w:type="gramEnd"/>
      <w:r w:rsidRPr="0085083D">
        <w:rPr>
          <w:rFonts w:cs="Calibri"/>
          <w:iCs/>
          <w:spacing w:val="4"/>
        </w:rPr>
        <w:t xml:space="preserve"> lived experiences and take adequate action to</w:t>
      </w:r>
      <w:r w:rsidRPr="00F8063F">
        <w:t xml:space="preserve"> address the barriers they may face. One tactical way in which accessibility can be </w:t>
      </w:r>
      <w:r w:rsidRPr="0085083D">
        <w:rPr>
          <w:spacing w:val="-4"/>
        </w:rPr>
        <w:lastRenderedPageBreak/>
        <w:t>prioritized in diversity and inclusion initiatives is through a dedicated Career Pathways</w:t>
      </w:r>
      <w:r w:rsidRPr="00F8063F">
        <w:t xml:space="preserve"> </w:t>
      </w:r>
      <w:r w:rsidRPr="0085083D">
        <w:rPr>
          <w:spacing w:val="-4"/>
        </w:rPr>
        <w:t>initiative to further representation in recruitment, retention and career progression.</w:t>
      </w:r>
      <w:r w:rsidRPr="00F8063F">
        <w:t xml:space="preserve"> In the words of one respondent: </w:t>
      </w:r>
    </w:p>
    <w:p w14:paraId="316FF754" w14:textId="57005978" w:rsidR="001B7364" w:rsidRPr="006D4720" w:rsidRDefault="00896275" w:rsidP="0085083D">
      <w:pPr>
        <w:pStyle w:val="Quote"/>
      </w:pPr>
      <w:r w:rsidRPr="0085083D">
        <w:rPr>
          <w:rFonts w:cs="Verdana"/>
          <w:iCs w:val="0"/>
          <w:spacing w:val="-4"/>
        </w:rPr>
        <w:t>“</w:t>
      </w:r>
      <w:r w:rsidR="001B7364" w:rsidRPr="0085083D">
        <w:rPr>
          <w:rFonts w:cs="Verdana"/>
          <w:iCs w:val="0"/>
          <w:spacing w:val="-4"/>
        </w:rPr>
        <w:t>So there has to be a fundamental belief around equity and inclusion at the</w:t>
      </w:r>
      <w:r w:rsidR="001B7364" w:rsidRPr="00F8063F">
        <w:t xml:space="preserve"> </w:t>
      </w:r>
      <w:r w:rsidR="001B7364" w:rsidRPr="006D4720">
        <w:t xml:space="preserve">leadership level, realizing that people with disabilities are included in </w:t>
      </w:r>
      <w:r w:rsidR="001B7364" w:rsidRPr="006D4720">
        <w:rPr>
          <w:rFonts w:cs="Verdana"/>
          <w:iCs w:val="0"/>
        </w:rPr>
        <w:t>that definition of inclusion, or those goals around inclusion and equity to begin with… that people with disabilities have the skills and knowledge to take</w:t>
      </w:r>
      <w:r w:rsidR="001B7364" w:rsidRPr="006D4720">
        <w:t xml:space="preserve"> on </w:t>
      </w:r>
      <w:r w:rsidR="001B7364" w:rsidRPr="0085083D">
        <w:rPr>
          <w:spacing w:val="4"/>
        </w:rPr>
        <w:t>those roles and succeed or move up through the organization to hold leadership positions. And provide the opportunity to do that. Provide</w:t>
      </w:r>
      <w:r w:rsidR="001B7364" w:rsidRPr="006D4720">
        <w:t xml:space="preserve"> career development opportunities so they can gain the knowledge and the skills to hold those leadership positions.</w:t>
      </w:r>
      <w:r w:rsidRPr="006D4720">
        <w:t>”</w:t>
      </w:r>
    </w:p>
    <w:p w14:paraId="7D8C32E0" w14:textId="28FF5333" w:rsidR="00834903" w:rsidRDefault="001B7364" w:rsidP="0085083D">
      <w:pPr>
        <w:pStyle w:val="ParagraphIndent"/>
      </w:pPr>
      <w:r w:rsidRPr="0085083D">
        <w:rPr>
          <w:spacing w:val="-4"/>
        </w:rPr>
        <w:t>Persons with Disabilities have a right to the same opportunities for advancement</w:t>
      </w:r>
      <w:r w:rsidRPr="00F8063F">
        <w:t xml:space="preserve"> </w:t>
      </w:r>
      <w:r w:rsidRPr="0085083D">
        <w:rPr>
          <w:spacing w:val="-4"/>
        </w:rPr>
        <w:t>and career development as every other employee. There is a need to make pathways</w:t>
      </w:r>
      <w:r w:rsidRPr="00F8063F">
        <w:t xml:space="preserve"> to success. An important first step </w:t>
      </w:r>
      <w:proofErr w:type="gramStart"/>
      <w:r w:rsidRPr="00F8063F">
        <w:t>to</w:t>
      </w:r>
      <w:proofErr w:type="gramEnd"/>
      <w:r w:rsidRPr="00F8063F">
        <w:t xml:space="preserve"> an employee feeling they have a future at a company is seeing others with whom they identify with in senior positions. Senior leaders we spoke with described important factors for the career advancement and </w:t>
      </w:r>
      <w:r w:rsidRPr="0085083D">
        <w:rPr>
          <w:spacing w:val="4"/>
        </w:rPr>
        <w:t>mobility of employees with disabilities in which they articulated the need for</w:t>
      </w:r>
      <w:r w:rsidRPr="00F8063F">
        <w:t xml:space="preserve"> representation. Or as one person explained: </w:t>
      </w:r>
      <w:r w:rsidR="00896275">
        <w:t>“</w:t>
      </w:r>
      <w:r w:rsidRPr="00F8063F">
        <w:t>you actually need to see leaders who you know you can relate to.</w:t>
      </w:r>
      <w:r w:rsidR="00896275">
        <w:t>”</w:t>
      </w:r>
    </w:p>
    <w:p w14:paraId="7DE5C31A" w14:textId="4E90968B" w:rsidR="001B7364" w:rsidRPr="00F8063F" w:rsidRDefault="001B7364" w:rsidP="0085083D">
      <w:pPr>
        <w:pStyle w:val="ParagraphIndent"/>
      </w:pPr>
      <w:r w:rsidRPr="0085083D">
        <w:rPr>
          <w:spacing w:val="4"/>
        </w:rPr>
        <w:t>To achieve both goals, organizations need to ensure that the hiring process</w:t>
      </w:r>
      <w:r w:rsidRPr="00F8063F">
        <w:t xml:space="preserve"> </w:t>
      </w:r>
      <w:proofErr w:type="gramStart"/>
      <w:r w:rsidRPr="0085083D">
        <w:rPr>
          <w:spacing w:val="-4"/>
        </w:rPr>
        <w:t>involved with</w:t>
      </w:r>
      <w:proofErr w:type="gramEnd"/>
      <w:r w:rsidRPr="0085083D">
        <w:rPr>
          <w:spacing w:val="-4"/>
        </w:rPr>
        <w:t xml:space="preserve"> positions at every level</w:t>
      </w:r>
      <w:r w:rsidR="00217370" w:rsidRPr="0085083D">
        <w:rPr>
          <w:spacing w:val="-4"/>
        </w:rPr>
        <w:t xml:space="preserve"> — </w:t>
      </w:r>
      <w:r w:rsidRPr="0085083D">
        <w:rPr>
          <w:spacing w:val="-4"/>
        </w:rPr>
        <w:t>whether entry or executive</w:t>
      </w:r>
      <w:r w:rsidR="00217370" w:rsidRPr="0085083D">
        <w:rPr>
          <w:spacing w:val="-4"/>
        </w:rPr>
        <w:t xml:space="preserve"> — </w:t>
      </w:r>
      <w:r w:rsidRPr="0085083D">
        <w:rPr>
          <w:spacing w:val="-4"/>
        </w:rPr>
        <w:t>are accessible</w:t>
      </w:r>
      <w:r w:rsidRPr="00F8063F">
        <w:t xml:space="preserve"> </w:t>
      </w:r>
      <w:r w:rsidRPr="0085083D">
        <w:rPr>
          <w:spacing w:val="4"/>
        </w:rPr>
        <w:t>and inclusive for everyone.</w:t>
      </w:r>
      <w:r w:rsidR="00834903" w:rsidRPr="0085083D">
        <w:rPr>
          <w:spacing w:val="4"/>
        </w:rPr>
        <w:t xml:space="preserve"> </w:t>
      </w:r>
      <w:r w:rsidRPr="0085083D">
        <w:rPr>
          <w:spacing w:val="4"/>
        </w:rPr>
        <w:t>Moreover, companies need to ensure that their</w:t>
      </w:r>
      <w:r w:rsidRPr="00F8063F">
        <w:t xml:space="preserve"> organizational processes can be navigated so that it is clear to each employee what steps they need to take to grow their careers. Although many individuals we spoke to discussed mentorship as a means by which to help accomplish this goal, others pushed instead for the implementation of sponsorship. One senior leader described it as follows:</w:t>
      </w:r>
    </w:p>
    <w:p w14:paraId="0688B0A4" w14:textId="22E3517D" w:rsidR="00834903" w:rsidRDefault="00896275" w:rsidP="0085083D">
      <w:pPr>
        <w:pStyle w:val="Quote"/>
      </w:pPr>
      <w:r w:rsidRPr="0085083D">
        <w:rPr>
          <w:rFonts w:cs="Verdana"/>
          <w:spacing w:val="4"/>
        </w:rPr>
        <w:lastRenderedPageBreak/>
        <w:t>“</w:t>
      </w:r>
      <w:r w:rsidR="001B7364" w:rsidRPr="0085083D">
        <w:rPr>
          <w:rFonts w:cs="Verdana"/>
          <w:spacing w:val="4"/>
        </w:rPr>
        <w:t>There</w:t>
      </w:r>
      <w:r w:rsidRPr="0085083D">
        <w:rPr>
          <w:rFonts w:cs="Verdana"/>
          <w:spacing w:val="4"/>
        </w:rPr>
        <w:t>’</w:t>
      </w:r>
      <w:r w:rsidR="001B7364" w:rsidRPr="0085083D">
        <w:rPr>
          <w:rFonts w:cs="Verdana"/>
          <w:spacing w:val="4"/>
        </w:rPr>
        <w:t>s a new movement today that</w:t>
      </w:r>
      <w:r w:rsidRPr="0085083D">
        <w:rPr>
          <w:rFonts w:cs="Verdana"/>
          <w:spacing w:val="4"/>
        </w:rPr>
        <w:t>’</w:t>
      </w:r>
      <w:r w:rsidR="001B7364" w:rsidRPr="0085083D">
        <w:rPr>
          <w:rFonts w:cs="Verdana"/>
          <w:spacing w:val="4"/>
        </w:rPr>
        <w:t>s going from mentoring, which is</w:t>
      </w:r>
      <w:r w:rsidR="001B7364" w:rsidRPr="00F8063F">
        <w:t xml:space="preserve"> </w:t>
      </w:r>
      <w:r w:rsidR="001B7364" w:rsidRPr="0085083D">
        <w:rPr>
          <w:rFonts w:cs="Verdana"/>
          <w:spacing w:val="-4"/>
        </w:rPr>
        <w:t>basically, you know, a relationship between two people where you</w:t>
      </w:r>
      <w:r w:rsidRPr="0085083D">
        <w:rPr>
          <w:rFonts w:cs="Verdana"/>
          <w:spacing w:val="-4"/>
        </w:rPr>
        <w:t>’</w:t>
      </w:r>
      <w:r w:rsidR="001B7364" w:rsidRPr="0085083D">
        <w:rPr>
          <w:rFonts w:cs="Verdana"/>
          <w:spacing w:val="-4"/>
        </w:rPr>
        <w:t>re</w:t>
      </w:r>
      <w:r w:rsidR="001B7364" w:rsidRPr="0085083D">
        <w:rPr>
          <w:spacing w:val="-4"/>
        </w:rPr>
        <w:t xml:space="preserve"> learning</w:t>
      </w:r>
      <w:r w:rsidR="001B7364" w:rsidRPr="00F8063F">
        <w:t xml:space="preserve"> from that person</w:t>
      </w:r>
      <w:r>
        <w:t>’</w:t>
      </w:r>
      <w:r w:rsidR="001B7364" w:rsidRPr="00F8063F">
        <w:t>s experience and from their knowledge and they are coaching you. Sponsorship is much more deliberate than mentoring. That</w:t>
      </w:r>
      <w:r>
        <w:t>’</w:t>
      </w:r>
      <w:r w:rsidR="001B7364" w:rsidRPr="00F8063F">
        <w:t xml:space="preserve">s where you take someone who may be experiencing obstacles or may be experiencing systemic barriers … so that sponsor is </w:t>
      </w:r>
      <w:proofErr w:type="gramStart"/>
      <w:r w:rsidR="001B7364" w:rsidRPr="00F8063F">
        <w:t>actually going</w:t>
      </w:r>
      <w:proofErr w:type="gramEnd"/>
      <w:r w:rsidR="001B7364" w:rsidRPr="00F8063F">
        <w:t xml:space="preserve"> out of </w:t>
      </w:r>
      <w:r w:rsidR="001B7364" w:rsidRPr="0085083D">
        <w:rPr>
          <w:spacing w:val="-4"/>
        </w:rPr>
        <w:t xml:space="preserve">their way to </w:t>
      </w:r>
      <w:proofErr w:type="gramStart"/>
      <w:r w:rsidR="001B7364" w:rsidRPr="0085083D">
        <w:rPr>
          <w:spacing w:val="-4"/>
        </w:rPr>
        <w:t>open up</w:t>
      </w:r>
      <w:proofErr w:type="gramEnd"/>
      <w:r w:rsidR="001B7364" w:rsidRPr="0085083D">
        <w:rPr>
          <w:spacing w:val="-4"/>
        </w:rPr>
        <w:t xml:space="preserve"> doors for that person</w:t>
      </w:r>
      <w:r w:rsidR="00217370" w:rsidRPr="0085083D">
        <w:rPr>
          <w:spacing w:val="-4"/>
        </w:rPr>
        <w:t xml:space="preserve"> — </w:t>
      </w:r>
      <w:r w:rsidR="001B7364" w:rsidRPr="0085083D">
        <w:rPr>
          <w:spacing w:val="-4"/>
        </w:rPr>
        <w:t xml:space="preserve">to be </w:t>
      </w:r>
      <w:proofErr w:type="gramStart"/>
      <w:r w:rsidR="001B7364" w:rsidRPr="0085083D">
        <w:rPr>
          <w:spacing w:val="-4"/>
        </w:rPr>
        <w:t>actually very</w:t>
      </w:r>
      <w:proofErr w:type="gramEnd"/>
      <w:r w:rsidR="001B7364" w:rsidRPr="0085083D">
        <w:rPr>
          <w:spacing w:val="-4"/>
        </w:rPr>
        <w:t xml:space="preserve"> strategic in helping them to advance in their career for promotion. That</w:t>
      </w:r>
      <w:r w:rsidRPr="0085083D">
        <w:rPr>
          <w:spacing w:val="-4"/>
        </w:rPr>
        <w:t>’</w:t>
      </w:r>
      <w:r w:rsidR="001B7364" w:rsidRPr="0085083D">
        <w:rPr>
          <w:spacing w:val="-4"/>
        </w:rPr>
        <w:t>s the difference</w:t>
      </w:r>
      <w:r w:rsidR="001B7364" w:rsidRPr="00F8063F">
        <w:t xml:space="preserve"> between mentoring and sponsoring, sponsoring as much more deliberate </w:t>
      </w:r>
      <w:r w:rsidR="001B7364" w:rsidRPr="0085083D">
        <w:rPr>
          <w:spacing w:val="-4"/>
        </w:rPr>
        <w:t xml:space="preserve">here, </w:t>
      </w:r>
      <w:proofErr w:type="gramStart"/>
      <w:r w:rsidR="001B7364" w:rsidRPr="0085083D">
        <w:rPr>
          <w:spacing w:val="-4"/>
        </w:rPr>
        <w:t>actually going</w:t>
      </w:r>
      <w:proofErr w:type="gramEnd"/>
      <w:r w:rsidR="001B7364" w:rsidRPr="0085083D">
        <w:rPr>
          <w:spacing w:val="-4"/>
        </w:rPr>
        <w:t xml:space="preserve"> out of your way to work with that individual to advance</w:t>
      </w:r>
      <w:r w:rsidR="001B7364" w:rsidRPr="00F8063F">
        <w:t xml:space="preserve"> in their careers.</w:t>
      </w:r>
      <w:r>
        <w:t>”</w:t>
      </w:r>
    </w:p>
    <w:p w14:paraId="44ED4165" w14:textId="1142653F" w:rsidR="00834903" w:rsidRDefault="001B7364" w:rsidP="0085083D">
      <w:pPr>
        <w:pStyle w:val="ParagraphIndent"/>
      </w:pPr>
      <w:r w:rsidRPr="0085083D">
        <w:rPr>
          <w:spacing w:val="-4"/>
        </w:rPr>
        <w:t>Career pathways, mentorship and sponsorship are a few examples of integrating</w:t>
      </w:r>
      <w:r w:rsidRPr="00F8063F">
        <w:t xml:space="preserve"> </w:t>
      </w:r>
      <w:r w:rsidRPr="0085083D">
        <w:rPr>
          <w:spacing w:val="-4"/>
        </w:rPr>
        <w:t>accessibility into diversity and inclusion strategies. Further examination of diversity</w:t>
      </w:r>
      <w:r w:rsidRPr="00F8063F">
        <w:t xml:space="preserve"> and inclusion policies and goals to ensure accessibility is prioritized may benefit some organizations who wish to make progress on equitable employment. Through </w:t>
      </w:r>
      <w:r w:rsidRPr="0085083D">
        <w:rPr>
          <w:spacing w:val="4"/>
        </w:rPr>
        <w:t>enterprise-wide tactics, senior and middle management are more equipped to</w:t>
      </w:r>
      <w:r w:rsidRPr="00F8063F">
        <w:t xml:space="preserve"> address the complexity of their </w:t>
      </w:r>
      <w:proofErr w:type="gramStart"/>
      <w:r w:rsidRPr="00F8063F">
        <w:t>employees</w:t>
      </w:r>
      <w:r w:rsidR="00896275">
        <w:t>’</w:t>
      </w:r>
      <w:proofErr w:type="gramEnd"/>
      <w:r w:rsidRPr="00F8063F">
        <w:t xml:space="preserve"> lived experiences and take adequate action</w:t>
      </w:r>
      <w:r w:rsidR="00217370">
        <w:t xml:space="preserve"> — </w:t>
      </w:r>
      <w:r w:rsidRPr="00F8063F">
        <w:t>such as creating progression pathways and sponsorship</w:t>
      </w:r>
      <w:r w:rsidR="00A94AB0">
        <w:t xml:space="preserve"> — </w:t>
      </w:r>
      <w:r w:rsidRPr="00F8063F">
        <w:t>to address the barriers that their colleagues with disabilities may face.</w:t>
      </w:r>
    </w:p>
    <w:p w14:paraId="3286328C" w14:textId="7ECB5087" w:rsidR="009501D4" w:rsidRDefault="009501D4" w:rsidP="0085083D">
      <w:pPr>
        <w:pStyle w:val="Heading3"/>
        <w:rPr>
          <w:szCs w:val="24"/>
        </w:rPr>
      </w:pPr>
      <w:bookmarkStart w:id="521" w:name="_Toc209614242"/>
      <w:bookmarkStart w:id="522" w:name="_Toc211344354"/>
      <w:r w:rsidRPr="0003507C">
        <w:t>Conclusion</w:t>
      </w:r>
      <w:bookmarkEnd w:id="521"/>
      <w:bookmarkEnd w:id="522"/>
    </w:p>
    <w:p w14:paraId="612131C7" w14:textId="3F194724" w:rsidR="00834903" w:rsidRPr="006D4720" w:rsidRDefault="001B7364" w:rsidP="0085083D">
      <w:pPr>
        <w:pStyle w:val="Paragraph"/>
      </w:pPr>
      <w:r w:rsidRPr="0085083D">
        <w:rPr>
          <w:spacing w:val="2"/>
        </w:rPr>
        <w:t xml:space="preserve">The struggle of people with disabilities to find work, remain in the </w:t>
      </w:r>
      <w:proofErr w:type="spellStart"/>
      <w:r w:rsidRPr="0085083D">
        <w:rPr>
          <w:spacing w:val="2"/>
        </w:rPr>
        <w:t>labour</w:t>
      </w:r>
      <w:proofErr w:type="spellEnd"/>
      <w:r w:rsidRPr="0085083D">
        <w:rPr>
          <w:spacing w:val="2"/>
        </w:rPr>
        <w:t xml:space="preserve"> market</w:t>
      </w:r>
      <w:r w:rsidRPr="00F8063F">
        <w:t xml:space="preserve"> and further their careers is a national socioeconomic inclusion issue. People with </w:t>
      </w:r>
      <w:r w:rsidRPr="0085083D">
        <w:rPr>
          <w:spacing w:val="-4"/>
        </w:rPr>
        <w:t>disabilities suffer higher rates of poverty (40% higher for those with mild disabilities</w:t>
      </w:r>
      <w:r w:rsidRPr="00F8063F">
        <w:t xml:space="preserve"> </w:t>
      </w:r>
      <w:r w:rsidRPr="0085083D">
        <w:rPr>
          <w:spacing w:val="-4"/>
        </w:rPr>
        <w:t>and 200% for those with severe disabilities)</w:t>
      </w:r>
      <w:r w:rsidR="00B74D34" w:rsidRPr="0085083D">
        <w:rPr>
          <w:spacing w:val="-4"/>
        </w:rPr>
        <w:t xml:space="preserve"> [</w:t>
      </w:r>
      <w:r w:rsidR="008F7199" w:rsidRPr="0085083D">
        <w:rPr>
          <w:spacing w:val="-4"/>
        </w:rPr>
        <w:t xml:space="preserve">Tompa </w:t>
      </w:r>
      <w:r w:rsidR="00C31A87" w:rsidRPr="00C31A87">
        <w:rPr>
          <w:i/>
          <w:spacing w:val="-4"/>
        </w:rPr>
        <w:t>et al.</w:t>
      </w:r>
      <w:r w:rsidR="008F7199" w:rsidRPr="0085083D">
        <w:rPr>
          <w:spacing w:val="-4"/>
        </w:rPr>
        <w:t>, 2020</w:t>
      </w:r>
      <w:r w:rsidR="00B74D34" w:rsidRPr="0085083D">
        <w:rPr>
          <w:spacing w:val="-4"/>
        </w:rPr>
        <w:t>]</w:t>
      </w:r>
      <w:r w:rsidRPr="0085083D">
        <w:rPr>
          <w:spacing w:val="-4"/>
        </w:rPr>
        <w:t>. Disability is a lived</w:t>
      </w:r>
      <w:r w:rsidRPr="00F8063F">
        <w:t xml:space="preserve"> </w:t>
      </w:r>
      <w:r w:rsidRPr="0085083D">
        <w:rPr>
          <w:spacing w:val="-4"/>
        </w:rPr>
        <w:t xml:space="preserve">reality for one in five Canadians aged 15 or older and rates of disability increase with </w:t>
      </w:r>
      <w:r w:rsidRPr="006D4720">
        <w:t>age</w:t>
      </w:r>
      <w:r w:rsidR="00B74D34" w:rsidRPr="006D4720">
        <w:t xml:space="preserve"> (</w:t>
      </w:r>
      <w:r w:rsidR="00EE2B7C" w:rsidRPr="006D4720">
        <w:t>Statistics Canada</w:t>
      </w:r>
      <w:r w:rsidR="00A81DCB" w:rsidRPr="006D4720">
        <w:t xml:space="preserve">, </w:t>
      </w:r>
      <w:r w:rsidR="00784B59" w:rsidRPr="006D4720">
        <w:t>20</w:t>
      </w:r>
      <w:r w:rsidR="00EE2B7C" w:rsidRPr="006D4720">
        <w:t>18)</w:t>
      </w:r>
      <w:r w:rsidRPr="006D4720">
        <w:t xml:space="preserve">. Barriers to employment are socially constructed </w:t>
      </w:r>
      <w:proofErr w:type="gramStart"/>
      <w:r w:rsidRPr="006D4720">
        <w:t xml:space="preserve">as </w:t>
      </w:r>
      <w:r w:rsidRPr="0085083D">
        <w:rPr>
          <w:spacing w:val="-4"/>
        </w:rPr>
        <w:t>a result of</w:t>
      </w:r>
      <w:proofErr w:type="gramEnd"/>
      <w:r w:rsidRPr="0085083D">
        <w:rPr>
          <w:spacing w:val="-4"/>
        </w:rPr>
        <w:t xml:space="preserve"> stigma, misunderstandings, lack of awareness and </w:t>
      </w:r>
      <w:proofErr w:type="gramStart"/>
      <w:r w:rsidRPr="0085083D">
        <w:rPr>
          <w:spacing w:val="-4"/>
        </w:rPr>
        <w:t>supports</w:t>
      </w:r>
      <w:proofErr w:type="gramEnd"/>
      <w:r w:rsidRPr="0085083D">
        <w:rPr>
          <w:spacing w:val="-4"/>
        </w:rPr>
        <w:t>. Additionally,</w:t>
      </w:r>
      <w:r w:rsidRPr="006D4720">
        <w:t xml:space="preserve"> the impact of automation and other </w:t>
      </w:r>
      <w:proofErr w:type="spellStart"/>
      <w:r w:rsidRPr="006D4720">
        <w:t>labour</w:t>
      </w:r>
      <w:proofErr w:type="spellEnd"/>
      <w:r w:rsidRPr="006D4720">
        <w:t xml:space="preserve"> market changes may significantly lower </w:t>
      </w:r>
      <w:r w:rsidRPr="006D4720">
        <w:lastRenderedPageBreak/>
        <w:t xml:space="preserve">employment rates of people with disabilities if a </w:t>
      </w:r>
      <w:r w:rsidR="00896275" w:rsidRPr="006D4720">
        <w:t>‘</w:t>
      </w:r>
      <w:r w:rsidRPr="006D4720">
        <w:t>do nothing</w:t>
      </w:r>
      <w:r w:rsidR="00896275" w:rsidRPr="006D4720">
        <w:t>’</w:t>
      </w:r>
      <w:r w:rsidRPr="006D4720">
        <w:t xml:space="preserve"> approach continues. The opportunity remains with executives and managers to change their approach and recognize accessibility as a competitive advantage</w:t>
      </w:r>
      <w:r w:rsidR="00217370" w:rsidRPr="006D4720">
        <w:t xml:space="preserve"> — </w:t>
      </w:r>
      <w:r w:rsidRPr="006D4720">
        <w:t xml:space="preserve">and a core competency for leadership. </w:t>
      </w:r>
    </w:p>
    <w:p w14:paraId="517F7ADB" w14:textId="516283E6" w:rsidR="00834903" w:rsidRPr="0085083D" w:rsidRDefault="001B7364" w:rsidP="0085083D">
      <w:pPr>
        <w:pStyle w:val="ParagraphIndent"/>
        <w:rPr>
          <w:spacing w:val="4"/>
        </w:rPr>
      </w:pPr>
      <w:r w:rsidRPr="0085083D">
        <w:rPr>
          <w:spacing w:val="4"/>
        </w:rPr>
        <w:t>Through deliberate, proactive approaches, including data collection, metrics, hiring and retention practices and executive sponsorship, more people with</w:t>
      </w:r>
      <w:r w:rsidRPr="006D4720">
        <w:t xml:space="preserve"> disabilities can be given clear pathways for success to reach positions of leadership </w:t>
      </w:r>
      <w:r w:rsidRPr="0085083D">
        <w:rPr>
          <w:spacing w:val="4"/>
        </w:rPr>
        <w:t xml:space="preserve">and fundamentally change the world of work in Canada to be more inclusive </w:t>
      </w:r>
      <w:r w:rsidR="007221E0" w:rsidRPr="0085083D">
        <w:rPr>
          <w:spacing w:val="4"/>
        </w:rPr>
        <w:br/>
      </w:r>
      <w:r w:rsidRPr="0085083D">
        <w:rPr>
          <w:spacing w:val="4"/>
        </w:rPr>
        <w:t>and equitable.</w:t>
      </w:r>
    </w:p>
    <w:p w14:paraId="0C714254" w14:textId="77777777" w:rsidR="001B7364" w:rsidRPr="00F8063F" w:rsidRDefault="001B7364" w:rsidP="0085083D">
      <w:pPr>
        <w:pStyle w:val="ParagraphIndent"/>
      </w:pPr>
      <w:r w:rsidRPr="00F8063F">
        <w:t>Findings from our research indicate the following as some potential strategies through which accessible and inclusive employment can be realized to support the legislative requirements of the Accessible Canada Act:</w:t>
      </w:r>
    </w:p>
    <w:p w14:paraId="2298FC0D" w14:textId="0CD48C61" w:rsidR="00834903" w:rsidRDefault="001B7364" w:rsidP="0085083D">
      <w:pPr>
        <w:pStyle w:val="ListParagraph"/>
      </w:pPr>
      <w:r w:rsidRPr="00F8063F">
        <w:t>1.</w:t>
      </w:r>
      <w:r w:rsidRPr="00F8063F">
        <w:tab/>
      </w:r>
      <w:r w:rsidRPr="0085083D">
        <w:rPr>
          <w:spacing w:val="-4"/>
        </w:rPr>
        <w:t xml:space="preserve">Develop a technical core </w:t>
      </w:r>
      <w:proofErr w:type="gramStart"/>
      <w:r w:rsidRPr="0085083D">
        <w:rPr>
          <w:spacing w:val="-4"/>
        </w:rPr>
        <w:t>competency</w:t>
      </w:r>
      <w:proofErr w:type="gramEnd"/>
      <w:r w:rsidRPr="0085083D">
        <w:rPr>
          <w:spacing w:val="-4"/>
        </w:rPr>
        <w:t xml:space="preserve"> for leaders (executives and managers)</w:t>
      </w:r>
      <w:r w:rsidR="007221E0">
        <w:t xml:space="preserve"> o</w:t>
      </w:r>
      <w:r w:rsidRPr="00F8063F">
        <w:t>n accessibility that would be reflected in reporting requirements</w:t>
      </w:r>
      <w:r w:rsidR="00365A29">
        <w:t>.</w:t>
      </w:r>
    </w:p>
    <w:p w14:paraId="54553F27" w14:textId="77777777" w:rsidR="001B7364" w:rsidRPr="00F8063F" w:rsidRDefault="001B7364" w:rsidP="0085083D">
      <w:pPr>
        <w:pStyle w:val="ListParagraph2"/>
      </w:pPr>
      <w:r w:rsidRPr="00F8063F">
        <w:t>•</w:t>
      </w:r>
      <w:r w:rsidRPr="00F8063F">
        <w:tab/>
        <w:t xml:space="preserve">The core competency could focus on openness, measured through the implementation of a feedback process and how leaders </w:t>
      </w:r>
      <w:proofErr w:type="gramStart"/>
      <w:r w:rsidRPr="00F8063F">
        <w:t>took action</w:t>
      </w:r>
      <w:proofErr w:type="gramEnd"/>
      <w:r w:rsidRPr="00F8063F">
        <w:t xml:space="preserve"> on employee input.</w:t>
      </w:r>
    </w:p>
    <w:p w14:paraId="105BB8FB" w14:textId="70CE5AAD" w:rsidR="00834903" w:rsidRDefault="001B7364" w:rsidP="0085083D">
      <w:pPr>
        <w:pStyle w:val="ListParagraph2"/>
      </w:pPr>
      <w:r w:rsidRPr="00F8063F">
        <w:t>•</w:t>
      </w:r>
      <w:r w:rsidRPr="00F8063F">
        <w:tab/>
      </w:r>
      <w:r w:rsidRPr="0085083D">
        <w:rPr>
          <w:spacing w:val="4"/>
        </w:rPr>
        <w:t>Specific metrics for executives may include how they are supporting</w:t>
      </w:r>
      <w:r w:rsidRPr="00F8063F">
        <w:t xml:space="preserve"> middle managers in developing this core </w:t>
      </w:r>
      <w:proofErr w:type="gramStart"/>
      <w:r w:rsidRPr="00F8063F">
        <w:t>competency</w:t>
      </w:r>
      <w:proofErr w:type="gramEnd"/>
      <w:r w:rsidRPr="00F8063F">
        <w:t>.</w:t>
      </w:r>
    </w:p>
    <w:p w14:paraId="620A460D" w14:textId="4E64B83A" w:rsidR="00834903" w:rsidRPr="0085083D" w:rsidRDefault="001B7364" w:rsidP="0085083D">
      <w:pPr>
        <w:pStyle w:val="ListParagraph"/>
        <w:rPr>
          <w:spacing w:val="-5"/>
        </w:rPr>
      </w:pPr>
      <w:r w:rsidRPr="00F8063F">
        <w:t>2.</w:t>
      </w:r>
      <w:r w:rsidRPr="00F8063F">
        <w:tab/>
      </w:r>
      <w:r w:rsidRPr="0085083D">
        <w:rPr>
          <w:spacing w:val="-4"/>
        </w:rPr>
        <w:t xml:space="preserve">To support organizations, the new federal Chief Accessibility Officer </w:t>
      </w:r>
      <w:r w:rsidR="001B2F70" w:rsidRPr="0085083D">
        <w:rPr>
          <w:spacing w:val="-4"/>
        </w:rPr>
        <w:t>(ESDC.,</w:t>
      </w:r>
      <w:r w:rsidR="001B2F70">
        <w:t xml:space="preserve"> </w:t>
      </w:r>
      <w:r w:rsidR="001B2F70" w:rsidRPr="0085083D">
        <w:rPr>
          <w:spacing w:val="4"/>
        </w:rPr>
        <w:t xml:space="preserve">2022) </w:t>
      </w:r>
      <w:r w:rsidRPr="0085083D">
        <w:rPr>
          <w:spacing w:val="4"/>
        </w:rPr>
        <w:t>could develop standards on accessibility plans. Planning templates</w:t>
      </w:r>
      <w:r w:rsidRPr="0085083D">
        <w:rPr>
          <w:spacing w:val="-5"/>
        </w:rPr>
        <w:t xml:space="preserve"> focus on broad proactive approaches to identify, remove and prevent barriers.</w:t>
      </w:r>
    </w:p>
    <w:p w14:paraId="48DB840D" w14:textId="77777777" w:rsidR="001B7364" w:rsidRPr="00F8063F" w:rsidRDefault="001B7364" w:rsidP="0085083D">
      <w:pPr>
        <w:pStyle w:val="ListParagraph"/>
        <w:ind w:firstLine="475"/>
      </w:pPr>
      <w:r w:rsidRPr="00F8063F">
        <w:t>Standards could focus on:</w:t>
      </w:r>
    </w:p>
    <w:p w14:paraId="3F2E5DEE" w14:textId="569EE87A" w:rsidR="00834903" w:rsidRDefault="001B7364" w:rsidP="0085083D">
      <w:pPr>
        <w:pStyle w:val="ListParagraph2"/>
      </w:pPr>
      <w:r w:rsidRPr="00F8063F">
        <w:t>•</w:t>
      </w:r>
      <w:r w:rsidRPr="00F8063F">
        <w:tab/>
        <w:t>How to employ a lens for nonvisible disabilities.</w:t>
      </w:r>
    </w:p>
    <w:p w14:paraId="609F3CBE" w14:textId="77777777" w:rsidR="001B7364" w:rsidRPr="00F8063F" w:rsidRDefault="001B7364" w:rsidP="0085083D">
      <w:pPr>
        <w:pStyle w:val="ListParagraph2"/>
      </w:pPr>
      <w:r w:rsidRPr="00F8063F">
        <w:t>•</w:t>
      </w:r>
      <w:r w:rsidRPr="00F8063F">
        <w:tab/>
        <w:t>Required timelines for responding to accommodation requests.</w:t>
      </w:r>
    </w:p>
    <w:p w14:paraId="57EA412E" w14:textId="77777777" w:rsidR="001B7364" w:rsidRPr="00F8063F" w:rsidRDefault="001B7364" w:rsidP="0085083D">
      <w:pPr>
        <w:pStyle w:val="ListParagraph2"/>
      </w:pPr>
      <w:r w:rsidRPr="00F8063F">
        <w:lastRenderedPageBreak/>
        <w:t>•</w:t>
      </w:r>
      <w:r w:rsidRPr="00F8063F">
        <w:tab/>
        <w:t>Specific reporting requirements on organizational progress in removing barriers.</w:t>
      </w:r>
    </w:p>
    <w:p w14:paraId="29D42F7B" w14:textId="2DC299B4" w:rsidR="00834903" w:rsidRDefault="001B7364" w:rsidP="0085083D">
      <w:pPr>
        <w:pStyle w:val="ListParagraph2"/>
      </w:pPr>
      <w:r w:rsidRPr="00F8063F">
        <w:t>•</w:t>
      </w:r>
      <w:r w:rsidRPr="00F8063F">
        <w:tab/>
      </w:r>
      <w:r w:rsidRPr="0085083D">
        <w:rPr>
          <w:spacing w:val="4"/>
        </w:rPr>
        <w:t xml:space="preserve">Steps towards implementing a </w:t>
      </w:r>
      <w:r w:rsidR="00896275" w:rsidRPr="0085083D">
        <w:rPr>
          <w:spacing w:val="4"/>
        </w:rPr>
        <w:t>‘</w:t>
      </w:r>
      <w:r w:rsidRPr="0085083D">
        <w:rPr>
          <w:spacing w:val="4"/>
        </w:rPr>
        <w:t>passport</w:t>
      </w:r>
      <w:r w:rsidR="00896275" w:rsidRPr="0085083D">
        <w:rPr>
          <w:spacing w:val="4"/>
        </w:rPr>
        <w:t>’</w:t>
      </w:r>
      <w:r w:rsidRPr="0085083D">
        <w:rPr>
          <w:spacing w:val="4"/>
        </w:rPr>
        <w:t xml:space="preserve"> type mechanism to avoid</w:t>
      </w:r>
      <w:r w:rsidRPr="00F8063F">
        <w:t xml:space="preserve"> duplicated efforts and delays in supporting employees.</w:t>
      </w:r>
    </w:p>
    <w:p w14:paraId="70D63AF1" w14:textId="21A9F097" w:rsidR="00834903" w:rsidRDefault="001B7364" w:rsidP="0085083D">
      <w:pPr>
        <w:pStyle w:val="ListParagraph"/>
      </w:pPr>
      <w:r w:rsidRPr="00F8063F">
        <w:t>3.</w:t>
      </w:r>
      <w:r w:rsidRPr="00F8063F">
        <w:tab/>
        <w:t>The creation of metrics dedicated to retention and progression that is tied to accessibility. This could be facilitated by sharing effective practices, such as career pathways, mentoring and sponsorship.</w:t>
      </w:r>
    </w:p>
    <w:p w14:paraId="65A01454" w14:textId="2D3A9D91" w:rsidR="00834903" w:rsidRDefault="001B7364" w:rsidP="0085083D">
      <w:pPr>
        <w:pStyle w:val="ListParagraph2"/>
      </w:pPr>
      <w:r w:rsidRPr="00F8063F">
        <w:t>•</w:t>
      </w:r>
      <w:r w:rsidRPr="00F8063F">
        <w:tab/>
        <w:t xml:space="preserve">The Chief Accessibility Officer could identify key principles for retention and progression programs to help balance local organizational needs with federal goals. </w:t>
      </w:r>
    </w:p>
    <w:p w14:paraId="4C2E414C" w14:textId="449CA2F1" w:rsidR="00834903" w:rsidRDefault="001B7364" w:rsidP="0085083D">
      <w:pPr>
        <w:pStyle w:val="ParagraphIndent"/>
      </w:pPr>
      <w:r w:rsidRPr="00F8063F">
        <w:t xml:space="preserve">By focusing on initiatives and paths forward that are driven by stakeholders, </w:t>
      </w:r>
      <w:r w:rsidRPr="0085083D">
        <w:rPr>
          <w:spacing w:val="-4"/>
        </w:rPr>
        <w:t>including people with disabilities, leaders (executives and managers) will help ensure</w:t>
      </w:r>
      <w:r w:rsidRPr="00F8063F">
        <w:t xml:space="preserve"> that the tenets of the Accessible Canada Act are implemented and reported upon. Transparency is critical to making progress on accessible employment that draws from an untapped talent pool. Through increased socioeconomic participation of people with disabilities, the path forward for inclusive recovery can be a reality.</w:t>
      </w:r>
      <w:r w:rsidR="00834903">
        <w:t xml:space="preserve"> </w:t>
      </w:r>
    </w:p>
    <w:p w14:paraId="6D364750" w14:textId="77777777" w:rsidR="001B7364" w:rsidRPr="0003507C" w:rsidRDefault="001B7364" w:rsidP="0085083D">
      <w:pPr>
        <w:pStyle w:val="Heading3"/>
      </w:pPr>
      <w:bookmarkStart w:id="523" w:name="_Toc209614243"/>
      <w:bookmarkStart w:id="524" w:name="_Toc211344355"/>
      <w:r w:rsidRPr="0003507C">
        <w:t>References</w:t>
      </w:r>
      <w:bookmarkEnd w:id="523"/>
      <w:bookmarkEnd w:id="524"/>
    </w:p>
    <w:p w14:paraId="77420417" w14:textId="734A8B48" w:rsidR="00F44BF5" w:rsidRPr="00F03237" w:rsidRDefault="00F44BF5" w:rsidP="0085083D">
      <w:pPr>
        <w:pStyle w:val="ParagraphHang"/>
      </w:pPr>
      <w:r w:rsidRPr="0085083D">
        <w:rPr>
          <w:spacing w:val="4"/>
        </w:rPr>
        <w:t>Dawe, O. C, Witten, K., &amp; Caroll, P. (2020). Being the body in question: young people</w:t>
      </w:r>
      <w:r w:rsidR="00896275" w:rsidRPr="0085083D">
        <w:rPr>
          <w:spacing w:val="4"/>
        </w:rPr>
        <w:t>’</w:t>
      </w:r>
      <w:r w:rsidRPr="0085083D">
        <w:rPr>
          <w:spacing w:val="4"/>
        </w:rPr>
        <w:t xml:space="preserve">s accounts of everyday ableism, visibility and disability. </w:t>
      </w:r>
      <w:r w:rsidRPr="0085083D">
        <w:rPr>
          <w:i/>
          <w:iCs/>
          <w:spacing w:val="4"/>
        </w:rPr>
        <w:t>Disability &amp;</w:t>
      </w:r>
      <w:r w:rsidRPr="00F03237">
        <w:rPr>
          <w:i/>
          <w:iCs/>
        </w:rPr>
        <w:t xml:space="preserve"> Society, 35</w:t>
      </w:r>
      <w:r w:rsidRPr="00F03237">
        <w:t>(1), 132-155.</w:t>
      </w:r>
    </w:p>
    <w:p w14:paraId="3AA3E941" w14:textId="2226D303" w:rsidR="00F44BF5" w:rsidRPr="0085083D" w:rsidRDefault="00F44BF5" w:rsidP="0085083D">
      <w:pPr>
        <w:pStyle w:val="ParagraphHang"/>
        <w:rPr>
          <w:spacing w:val="4"/>
        </w:rPr>
      </w:pPr>
      <w:proofErr w:type="spellStart"/>
      <w:r w:rsidRPr="00F03237">
        <w:t>Dinc</w:t>
      </w:r>
      <w:proofErr w:type="spellEnd"/>
      <w:r w:rsidRPr="00F03237">
        <w:t xml:space="preserve">, Y. (2021). Make or Break: How middle managers and executives can build </w:t>
      </w:r>
      <w:r w:rsidRPr="0085083D">
        <w:rPr>
          <w:spacing w:val="4"/>
        </w:rPr>
        <w:t>immigrant inclusive teams. Toronto Region Immigrant Employment Council.</w:t>
      </w:r>
      <w:r w:rsidRPr="00F03237">
        <w:t xml:space="preserve"> </w:t>
      </w:r>
      <w:r w:rsidRPr="0085083D">
        <w:rPr>
          <w:spacing w:val="4"/>
        </w:rPr>
        <w:t xml:space="preserve">Retrieved from: </w:t>
      </w:r>
      <w:hyperlink r:id="rId225" w:history="1">
        <w:r w:rsidR="00DB7D0E" w:rsidRPr="0085083D">
          <w:rPr>
            <w:rStyle w:val="Hyperlink"/>
            <w:spacing w:val="4"/>
          </w:rPr>
          <w:t>https://triec.ca/wp-content/uploads/2021/03/TRIEC-MakeOrBreak-Report-final.pdf</w:t>
        </w:r>
      </w:hyperlink>
      <w:r w:rsidRPr="0085083D">
        <w:rPr>
          <w:spacing w:val="4"/>
        </w:rPr>
        <w:t>.</w:t>
      </w:r>
    </w:p>
    <w:p w14:paraId="2132044D" w14:textId="3A8886B5" w:rsidR="00834903" w:rsidRDefault="00F44BF5" w:rsidP="0085083D">
      <w:pPr>
        <w:pStyle w:val="ParagraphHang"/>
      </w:pPr>
      <w:r w:rsidRPr="0085083D">
        <w:rPr>
          <w:spacing w:val="4"/>
        </w:rPr>
        <w:lastRenderedPageBreak/>
        <w:t>Employment and Social Development Canada (ESDC), (2022). Summary of the</w:t>
      </w:r>
      <w:r w:rsidRPr="00F03237">
        <w:t xml:space="preserve"> </w:t>
      </w:r>
      <w:r w:rsidRPr="0085083D">
        <w:rPr>
          <w:spacing w:val="4"/>
        </w:rPr>
        <w:t xml:space="preserve">Accessible Canada Act. Government of Canada. Retrieved from: </w:t>
      </w:r>
      <w:hyperlink r:id="rId226" w:history="1">
        <w:r w:rsidRPr="0085083D">
          <w:rPr>
            <w:rStyle w:val="Hyperlink"/>
            <w:spacing w:val="4"/>
          </w:rPr>
          <w:t>https://</w:t>
        </w:r>
        <w:r w:rsidR="00DB7D0E" w:rsidRPr="0085083D">
          <w:rPr>
            <w:rStyle w:val="Hyperlink"/>
            <w:spacing w:val="4"/>
          </w:rPr>
          <w:br/>
        </w:r>
        <w:r w:rsidRPr="0085083D">
          <w:rPr>
            <w:rStyle w:val="Hyperlink"/>
            <w:spacing w:val="4"/>
          </w:rPr>
          <w:t>www.canada.ca/en/employment-social-development/programs/accessible-people-disabilities/act-summary.html</w:t>
        </w:r>
      </w:hyperlink>
      <w:r>
        <w:t>.</w:t>
      </w:r>
    </w:p>
    <w:p w14:paraId="16DBB20D" w14:textId="0F9D871D" w:rsidR="00834903" w:rsidRDefault="00F44BF5" w:rsidP="0085083D">
      <w:pPr>
        <w:pStyle w:val="ParagraphHang"/>
      </w:pPr>
      <w:r w:rsidRPr="0085083D">
        <w:rPr>
          <w:spacing w:val="-4"/>
        </w:rPr>
        <w:t>Employment and Social Development Canada (ESDC). (2021, May 7). News Release:</w:t>
      </w:r>
      <w:r w:rsidRPr="00F03237">
        <w:t xml:space="preserve"> </w:t>
      </w:r>
      <w:r w:rsidRPr="0085083D">
        <w:rPr>
          <w:spacing w:val="4"/>
        </w:rPr>
        <w:t>Call for applications to fill the positions of Canada</w:t>
      </w:r>
      <w:r w:rsidR="00896275" w:rsidRPr="0085083D">
        <w:rPr>
          <w:spacing w:val="4"/>
        </w:rPr>
        <w:t>’</w:t>
      </w:r>
      <w:r w:rsidRPr="0085083D">
        <w:rPr>
          <w:spacing w:val="4"/>
        </w:rPr>
        <w:t>s first-ever Accessibility</w:t>
      </w:r>
      <w:r w:rsidRPr="00F03237">
        <w:t xml:space="preserve"> Commissioner and Chief Accessibility Officer is open.</w:t>
      </w:r>
      <w:r>
        <w:t xml:space="preserve"> Government of Canada.</w:t>
      </w:r>
      <w:r w:rsidRPr="00F03237">
        <w:t xml:space="preserve"> Retrieved from</w:t>
      </w:r>
      <w:r>
        <w:t>:</w:t>
      </w:r>
      <w:r w:rsidR="00834903">
        <w:t xml:space="preserve"> </w:t>
      </w:r>
      <w:hyperlink r:id="rId227" w:history="1">
        <w:r w:rsidR="00DB7D0E" w:rsidRPr="00467C53">
          <w:rPr>
            <w:rStyle w:val="Hyperlink"/>
          </w:rPr>
          <w:t>https://www.canada.ca/en/employment-social-development/</w:t>
        </w:r>
        <w:r w:rsidR="00DB7D0E" w:rsidRPr="00467C53">
          <w:rPr>
            <w:rStyle w:val="Hyperlink"/>
          </w:rPr>
          <w:br/>
          <w:t>news/2021/05/launch-of-the-call-for-applications-to-fill-the-positions-of-canadas-first-accessibility-commissioner-and-first-chief-accessibility-officer.html</w:t>
        </w:r>
      </w:hyperlink>
      <w:r>
        <w:t>.</w:t>
      </w:r>
    </w:p>
    <w:p w14:paraId="285F2596" w14:textId="6C9672E0" w:rsidR="00F44BF5" w:rsidRDefault="00F44BF5" w:rsidP="0085083D">
      <w:pPr>
        <w:pStyle w:val="ParagraphHang"/>
      </w:pPr>
      <w:r w:rsidRPr="0085083D">
        <w:rPr>
          <w:spacing w:val="4"/>
        </w:rPr>
        <w:t>Employment and Social Development Canada (ESDC). (no date). Making an Accessible Canada for Persons with Disabilities. Government of Canada.</w:t>
      </w:r>
      <w:r w:rsidRPr="0085083D">
        <w:rPr>
          <w:spacing w:val="2"/>
        </w:rPr>
        <w:t xml:space="preserve"> Retrieved from: </w:t>
      </w:r>
      <w:hyperlink r:id="rId228" w:history="1">
        <w:r w:rsidR="00541451" w:rsidRPr="0085083D">
          <w:rPr>
            <w:rStyle w:val="Hyperlink"/>
            <w:spacing w:val="2"/>
          </w:rPr>
          <w:t>https://www.canada.ca/en/employment-social-development/</w:t>
        </w:r>
        <w:r w:rsidR="00541451" w:rsidRPr="0085083D">
          <w:rPr>
            <w:rStyle w:val="Hyperlink"/>
            <w:spacing w:val="2"/>
          </w:rPr>
          <w:br/>
          <w:t>programs/accessible-canada.html</w:t>
        </w:r>
      </w:hyperlink>
      <w:r>
        <w:t>.</w:t>
      </w:r>
    </w:p>
    <w:p w14:paraId="6531ABEE" w14:textId="23FED905" w:rsidR="00F44BF5" w:rsidRDefault="00F44BF5" w:rsidP="0085083D">
      <w:pPr>
        <w:pStyle w:val="ParagraphHang"/>
      </w:pPr>
      <w:r w:rsidRPr="0085083D">
        <w:rPr>
          <w:spacing w:val="4"/>
        </w:rPr>
        <w:t xml:space="preserve">Environics Research. (2019). Baseline Analysis. Retrieved from: </w:t>
      </w:r>
      <w:hyperlink r:id="rId229" w:history="1">
        <w:r w:rsidRPr="0085083D">
          <w:rPr>
            <w:rStyle w:val="Hyperlink"/>
            <w:spacing w:val="4"/>
          </w:rPr>
          <w:t>https://</w:t>
        </w:r>
        <w:r w:rsidR="00541451" w:rsidRPr="0085083D">
          <w:rPr>
            <w:rStyle w:val="Hyperlink"/>
            <w:spacing w:val="4"/>
          </w:rPr>
          <w:br/>
        </w:r>
        <w:r w:rsidRPr="0085083D">
          <w:rPr>
            <w:rStyle w:val="Hyperlink"/>
            <w:spacing w:val="4"/>
          </w:rPr>
          <w:t>www.canada.ca/en/government/publicservice/wellness-inclusion-diversity-public-service/diversity-inclusion-public-service/accessibility-public-service/benchmarking-study-workplace-accommodations/baseline-analysis-2019-survey-workplace-accommodations-federal-public-service.html</w:t>
        </w:r>
      </w:hyperlink>
      <w:r>
        <w:t>.</w:t>
      </w:r>
    </w:p>
    <w:p w14:paraId="3D9DAB65" w14:textId="5F717D3F" w:rsidR="00F44BF5" w:rsidRPr="00F03237" w:rsidRDefault="00F44BF5" w:rsidP="0085083D">
      <w:pPr>
        <w:pStyle w:val="ParagraphHang"/>
      </w:pPr>
      <w:r w:rsidRPr="0085083D">
        <w:rPr>
          <w:spacing w:val="2"/>
        </w:rPr>
        <w:t>Gibbard, R., Desormeaux, M., Persaud, P., &amp; Wright, R. (2018, February 23). The</w:t>
      </w:r>
      <w:r w:rsidRPr="00F03237">
        <w:t xml:space="preserve"> Business Case to Build Physically Accessible Environments. The Conference </w:t>
      </w:r>
      <w:r w:rsidRPr="0085083D">
        <w:rPr>
          <w:spacing w:val="2"/>
        </w:rPr>
        <w:t xml:space="preserve">Board of Canada. Retrieved from: </w:t>
      </w:r>
      <w:hyperlink r:id="rId230" w:history="1">
        <w:r w:rsidR="00541451" w:rsidRPr="0085083D">
          <w:rPr>
            <w:rStyle w:val="Hyperlink"/>
            <w:spacing w:val="2"/>
          </w:rPr>
          <w:t>https://www.conferenceboard.ca/e-library/</w:t>
        </w:r>
        <w:r w:rsidR="00541451" w:rsidRPr="0085083D">
          <w:rPr>
            <w:rStyle w:val="Hyperlink"/>
            <w:spacing w:val="2"/>
          </w:rPr>
          <w:br/>
        </w:r>
        <w:proofErr w:type="spellStart"/>
        <w:r w:rsidR="00541451" w:rsidRPr="0085083D">
          <w:rPr>
            <w:rStyle w:val="Hyperlink"/>
            <w:spacing w:val="2"/>
          </w:rPr>
          <w:t>abstract.aspx?did</w:t>
        </w:r>
        <w:proofErr w:type="spellEnd"/>
        <w:r w:rsidR="00541451" w:rsidRPr="0085083D">
          <w:rPr>
            <w:rStyle w:val="Hyperlink"/>
            <w:spacing w:val="2"/>
          </w:rPr>
          <w:t>=9434</w:t>
        </w:r>
      </w:hyperlink>
      <w:r>
        <w:t>.</w:t>
      </w:r>
    </w:p>
    <w:p w14:paraId="054A596B" w14:textId="3E94B474" w:rsidR="00834903" w:rsidRDefault="00F44BF5" w:rsidP="0085083D">
      <w:pPr>
        <w:pStyle w:val="ParagraphHang"/>
      </w:pPr>
      <w:r w:rsidRPr="0085083D">
        <w:rPr>
          <w:spacing w:val="2"/>
        </w:rPr>
        <w:t>Government of Canada (GC), (1985). Canadian Charter of Rights and Freedoms,</w:t>
      </w:r>
      <w:r w:rsidRPr="00F03237">
        <w:t xml:space="preserve"> Section 15. </w:t>
      </w:r>
      <w:r>
        <w:t>Department of Justice</w:t>
      </w:r>
      <w:r w:rsidRPr="00F03237">
        <w:t>. Retrieved from</w:t>
      </w:r>
      <w:r>
        <w:t xml:space="preserve">: </w:t>
      </w:r>
      <w:hyperlink r:id="rId231" w:anchor="copy" w:history="1">
        <w:r w:rsidR="00541451" w:rsidRPr="00467C53">
          <w:rPr>
            <w:rStyle w:val="Hyperlink"/>
          </w:rPr>
          <w:t>https://www.justice.gc.ca/</w:t>
        </w:r>
        <w:r w:rsidR="00541451" w:rsidRPr="00467C53">
          <w:rPr>
            <w:rStyle w:val="Hyperlink"/>
          </w:rPr>
          <w:br/>
        </w:r>
        <w:proofErr w:type="spellStart"/>
        <w:r w:rsidR="00541451" w:rsidRPr="00467C53">
          <w:rPr>
            <w:rStyle w:val="Hyperlink"/>
          </w:rPr>
          <w:t>eng</w:t>
        </w:r>
        <w:proofErr w:type="spellEnd"/>
        <w:r w:rsidR="00541451" w:rsidRPr="00467C53">
          <w:rPr>
            <w:rStyle w:val="Hyperlink"/>
          </w:rPr>
          <w:t>/</w:t>
        </w:r>
        <w:proofErr w:type="spellStart"/>
        <w:r w:rsidR="00541451" w:rsidRPr="00467C53">
          <w:rPr>
            <w:rStyle w:val="Hyperlink"/>
          </w:rPr>
          <w:t>csj-sjc</w:t>
        </w:r>
        <w:proofErr w:type="spellEnd"/>
        <w:r w:rsidR="00541451" w:rsidRPr="00467C53">
          <w:rPr>
            <w:rStyle w:val="Hyperlink"/>
          </w:rPr>
          <w:t>/</w:t>
        </w:r>
        <w:proofErr w:type="spellStart"/>
        <w:r w:rsidR="00541451" w:rsidRPr="00467C53">
          <w:rPr>
            <w:rStyle w:val="Hyperlink"/>
          </w:rPr>
          <w:t>rfc-dlc</w:t>
        </w:r>
        <w:proofErr w:type="spellEnd"/>
        <w:r w:rsidR="00541451" w:rsidRPr="00467C53">
          <w:rPr>
            <w:rStyle w:val="Hyperlink"/>
          </w:rPr>
          <w:t>/</w:t>
        </w:r>
        <w:proofErr w:type="spellStart"/>
        <w:r w:rsidR="00541451" w:rsidRPr="00467C53">
          <w:rPr>
            <w:rStyle w:val="Hyperlink"/>
          </w:rPr>
          <w:t>ccrf-ccdl</w:t>
        </w:r>
        <w:proofErr w:type="spellEnd"/>
        <w:r w:rsidR="00541451" w:rsidRPr="00467C53">
          <w:rPr>
            <w:rStyle w:val="Hyperlink"/>
          </w:rPr>
          <w:t>/</w:t>
        </w:r>
        <w:proofErr w:type="spellStart"/>
        <w:r w:rsidR="00541451" w:rsidRPr="00467C53">
          <w:rPr>
            <w:rStyle w:val="Hyperlink"/>
          </w:rPr>
          <w:t>resources-ressources.html#copy</w:t>
        </w:r>
        <w:proofErr w:type="spellEnd"/>
      </w:hyperlink>
      <w:r>
        <w:t>.</w:t>
      </w:r>
    </w:p>
    <w:p w14:paraId="75514985" w14:textId="77777777" w:rsidR="00F44BF5" w:rsidRPr="00F03237" w:rsidRDefault="00F44BF5" w:rsidP="0085083D">
      <w:pPr>
        <w:pStyle w:val="ParagraphHang"/>
      </w:pPr>
      <w:r w:rsidRPr="0085083D">
        <w:rPr>
          <w:spacing w:val="-4"/>
        </w:rPr>
        <w:lastRenderedPageBreak/>
        <w:t xml:space="preserve">Hansen, N., Hanes, R., &amp; Driedger, D. (2018). </w:t>
      </w:r>
      <w:r w:rsidRPr="0085083D">
        <w:rPr>
          <w:i/>
          <w:iCs/>
          <w:spacing w:val="-4"/>
        </w:rPr>
        <w:t>Untold Stories: A Canadian Disability</w:t>
      </w:r>
      <w:r w:rsidRPr="00F03237">
        <w:rPr>
          <w:i/>
          <w:iCs/>
        </w:rPr>
        <w:t xml:space="preserve"> History Reader</w:t>
      </w:r>
      <w:r w:rsidRPr="00F03237">
        <w:t>. Toronto &amp; Vancouver: Canadian Scholars Press.</w:t>
      </w:r>
    </w:p>
    <w:p w14:paraId="4A7E6A01" w14:textId="77777777" w:rsidR="00F44BF5" w:rsidRPr="00F03237" w:rsidRDefault="00F44BF5" w:rsidP="0085083D">
      <w:pPr>
        <w:pStyle w:val="ParagraphHang"/>
      </w:pPr>
      <w:r w:rsidRPr="00F03237">
        <w:t xml:space="preserve">Hogan, A. J. (2019). Social and Medical Models of Disability and Mental Health: Evolution and Renewal. </w:t>
      </w:r>
      <w:r w:rsidRPr="00F03237">
        <w:rPr>
          <w:i/>
          <w:iCs/>
        </w:rPr>
        <w:t>Canadian Medical Association Journal, 191</w:t>
      </w:r>
      <w:r w:rsidRPr="00F03237">
        <w:t>(1), 1.</w:t>
      </w:r>
    </w:p>
    <w:p w14:paraId="6EB57769" w14:textId="77777777" w:rsidR="00F44BF5" w:rsidRPr="00F03237" w:rsidRDefault="00F44BF5" w:rsidP="0085083D">
      <w:pPr>
        <w:pStyle w:val="ParagraphHang"/>
      </w:pPr>
      <w:r w:rsidRPr="0085083D">
        <w:rPr>
          <w:spacing w:val="4"/>
        </w:rPr>
        <w:t xml:space="preserve">Jones, A. M., Finkelstein, R., &amp; </w:t>
      </w:r>
      <w:proofErr w:type="spellStart"/>
      <w:r w:rsidRPr="0085083D">
        <w:rPr>
          <w:spacing w:val="4"/>
        </w:rPr>
        <w:t>Koehoorn</w:t>
      </w:r>
      <w:proofErr w:type="spellEnd"/>
      <w:r w:rsidRPr="0085083D">
        <w:rPr>
          <w:spacing w:val="4"/>
        </w:rPr>
        <w:t>, M. (2018). Disability and workplace harassment and discrimination among Canadian federal public service</w:t>
      </w:r>
      <w:r w:rsidRPr="00F03237">
        <w:t xml:space="preserve"> employees. </w:t>
      </w:r>
      <w:r w:rsidRPr="00F03237">
        <w:rPr>
          <w:i/>
          <w:iCs/>
        </w:rPr>
        <w:t>Canadian Journal of Public Health</w:t>
      </w:r>
      <w:r w:rsidRPr="00F03237">
        <w:t>, 80-83.</w:t>
      </w:r>
    </w:p>
    <w:p w14:paraId="42B2E930" w14:textId="419D041E" w:rsidR="00F44BF5" w:rsidRPr="00F03237" w:rsidRDefault="00F44BF5" w:rsidP="0085083D">
      <w:pPr>
        <w:pStyle w:val="ParagraphHang"/>
      </w:pPr>
      <w:r w:rsidRPr="0085083D">
        <w:rPr>
          <w:spacing w:val="4"/>
        </w:rPr>
        <w:t xml:space="preserve">Main, J. (2020, May 20). Addressing Accessibility: Shifting from Defensive to Proactive. Morey Creative Studios. Retrieved from: </w:t>
      </w:r>
      <w:hyperlink r:id="rId232" w:history="1">
        <w:r w:rsidRPr="0085083D">
          <w:rPr>
            <w:rStyle w:val="Hyperlink"/>
            <w:spacing w:val="4"/>
          </w:rPr>
          <w:t>https://</w:t>
        </w:r>
        <w:r w:rsidR="00541451" w:rsidRPr="0085083D">
          <w:rPr>
            <w:rStyle w:val="Hyperlink"/>
            <w:spacing w:val="4"/>
          </w:rPr>
          <w:br/>
        </w:r>
        <w:r w:rsidRPr="0085083D">
          <w:rPr>
            <w:rStyle w:val="Hyperlink"/>
            <w:spacing w:val="4"/>
          </w:rPr>
          <w:t>www.moreycreative.com/blog/addressing-accessibility</w:t>
        </w:r>
      </w:hyperlink>
      <w:r>
        <w:t>.</w:t>
      </w:r>
    </w:p>
    <w:p w14:paraId="64A89B98" w14:textId="77777777" w:rsidR="00F44BF5" w:rsidRPr="00F03237" w:rsidRDefault="00F44BF5" w:rsidP="0085083D">
      <w:pPr>
        <w:pStyle w:val="ParagraphHang"/>
      </w:pPr>
      <w:r w:rsidRPr="00F03237">
        <w:t xml:space="preserve">Romero, M. (2017). </w:t>
      </w:r>
      <w:r w:rsidRPr="00F03237">
        <w:rPr>
          <w:i/>
          <w:iCs/>
        </w:rPr>
        <w:t>Introducing Intersectionality</w:t>
      </w:r>
      <w:r w:rsidRPr="00F03237">
        <w:t>. Malden, MA: Polity.</w:t>
      </w:r>
    </w:p>
    <w:p w14:paraId="33660929" w14:textId="77777777" w:rsidR="00F44BF5" w:rsidRPr="00F03237" w:rsidRDefault="00F44BF5" w:rsidP="0085083D">
      <w:pPr>
        <w:pStyle w:val="ParagraphHang"/>
      </w:pPr>
      <w:r w:rsidRPr="00F03237">
        <w:t xml:space="preserve">Schultz, I. Z., &amp; Rogers, S. (2011). </w:t>
      </w:r>
      <w:r w:rsidRPr="00F03237">
        <w:rPr>
          <w:i/>
          <w:iCs/>
        </w:rPr>
        <w:t>Work Accommodation and Retention in Mental Health</w:t>
      </w:r>
      <w:r w:rsidRPr="00F03237">
        <w:t xml:space="preserve"> (pp. 359-364). New York, N.Y.: Springer.</w:t>
      </w:r>
    </w:p>
    <w:p w14:paraId="22C20D3E" w14:textId="1B220ED3" w:rsidR="004830DB" w:rsidRPr="0085083D" w:rsidRDefault="004830DB" w:rsidP="0085083D">
      <w:pPr>
        <w:pStyle w:val="ParagraphHang"/>
        <w:rPr>
          <w:spacing w:val="2"/>
        </w:rPr>
      </w:pPr>
      <w:r w:rsidRPr="0085083D">
        <w:rPr>
          <w:spacing w:val="4"/>
        </w:rPr>
        <w:t xml:space="preserve">Statistics Canada. (2018). </w:t>
      </w:r>
      <w:r w:rsidRPr="0085083D">
        <w:rPr>
          <w:i/>
          <w:iCs/>
          <w:spacing w:val="4"/>
        </w:rPr>
        <w:t>A demographic, employment and income profile of</w:t>
      </w:r>
      <w:r w:rsidRPr="004830DB">
        <w:rPr>
          <w:i/>
          <w:iCs/>
        </w:rPr>
        <w:t xml:space="preserve"> Canadians with disabilities aged 15 years and over, 2017</w:t>
      </w:r>
      <w:r w:rsidRPr="004830DB">
        <w:t xml:space="preserve"> (Catalogue No. 89-</w:t>
      </w:r>
      <w:r w:rsidRPr="0085083D">
        <w:rPr>
          <w:spacing w:val="2"/>
        </w:rPr>
        <w:t xml:space="preserve">654-X2018002). </w:t>
      </w:r>
      <w:hyperlink r:id="rId233" w:history="1">
        <w:r w:rsidR="00541451" w:rsidRPr="0085083D">
          <w:rPr>
            <w:rStyle w:val="Hyperlink"/>
            <w:spacing w:val="2"/>
          </w:rPr>
          <w:t>https://www.publications.gc.ca/collections/collection_2018/</w:t>
        </w:r>
        <w:r w:rsidR="00541451" w:rsidRPr="0085083D">
          <w:rPr>
            <w:rStyle w:val="Hyperlink"/>
            <w:spacing w:val="2"/>
          </w:rPr>
          <w:br/>
        </w:r>
        <w:proofErr w:type="spellStart"/>
        <w:r w:rsidR="00541451" w:rsidRPr="0085083D">
          <w:rPr>
            <w:rStyle w:val="Hyperlink"/>
            <w:spacing w:val="2"/>
          </w:rPr>
          <w:t>statcan</w:t>
        </w:r>
        <w:proofErr w:type="spellEnd"/>
        <w:r w:rsidR="00541451" w:rsidRPr="0085083D">
          <w:rPr>
            <w:rStyle w:val="Hyperlink"/>
            <w:spacing w:val="2"/>
          </w:rPr>
          <w:t>/89-654-x/89-654-x2018002-eng.pdf</w:t>
        </w:r>
      </w:hyperlink>
    </w:p>
    <w:p w14:paraId="276EAD06" w14:textId="69DBA6B9" w:rsidR="00F44BF5" w:rsidRPr="00F03237" w:rsidRDefault="00F44BF5" w:rsidP="0085083D">
      <w:pPr>
        <w:pStyle w:val="ParagraphHang"/>
      </w:pPr>
      <w:r w:rsidRPr="00F03237">
        <w:t xml:space="preserve">Sweeney, C., &amp; </w:t>
      </w:r>
      <w:proofErr w:type="spellStart"/>
      <w:r w:rsidRPr="00F03237">
        <w:t>Bothwick</w:t>
      </w:r>
      <w:proofErr w:type="spellEnd"/>
      <w:r w:rsidRPr="00F03237">
        <w:t xml:space="preserve">, F. (2016). Inclusive Leadership: The Definitive Guide to </w:t>
      </w:r>
      <w:r w:rsidRPr="0085083D">
        <w:rPr>
          <w:spacing w:val="4"/>
        </w:rPr>
        <w:t>Developing and Executing an Impactful Diversity and Inclusion Strategy.</w:t>
      </w:r>
      <w:r w:rsidRPr="00F03237">
        <w:t xml:space="preserve"> Financial Times/Prentice Hall.</w:t>
      </w:r>
    </w:p>
    <w:p w14:paraId="5BF097D2" w14:textId="2067B21C" w:rsidR="00F44BF5" w:rsidRPr="0085083D" w:rsidRDefault="00F44BF5" w:rsidP="0085083D">
      <w:pPr>
        <w:pStyle w:val="ParagraphHang"/>
        <w:rPr>
          <w:spacing w:val="-2"/>
        </w:rPr>
      </w:pPr>
      <w:r w:rsidRPr="0085083D">
        <w:rPr>
          <w:spacing w:val="-2"/>
        </w:rPr>
        <w:t>TBS., (</w:t>
      </w:r>
      <w:r w:rsidR="0069138D" w:rsidRPr="0085083D">
        <w:rPr>
          <w:spacing w:val="-2"/>
        </w:rPr>
        <w:t>2021</w:t>
      </w:r>
      <w:r w:rsidRPr="0085083D">
        <w:rPr>
          <w:spacing w:val="-2"/>
        </w:rPr>
        <w:t xml:space="preserve">). Summary Report: May 2019 Survey on Workplace Accommodations in the Federal Public Service. Government of Canada. </w:t>
      </w:r>
      <w:r w:rsidR="00185324" w:rsidRPr="0085083D">
        <w:rPr>
          <w:spacing w:val="-2"/>
        </w:rPr>
        <w:t>Treasury Board</w:t>
      </w:r>
      <w:r w:rsidR="005A1A78" w:rsidRPr="0085083D">
        <w:rPr>
          <w:spacing w:val="-2"/>
        </w:rPr>
        <w:t xml:space="preserve"> of Canada</w:t>
      </w:r>
      <w:r w:rsidR="00185324" w:rsidRPr="0085083D">
        <w:rPr>
          <w:spacing w:val="-2"/>
        </w:rPr>
        <w:t xml:space="preserve"> </w:t>
      </w:r>
      <w:r w:rsidR="00185324" w:rsidRPr="0085083D">
        <w:rPr>
          <w:spacing w:val="4"/>
        </w:rPr>
        <w:t>Secretariat (TBS).</w:t>
      </w:r>
      <w:r w:rsidR="00834903" w:rsidRPr="0085083D">
        <w:rPr>
          <w:spacing w:val="4"/>
        </w:rPr>
        <w:t xml:space="preserve"> </w:t>
      </w:r>
      <w:r w:rsidRPr="0085083D">
        <w:rPr>
          <w:spacing w:val="4"/>
        </w:rPr>
        <w:t xml:space="preserve">Retrieved from: </w:t>
      </w:r>
      <w:hyperlink r:id="rId234" w:history="1">
        <w:r w:rsidR="00541451" w:rsidRPr="0085083D">
          <w:rPr>
            <w:rStyle w:val="Hyperlink"/>
            <w:spacing w:val="4"/>
          </w:rPr>
          <w:t>https://www.canada.ca/en/government/</w:t>
        </w:r>
        <w:r w:rsidR="00541451" w:rsidRPr="0085083D">
          <w:rPr>
            <w:rStyle w:val="Hyperlink"/>
            <w:spacing w:val="4"/>
          </w:rPr>
          <w:br/>
          <w:t>publicservice/wellness-inclusion-diversity-public-service/diversity-inclusion-public-service/accessibility-public-service/benchmarking-study-workplace-</w:t>
        </w:r>
        <w:r w:rsidR="00541451" w:rsidRPr="0085083D">
          <w:rPr>
            <w:rStyle w:val="Hyperlink"/>
            <w:spacing w:val="4"/>
          </w:rPr>
          <w:lastRenderedPageBreak/>
          <w:t>accommodations/presentation-baseline-analysis-may-2019-survey-workplace-accommodations-federal-public-service.html</w:t>
        </w:r>
      </w:hyperlink>
      <w:r w:rsidRPr="0085083D">
        <w:rPr>
          <w:spacing w:val="-2"/>
        </w:rPr>
        <w:t>.</w:t>
      </w:r>
    </w:p>
    <w:p w14:paraId="660CFDBE" w14:textId="6D815110" w:rsidR="00CE0A38" w:rsidRPr="003F38A0" w:rsidRDefault="00CE0A38" w:rsidP="0085083D">
      <w:pPr>
        <w:pStyle w:val="ParagraphHang"/>
      </w:pPr>
      <w:r>
        <w:t>TBS.,</w:t>
      </w:r>
      <w:r w:rsidRPr="00F03237">
        <w:t xml:space="preserve"> (</w:t>
      </w:r>
      <w:r w:rsidR="009378FB">
        <w:t>2023</w:t>
      </w:r>
      <w:r w:rsidRPr="00F03237">
        <w:t xml:space="preserve">). Employment: Accessibility Strategy for the Public Service of Canada. </w:t>
      </w:r>
      <w:r w:rsidRPr="0085083D">
        <w:rPr>
          <w:spacing w:val="-2"/>
        </w:rPr>
        <w:t xml:space="preserve">Government of Canada. Retrieved from: </w:t>
      </w:r>
      <w:hyperlink r:id="rId235" w:history="1">
        <w:r w:rsidR="0069138D" w:rsidRPr="0085083D">
          <w:rPr>
            <w:rStyle w:val="Hyperlink"/>
            <w:spacing w:val="-2"/>
          </w:rPr>
          <w:t>Employment: Accessibility Strategy for the Public Service of Canada - Canada.ca</w:t>
        </w:r>
      </w:hyperlink>
      <w:r w:rsidRPr="00F03237">
        <w:t>.</w:t>
      </w:r>
    </w:p>
    <w:p w14:paraId="37FD288F" w14:textId="6A0CF0ED" w:rsidR="00F44BF5" w:rsidRPr="00F03237" w:rsidRDefault="00F44BF5" w:rsidP="0085083D">
      <w:pPr>
        <w:pStyle w:val="ParagraphHang"/>
      </w:pPr>
      <w:r w:rsidRPr="0085083D">
        <w:rPr>
          <w:spacing w:val="4"/>
        </w:rPr>
        <w:t xml:space="preserve">Tompa, E., </w:t>
      </w:r>
      <w:proofErr w:type="spellStart"/>
      <w:r w:rsidRPr="0085083D">
        <w:rPr>
          <w:spacing w:val="4"/>
        </w:rPr>
        <w:t>Samosh</w:t>
      </w:r>
      <w:proofErr w:type="spellEnd"/>
      <w:r w:rsidRPr="0085083D">
        <w:rPr>
          <w:spacing w:val="4"/>
        </w:rPr>
        <w:t>, D., &amp; Boucher, N. (2020, January). Skills Gaps,</w:t>
      </w:r>
      <w:r w:rsidRPr="00F03237">
        <w:t xml:space="preserve"> Underemployment and Equity of </w:t>
      </w:r>
      <w:proofErr w:type="spellStart"/>
      <w:r w:rsidRPr="00F03237">
        <w:t>Labour</w:t>
      </w:r>
      <w:proofErr w:type="spellEnd"/>
      <w:r w:rsidRPr="00F03237">
        <w:t xml:space="preserve"> Market Opportunities for Persons with </w:t>
      </w:r>
      <w:r w:rsidRPr="0085083D">
        <w:rPr>
          <w:spacing w:val="-4"/>
        </w:rPr>
        <w:t xml:space="preserve">Disabilities in Canada. </w:t>
      </w:r>
      <w:r w:rsidRPr="0085083D">
        <w:rPr>
          <w:i/>
          <w:iCs/>
          <w:spacing w:val="-4"/>
        </w:rPr>
        <w:t>Skills Next</w:t>
      </w:r>
      <w:r w:rsidRPr="0085083D">
        <w:rPr>
          <w:spacing w:val="-4"/>
        </w:rPr>
        <w:t xml:space="preserve">. Retrieved from: </w:t>
      </w:r>
      <w:hyperlink r:id="rId236" w:history="1">
        <w:r w:rsidR="00541451" w:rsidRPr="0085083D">
          <w:rPr>
            <w:rStyle w:val="Hyperlink"/>
            <w:spacing w:val="-4"/>
          </w:rPr>
          <w:t>https://fsc-ccf.ca/wp-content/</w:t>
        </w:r>
        <w:r w:rsidR="00541451" w:rsidRPr="0085083D">
          <w:rPr>
            <w:rStyle w:val="Hyperlink"/>
            <w:spacing w:val="-4"/>
          </w:rPr>
          <w:br/>
          <w:t>uploads/2020/01/SkillsGap-Disabilities-PPF-JAN2020.pdf</w:t>
        </w:r>
      </w:hyperlink>
      <w:r>
        <w:t>.</w:t>
      </w:r>
    </w:p>
    <w:p w14:paraId="58529563" w14:textId="77777777" w:rsidR="001B7364" w:rsidRPr="0003507C" w:rsidRDefault="001B7364" w:rsidP="0085083D">
      <w:pPr>
        <w:pStyle w:val="Heading3"/>
      </w:pPr>
      <w:bookmarkStart w:id="525" w:name="_Toc209614244"/>
      <w:bookmarkStart w:id="526" w:name="_Toc211344356"/>
      <w:r w:rsidRPr="0003507C">
        <w:t>Appendix A: Methodology</w:t>
      </w:r>
      <w:bookmarkEnd w:id="525"/>
      <w:bookmarkEnd w:id="526"/>
    </w:p>
    <w:p w14:paraId="1055164C" w14:textId="26B8BB3A" w:rsidR="00834903" w:rsidRDefault="001B7364" w:rsidP="0085083D">
      <w:pPr>
        <w:pStyle w:val="Paragraph"/>
      </w:pPr>
      <w:r w:rsidRPr="00F8063F">
        <w:t>Research questions we sought to address included:</w:t>
      </w:r>
    </w:p>
    <w:p w14:paraId="2B450C78" w14:textId="590A98F0" w:rsidR="00834903" w:rsidRDefault="001B7364" w:rsidP="0085083D">
      <w:pPr>
        <w:pStyle w:val="ListParagraph"/>
      </w:pPr>
      <w:r w:rsidRPr="00F8063F">
        <w:t>1</w:t>
      </w:r>
      <w:r w:rsidR="00DB7D0E" w:rsidRPr="00F8063F">
        <w:t>.</w:t>
      </w:r>
      <w:r w:rsidR="00DB7D0E">
        <w:tab/>
      </w:r>
      <w:r w:rsidRPr="0085083D">
        <w:rPr>
          <w:spacing w:val="4"/>
        </w:rPr>
        <w:t>What are the known challenges, opportunities, and existing approaches/</w:t>
      </w:r>
      <w:r w:rsidR="00DB7D0E">
        <w:br/>
      </w:r>
      <w:r w:rsidRPr="00F8063F">
        <w:t xml:space="preserve">programs for talent development of </w:t>
      </w:r>
      <w:proofErr w:type="gramStart"/>
      <w:r w:rsidRPr="00F8063F">
        <w:t>persons</w:t>
      </w:r>
      <w:proofErr w:type="gramEnd"/>
      <w:r w:rsidRPr="00F8063F">
        <w:t xml:space="preserve"> with disabilities?</w:t>
      </w:r>
    </w:p>
    <w:p w14:paraId="12FC2D8A" w14:textId="0E216EDB" w:rsidR="00834903" w:rsidRDefault="001B7364" w:rsidP="0085083D">
      <w:pPr>
        <w:pStyle w:val="ListParagraph"/>
      </w:pPr>
      <w:r w:rsidRPr="00F8063F">
        <w:t>2.</w:t>
      </w:r>
      <w:r w:rsidR="00DB7D0E">
        <w:tab/>
      </w:r>
      <w:r w:rsidRPr="0085083D">
        <w:rPr>
          <w:spacing w:val="4"/>
        </w:rPr>
        <w:t>What are leading approaches to the development of inclusive leadership</w:t>
      </w:r>
      <w:r w:rsidRPr="00F8063F">
        <w:t xml:space="preserve"> skills? How effective have these been?</w:t>
      </w:r>
    </w:p>
    <w:p w14:paraId="22F9B194" w14:textId="33A69170" w:rsidR="001B7364" w:rsidRPr="00F8063F" w:rsidRDefault="001B7364" w:rsidP="0085083D">
      <w:pPr>
        <w:pStyle w:val="ListParagraph"/>
      </w:pPr>
      <w:r w:rsidRPr="00F8063F">
        <w:t>3</w:t>
      </w:r>
      <w:r w:rsidR="009501D4" w:rsidRPr="00F8063F">
        <w:t>.</w:t>
      </w:r>
      <w:r w:rsidR="009501D4">
        <w:tab/>
      </w:r>
      <w:r w:rsidRPr="0085083D">
        <w:rPr>
          <w:spacing w:val="4"/>
        </w:rPr>
        <w:t xml:space="preserve">How has the COVID-19 outbreak </w:t>
      </w:r>
      <w:proofErr w:type="gramStart"/>
      <w:r w:rsidRPr="0085083D">
        <w:rPr>
          <w:spacing w:val="4"/>
        </w:rPr>
        <w:t>impacted</w:t>
      </w:r>
      <w:proofErr w:type="gramEnd"/>
      <w:r w:rsidRPr="0085083D">
        <w:rPr>
          <w:spacing w:val="4"/>
        </w:rPr>
        <w:t xml:space="preserve"> the effectiveness of current</w:t>
      </w:r>
      <w:r w:rsidRPr="00F8063F">
        <w:t xml:space="preserve"> </w:t>
      </w:r>
      <w:r w:rsidRPr="0085083D">
        <w:rPr>
          <w:spacing w:val="-4"/>
        </w:rPr>
        <w:t>employment standards/policies for inclusive leadership? What new challenges</w:t>
      </w:r>
      <w:r w:rsidRPr="00F8063F">
        <w:t xml:space="preserve"> and opportunities might be leveraged for the development of an inclusive leadership learning curriculum?</w:t>
      </w:r>
    </w:p>
    <w:p w14:paraId="601E4791" w14:textId="77777777" w:rsidR="001B7364" w:rsidRPr="00F8063F" w:rsidRDefault="001B7364" w:rsidP="0085083D">
      <w:pPr>
        <w:pStyle w:val="Heading4"/>
      </w:pPr>
      <w:r w:rsidRPr="00F8063F">
        <w:t>Sampling</w:t>
      </w:r>
    </w:p>
    <w:p w14:paraId="3D3C4981" w14:textId="014ED9CF" w:rsidR="00AE56D6" w:rsidRPr="006D4720" w:rsidRDefault="001B7364" w:rsidP="0085083D">
      <w:pPr>
        <w:pStyle w:val="Paragraph"/>
        <w:spacing w:after="240"/>
      </w:pPr>
      <w:r w:rsidRPr="006D4720">
        <w:t xml:space="preserve">We employed a snowball sampling approach, leveraging contacts recommended by CNIB and Conference Board of Canada leaders. This resulted in 23 interviews with </w:t>
      </w:r>
      <w:r w:rsidRPr="0085083D">
        <w:rPr>
          <w:spacing w:val="-4"/>
        </w:rPr>
        <w:t>individuals across 16 different federal, private and non-profit organizations, agencies</w:t>
      </w:r>
      <w:r w:rsidRPr="006D4720">
        <w:t xml:space="preserve"> </w:t>
      </w:r>
      <w:r w:rsidRPr="0085083D">
        <w:rPr>
          <w:spacing w:val="-6"/>
        </w:rPr>
        <w:t>and departments over 6 months. We especially wanted to hear from senior leaders and</w:t>
      </w:r>
      <w:r w:rsidRPr="0085083D">
        <w:rPr>
          <w:spacing w:val="-4"/>
        </w:rPr>
        <w:t xml:space="preserve"> </w:t>
      </w:r>
      <w:r w:rsidRPr="0085083D">
        <w:rPr>
          <w:spacing w:val="-4"/>
        </w:rPr>
        <w:lastRenderedPageBreak/>
        <w:t>middle management, focusing heavily on the federal workforce, as any government</w:t>
      </w:r>
      <w:r w:rsidRPr="006D4720">
        <w:t xml:space="preserve"> standards developed would directly impact this sector most immediately</w:t>
      </w:r>
      <w:r w:rsidR="00F9034B">
        <w:t>.</w:t>
      </w:r>
    </w:p>
    <w:tbl>
      <w:tblPr>
        <w:tblStyle w:val="TableGrid"/>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9501D4" w:rsidRPr="00AE56D6" w14:paraId="7A9EFE84" w14:textId="77777777" w:rsidTr="0085083D">
        <w:trPr>
          <w:tblHeader/>
        </w:trPr>
        <w:tc>
          <w:tcPr>
            <w:tcW w:w="2520" w:type="dxa"/>
            <w:shd w:val="clear" w:color="auto" w:fill="000000" w:themeFill="text1"/>
          </w:tcPr>
          <w:p w14:paraId="1A49C645" w14:textId="77777777" w:rsidR="009501D4" w:rsidRPr="0085083D" w:rsidRDefault="009501D4" w:rsidP="0085083D">
            <w:pPr>
              <w:pStyle w:val="TableText"/>
              <w:keepNext/>
              <w:rPr>
                <w:b/>
                <w:bCs/>
                <w:sz w:val="20"/>
              </w:rPr>
            </w:pPr>
          </w:p>
        </w:tc>
        <w:tc>
          <w:tcPr>
            <w:tcW w:w="2520" w:type="dxa"/>
            <w:shd w:val="clear" w:color="auto" w:fill="000000" w:themeFill="text1"/>
          </w:tcPr>
          <w:p w14:paraId="1B47F89F" w14:textId="4592FB14" w:rsidR="009501D4" w:rsidRPr="0085083D" w:rsidRDefault="009501D4" w:rsidP="0085083D">
            <w:pPr>
              <w:pStyle w:val="TableText"/>
              <w:keepNext/>
              <w:jc w:val="center"/>
              <w:rPr>
                <w:b/>
                <w:bCs/>
                <w:sz w:val="20"/>
              </w:rPr>
            </w:pPr>
            <w:r w:rsidRPr="0085083D">
              <w:rPr>
                <w:b/>
                <w:bCs/>
                <w:sz w:val="20"/>
              </w:rPr>
              <w:t>Senior Executives</w:t>
            </w:r>
          </w:p>
        </w:tc>
        <w:tc>
          <w:tcPr>
            <w:tcW w:w="2520" w:type="dxa"/>
            <w:shd w:val="clear" w:color="auto" w:fill="000000" w:themeFill="text1"/>
          </w:tcPr>
          <w:p w14:paraId="33199E0A" w14:textId="5C06CA7F" w:rsidR="009501D4" w:rsidRPr="0085083D" w:rsidRDefault="009501D4" w:rsidP="0085083D">
            <w:pPr>
              <w:pStyle w:val="TableText"/>
              <w:keepNext/>
              <w:jc w:val="center"/>
              <w:rPr>
                <w:b/>
                <w:bCs/>
                <w:sz w:val="20"/>
              </w:rPr>
            </w:pPr>
            <w:r w:rsidRPr="0085083D">
              <w:rPr>
                <w:b/>
                <w:bCs/>
                <w:sz w:val="20"/>
              </w:rPr>
              <w:t>Senior Leadership</w:t>
            </w:r>
          </w:p>
        </w:tc>
        <w:tc>
          <w:tcPr>
            <w:tcW w:w="2520" w:type="dxa"/>
            <w:shd w:val="clear" w:color="auto" w:fill="000000" w:themeFill="text1"/>
          </w:tcPr>
          <w:p w14:paraId="78D0BAE6" w14:textId="2F1B6D8D" w:rsidR="009501D4" w:rsidRPr="0085083D" w:rsidRDefault="009501D4" w:rsidP="0085083D">
            <w:pPr>
              <w:pStyle w:val="TableText"/>
              <w:keepNext/>
              <w:jc w:val="center"/>
              <w:rPr>
                <w:b/>
                <w:bCs/>
                <w:sz w:val="20"/>
              </w:rPr>
            </w:pPr>
            <w:r w:rsidRPr="0085083D">
              <w:rPr>
                <w:b/>
                <w:bCs/>
                <w:sz w:val="20"/>
              </w:rPr>
              <w:t>Middle Management</w:t>
            </w:r>
          </w:p>
        </w:tc>
      </w:tr>
      <w:tr w:rsidR="009501D4" w:rsidRPr="00AE56D6" w14:paraId="2FA06937" w14:textId="77777777" w:rsidTr="0085083D">
        <w:tc>
          <w:tcPr>
            <w:tcW w:w="2520" w:type="dxa"/>
          </w:tcPr>
          <w:p w14:paraId="4096FC9F" w14:textId="795A2C1A" w:rsidR="009501D4" w:rsidRPr="0085083D" w:rsidRDefault="009501D4" w:rsidP="0085083D">
            <w:pPr>
              <w:pStyle w:val="TableText"/>
              <w:rPr>
                <w:sz w:val="20"/>
              </w:rPr>
            </w:pPr>
            <w:r w:rsidRPr="0085083D">
              <w:rPr>
                <w:sz w:val="20"/>
              </w:rPr>
              <w:t>Public Sector</w:t>
            </w:r>
          </w:p>
        </w:tc>
        <w:tc>
          <w:tcPr>
            <w:tcW w:w="2520" w:type="dxa"/>
          </w:tcPr>
          <w:p w14:paraId="7B664489" w14:textId="610F2CF2" w:rsidR="009501D4" w:rsidRPr="0085083D" w:rsidRDefault="009501D4" w:rsidP="0085083D">
            <w:pPr>
              <w:pStyle w:val="TableText"/>
              <w:jc w:val="center"/>
              <w:rPr>
                <w:sz w:val="20"/>
              </w:rPr>
            </w:pPr>
            <w:r w:rsidRPr="0085083D">
              <w:rPr>
                <w:sz w:val="20"/>
              </w:rPr>
              <w:t>5</w:t>
            </w:r>
          </w:p>
        </w:tc>
        <w:tc>
          <w:tcPr>
            <w:tcW w:w="2520" w:type="dxa"/>
          </w:tcPr>
          <w:p w14:paraId="1D6047BD" w14:textId="2CE6E254" w:rsidR="009501D4" w:rsidRPr="0085083D" w:rsidRDefault="009501D4" w:rsidP="0085083D">
            <w:pPr>
              <w:pStyle w:val="TableText"/>
              <w:jc w:val="center"/>
              <w:rPr>
                <w:sz w:val="20"/>
              </w:rPr>
            </w:pPr>
            <w:r w:rsidRPr="0085083D">
              <w:rPr>
                <w:sz w:val="20"/>
              </w:rPr>
              <w:t>5</w:t>
            </w:r>
          </w:p>
        </w:tc>
        <w:tc>
          <w:tcPr>
            <w:tcW w:w="2520" w:type="dxa"/>
          </w:tcPr>
          <w:p w14:paraId="11ACDCD4" w14:textId="68F86789" w:rsidR="009501D4" w:rsidRPr="0085083D" w:rsidRDefault="009501D4" w:rsidP="0085083D">
            <w:pPr>
              <w:pStyle w:val="TableText"/>
              <w:jc w:val="center"/>
              <w:rPr>
                <w:sz w:val="20"/>
              </w:rPr>
            </w:pPr>
            <w:r w:rsidRPr="0085083D">
              <w:rPr>
                <w:sz w:val="20"/>
              </w:rPr>
              <w:t>7</w:t>
            </w:r>
          </w:p>
        </w:tc>
      </w:tr>
      <w:tr w:rsidR="009501D4" w:rsidRPr="00AE56D6" w14:paraId="5B73FCC2" w14:textId="77777777" w:rsidTr="0085083D">
        <w:tc>
          <w:tcPr>
            <w:tcW w:w="2520" w:type="dxa"/>
            <w:shd w:val="clear" w:color="auto" w:fill="D9D9D9" w:themeFill="background1" w:themeFillShade="D9"/>
          </w:tcPr>
          <w:p w14:paraId="37F11F4C" w14:textId="51E89622" w:rsidR="009501D4" w:rsidRPr="0085083D" w:rsidRDefault="009501D4" w:rsidP="0085083D">
            <w:pPr>
              <w:pStyle w:val="TableText"/>
              <w:rPr>
                <w:sz w:val="20"/>
              </w:rPr>
            </w:pPr>
            <w:r w:rsidRPr="0085083D">
              <w:rPr>
                <w:sz w:val="20"/>
              </w:rPr>
              <w:t>Private Sector</w:t>
            </w:r>
          </w:p>
        </w:tc>
        <w:tc>
          <w:tcPr>
            <w:tcW w:w="2520" w:type="dxa"/>
            <w:shd w:val="clear" w:color="auto" w:fill="D9D9D9" w:themeFill="background1" w:themeFillShade="D9"/>
          </w:tcPr>
          <w:p w14:paraId="384A88EB" w14:textId="27E259F0" w:rsidR="009501D4" w:rsidRPr="0085083D" w:rsidRDefault="009501D4" w:rsidP="0085083D">
            <w:pPr>
              <w:pStyle w:val="TableText"/>
              <w:jc w:val="center"/>
              <w:rPr>
                <w:sz w:val="20"/>
              </w:rPr>
            </w:pPr>
            <w:r w:rsidRPr="0085083D">
              <w:rPr>
                <w:sz w:val="20"/>
              </w:rPr>
              <w:t>1</w:t>
            </w:r>
          </w:p>
        </w:tc>
        <w:tc>
          <w:tcPr>
            <w:tcW w:w="2520" w:type="dxa"/>
            <w:shd w:val="clear" w:color="auto" w:fill="D9D9D9" w:themeFill="background1" w:themeFillShade="D9"/>
          </w:tcPr>
          <w:p w14:paraId="1E735ED6" w14:textId="61F666B6" w:rsidR="009501D4" w:rsidRPr="0085083D" w:rsidRDefault="009501D4" w:rsidP="0085083D">
            <w:pPr>
              <w:pStyle w:val="TableText"/>
              <w:jc w:val="center"/>
              <w:rPr>
                <w:sz w:val="20"/>
              </w:rPr>
            </w:pPr>
            <w:r w:rsidRPr="0085083D">
              <w:rPr>
                <w:sz w:val="20"/>
              </w:rPr>
              <w:t>1</w:t>
            </w:r>
          </w:p>
        </w:tc>
        <w:tc>
          <w:tcPr>
            <w:tcW w:w="2520" w:type="dxa"/>
            <w:shd w:val="clear" w:color="auto" w:fill="D9D9D9" w:themeFill="background1" w:themeFillShade="D9"/>
          </w:tcPr>
          <w:p w14:paraId="4B0A0BD0" w14:textId="38DE1B02" w:rsidR="009501D4" w:rsidRPr="0085083D" w:rsidRDefault="009501D4" w:rsidP="0085083D">
            <w:pPr>
              <w:pStyle w:val="TableText"/>
              <w:jc w:val="center"/>
              <w:rPr>
                <w:sz w:val="20"/>
              </w:rPr>
            </w:pPr>
            <w:r w:rsidRPr="0085083D">
              <w:rPr>
                <w:sz w:val="20"/>
              </w:rPr>
              <w:t>1</w:t>
            </w:r>
          </w:p>
        </w:tc>
      </w:tr>
      <w:tr w:rsidR="009501D4" w:rsidRPr="00AE56D6" w14:paraId="074303E8" w14:textId="77777777" w:rsidTr="0085083D">
        <w:tc>
          <w:tcPr>
            <w:tcW w:w="2520" w:type="dxa"/>
          </w:tcPr>
          <w:p w14:paraId="0BB48249" w14:textId="4F350E60" w:rsidR="009501D4" w:rsidRPr="0085083D" w:rsidRDefault="009501D4" w:rsidP="0085083D">
            <w:pPr>
              <w:pStyle w:val="TableText"/>
              <w:rPr>
                <w:sz w:val="20"/>
              </w:rPr>
            </w:pPr>
            <w:r w:rsidRPr="0085083D">
              <w:rPr>
                <w:sz w:val="20"/>
              </w:rPr>
              <w:t>Non-Profit Sector</w:t>
            </w:r>
          </w:p>
        </w:tc>
        <w:tc>
          <w:tcPr>
            <w:tcW w:w="2520" w:type="dxa"/>
          </w:tcPr>
          <w:p w14:paraId="26F6DBE6" w14:textId="1C4AD7E6" w:rsidR="009501D4" w:rsidRPr="0085083D" w:rsidRDefault="009501D4" w:rsidP="0085083D">
            <w:pPr>
              <w:pStyle w:val="TableText"/>
              <w:jc w:val="center"/>
              <w:rPr>
                <w:sz w:val="20"/>
              </w:rPr>
            </w:pPr>
            <w:r w:rsidRPr="0085083D">
              <w:rPr>
                <w:sz w:val="20"/>
              </w:rPr>
              <w:t>2</w:t>
            </w:r>
          </w:p>
        </w:tc>
        <w:tc>
          <w:tcPr>
            <w:tcW w:w="2520" w:type="dxa"/>
          </w:tcPr>
          <w:p w14:paraId="675ED4ED" w14:textId="35428B15" w:rsidR="009501D4" w:rsidRPr="0085083D" w:rsidRDefault="009501D4" w:rsidP="0085083D">
            <w:pPr>
              <w:pStyle w:val="TableText"/>
              <w:jc w:val="center"/>
              <w:rPr>
                <w:sz w:val="20"/>
              </w:rPr>
            </w:pPr>
            <w:r w:rsidRPr="0085083D">
              <w:rPr>
                <w:sz w:val="20"/>
              </w:rPr>
              <w:t>–</w:t>
            </w:r>
          </w:p>
        </w:tc>
        <w:tc>
          <w:tcPr>
            <w:tcW w:w="2520" w:type="dxa"/>
          </w:tcPr>
          <w:p w14:paraId="3C1B8827" w14:textId="153BFDD3" w:rsidR="009501D4" w:rsidRPr="0085083D" w:rsidRDefault="009501D4" w:rsidP="0085083D">
            <w:pPr>
              <w:pStyle w:val="TableText"/>
              <w:jc w:val="center"/>
              <w:rPr>
                <w:sz w:val="20"/>
              </w:rPr>
            </w:pPr>
            <w:r w:rsidRPr="0085083D">
              <w:rPr>
                <w:sz w:val="20"/>
              </w:rPr>
              <w:t>2</w:t>
            </w:r>
          </w:p>
        </w:tc>
      </w:tr>
      <w:tr w:rsidR="009501D4" w:rsidRPr="00AE56D6" w14:paraId="1F1C4754" w14:textId="77777777" w:rsidTr="0085083D">
        <w:tc>
          <w:tcPr>
            <w:tcW w:w="2520" w:type="dxa"/>
            <w:shd w:val="clear" w:color="auto" w:fill="D9D9D9" w:themeFill="background1" w:themeFillShade="D9"/>
          </w:tcPr>
          <w:p w14:paraId="30F9968D" w14:textId="7741E967" w:rsidR="009501D4" w:rsidRPr="0085083D" w:rsidRDefault="009501D4" w:rsidP="0085083D">
            <w:pPr>
              <w:pStyle w:val="TableText"/>
              <w:rPr>
                <w:sz w:val="20"/>
              </w:rPr>
            </w:pPr>
            <w:r w:rsidRPr="0085083D">
              <w:rPr>
                <w:sz w:val="20"/>
              </w:rPr>
              <w:t>TOTALS</w:t>
            </w:r>
          </w:p>
        </w:tc>
        <w:tc>
          <w:tcPr>
            <w:tcW w:w="2520" w:type="dxa"/>
            <w:shd w:val="clear" w:color="auto" w:fill="D9D9D9" w:themeFill="background1" w:themeFillShade="D9"/>
          </w:tcPr>
          <w:p w14:paraId="72116CB2" w14:textId="5B71F53D" w:rsidR="009501D4" w:rsidRPr="0085083D" w:rsidRDefault="009501D4" w:rsidP="0085083D">
            <w:pPr>
              <w:pStyle w:val="TableText"/>
              <w:jc w:val="center"/>
              <w:rPr>
                <w:sz w:val="20"/>
              </w:rPr>
            </w:pPr>
            <w:r w:rsidRPr="0085083D">
              <w:rPr>
                <w:sz w:val="20"/>
              </w:rPr>
              <w:t>8</w:t>
            </w:r>
          </w:p>
        </w:tc>
        <w:tc>
          <w:tcPr>
            <w:tcW w:w="2520" w:type="dxa"/>
            <w:shd w:val="clear" w:color="auto" w:fill="D9D9D9" w:themeFill="background1" w:themeFillShade="D9"/>
          </w:tcPr>
          <w:p w14:paraId="2183E1D3" w14:textId="304AD6B0" w:rsidR="009501D4" w:rsidRPr="0085083D" w:rsidRDefault="009501D4" w:rsidP="0085083D">
            <w:pPr>
              <w:pStyle w:val="TableText"/>
              <w:jc w:val="center"/>
              <w:rPr>
                <w:sz w:val="20"/>
              </w:rPr>
            </w:pPr>
            <w:r w:rsidRPr="0085083D">
              <w:rPr>
                <w:sz w:val="20"/>
              </w:rPr>
              <w:t>6</w:t>
            </w:r>
          </w:p>
        </w:tc>
        <w:tc>
          <w:tcPr>
            <w:tcW w:w="2520" w:type="dxa"/>
            <w:shd w:val="clear" w:color="auto" w:fill="D9D9D9" w:themeFill="background1" w:themeFillShade="D9"/>
          </w:tcPr>
          <w:p w14:paraId="5B7B2A8D" w14:textId="3B4C1CEE" w:rsidR="009501D4" w:rsidRPr="0085083D" w:rsidRDefault="009501D4" w:rsidP="0085083D">
            <w:pPr>
              <w:pStyle w:val="TableText"/>
              <w:jc w:val="center"/>
              <w:rPr>
                <w:sz w:val="20"/>
              </w:rPr>
            </w:pPr>
            <w:r w:rsidRPr="0085083D">
              <w:rPr>
                <w:sz w:val="20"/>
              </w:rPr>
              <w:t>9</w:t>
            </w:r>
          </w:p>
        </w:tc>
      </w:tr>
    </w:tbl>
    <w:p w14:paraId="4E43D9EB" w14:textId="39D856C7" w:rsidR="001B7364" w:rsidRPr="00F8063F" w:rsidRDefault="001B7364" w:rsidP="0085083D">
      <w:pPr>
        <w:pStyle w:val="Paragraph"/>
        <w:spacing w:before="240" w:after="240"/>
      </w:pPr>
      <w:r w:rsidRPr="00F16744">
        <w:t>Total</w:t>
      </w:r>
      <w:r w:rsidRPr="00F8063F">
        <w:t xml:space="preserve"> Number of Interviewees: 23</w:t>
      </w:r>
    </w:p>
    <w:p w14:paraId="14D9CDB7" w14:textId="18DEC9C5" w:rsidR="00834903" w:rsidRDefault="001B7364" w:rsidP="0085083D">
      <w:pPr>
        <w:pStyle w:val="ParagraphIndent"/>
      </w:pPr>
      <w:r w:rsidRPr="00F8063F">
        <w:t xml:space="preserve">After </w:t>
      </w:r>
      <w:r w:rsidRPr="006D4720">
        <w:t>conducting</w:t>
      </w:r>
      <w:r w:rsidRPr="00F8063F">
        <w:t xml:space="preserve"> the interviews, our team of 2 researchers analyzed that data </w:t>
      </w:r>
      <w:proofErr w:type="gramStart"/>
      <w:r w:rsidRPr="0085083D">
        <w:rPr>
          <w:spacing w:val="-4"/>
        </w:rPr>
        <w:t>in light of</w:t>
      </w:r>
      <w:proofErr w:type="gramEnd"/>
      <w:r w:rsidRPr="0085083D">
        <w:rPr>
          <w:spacing w:val="-4"/>
        </w:rPr>
        <w:t xml:space="preserve"> past, current and emerging literature, pulling out key themes and findings</w:t>
      </w:r>
      <w:r w:rsidRPr="00F8063F">
        <w:t xml:space="preserve"> that emerged. The insights gathered from the sample size lay the groundwork for more work in this area for the future. </w:t>
      </w:r>
    </w:p>
    <w:p w14:paraId="008DF3C5" w14:textId="7C7F7B47" w:rsidR="001B7364" w:rsidRPr="0003507C" w:rsidRDefault="001B7364" w:rsidP="0085083D">
      <w:pPr>
        <w:pStyle w:val="Heading2"/>
      </w:pPr>
      <w:bookmarkStart w:id="527" w:name="_Toc209614245"/>
      <w:bookmarkStart w:id="528" w:name="_Toc211344357"/>
      <w:bookmarkStart w:id="529" w:name="_Toc211502709"/>
      <w:r w:rsidRPr="0003507C">
        <w:t xml:space="preserve">Stigma as a </w:t>
      </w:r>
      <w:r w:rsidR="00F16744">
        <w:t>B</w:t>
      </w:r>
      <w:r w:rsidR="00F16744" w:rsidRPr="0003507C">
        <w:t xml:space="preserve">arrier </w:t>
      </w:r>
      <w:r w:rsidRPr="0003507C">
        <w:t xml:space="preserve">to </w:t>
      </w:r>
      <w:r w:rsidR="00F16744">
        <w:t>E</w:t>
      </w:r>
      <w:r w:rsidR="00F16744" w:rsidRPr="0003507C">
        <w:t xml:space="preserve">mployment </w:t>
      </w:r>
      <w:r w:rsidRPr="0003507C">
        <w:t xml:space="preserve">for </w:t>
      </w:r>
      <w:r w:rsidR="00F16744">
        <w:t>P</w:t>
      </w:r>
      <w:r w:rsidR="00F16744" w:rsidRPr="0003507C">
        <w:t xml:space="preserve">eople </w:t>
      </w:r>
      <w:r w:rsidRPr="0003507C">
        <w:t xml:space="preserve">with </w:t>
      </w:r>
      <w:r w:rsidR="00F9034B">
        <w:br/>
      </w:r>
      <w:r w:rsidRPr="0003507C">
        <w:t>Acquired Brain Injury</w:t>
      </w:r>
      <w:bookmarkEnd w:id="527"/>
      <w:bookmarkEnd w:id="528"/>
      <w:bookmarkEnd w:id="529"/>
    </w:p>
    <w:p w14:paraId="60CD7C98" w14:textId="38FFC887" w:rsidR="001B7364" w:rsidRPr="0003507C" w:rsidRDefault="001B7364" w:rsidP="0085083D">
      <w:pPr>
        <w:pStyle w:val="Heading3"/>
      </w:pPr>
      <w:bookmarkStart w:id="530" w:name="_Toc209614246"/>
      <w:bookmarkStart w:id="531" w:name="_Toc211344358"/>
      <w:r w:rsidRPr="0003507C">
        <w:t>Authors</w:t>
      </w:r>
      <w:r w:rsidR="00F16744">
        <w:t xml:space="preserve"> and Affiliations</w:t>
      </w:r>
      <w:bookmarkEnd w:id="530"/>
      <w:bookmarkEnd w:id="531"/>
    </w:p>
    <w:p w14:paraId="4631BD9E" w14:textId="77777777" w:rsidR="001B7364" w:rsidRPr="0003507C" w:rsidRDefault="001B7364" w:rsidP="0085083D">
      <w:pPr>
        <w:pStyle w:val="Paragraph"/>
      </w:pPr>
      <w:r w:rsidRPr="0003507C">
        <w:t>Alexa Dallaire, CNIB Research</w:t>
      </w:r>
    </w:p>
    <w:p w14:paraId="0CD37401" w14:textId="68C651AB" w:rsidR="00834903" w:rsidRDefault="001B7364" w:rsidP="0085083D">
      <w:pPr>
        <w:pStyle w:val="Paragraph"/>
      </w:pPr>
      <w:r w:rsidRPr="0003507C">
        <w:t>Markku Lammanen, CNIB Research</w:t>
      </w:r>
    </w:p>
    <w:p w14:paraId="3D4BB6B4" w14:textId="77777777" w:rsidR="001B7364" w:rsidRPr="0003507C" w:rsidRDefault="001B7364" w:rsidP="0085083D">
      <w:pPr>
        <w:pStyle w:val="Paragraph"/>
      </w:pPr>
      <w:r w:rsidRPr="0003507C">
        <w:t>Ainsley Latour, CNIB Research</w:t>
      </w:r>
    </w:p>
    <w:p w14:paraId="1CACDB0E" w14:textId="77777777" w:rsidR="001B7364" w:rsidRPr="0003507C" w:rsidRDefault="001B7364" w:rsidP="0085083D">
      <w:pPr>
        <w:pStyle w:val="Paragraph"/>
      </w:pPr>
      <w:r w:rsidRPr="0003507C">
        <w:t>Michaela Knot, CNIB Research</w:t>
      </w:r>
    </w:p>
    <w:p w14:paraId="2E5C5C63" w14:textId="77777777" w:rsidR="001B7364" w:rsidRPr="0003507C" w:rsidRDefault="001B7364" w:rsidP="0085083D">
      <w:pPr>
        <w:pStyle w:val="Paragraph"/>
      </w:pPr>
      <w:r w:rsidRPr="0003507C">
        <w:t>Dr. Mahadeo Sukhai, CNIB Research</w:t>
      </w:r>
    </w:p>
    <w:p w14:paraId="28511390" w14:textId="77777777" w:rsidR="001B7364" w:rsidRPr="0003507C" w:rsidRDefault="001B7364" w:rsidP="0085083D">
      <w:pPr>
        <w:pStyle w:val="Heading3"/>
      </w:pPr>
      <w:bookmarkStart w:id="532" w:name="_Toc209614247"/>
      <w:bookmarkStart w:id="533" w:name="_Toc211344359"/>
      <w:r w:rsidRPr="0003507C">
        <w:lastRenderedPageBreak/>
        <w:t>Introduction</w:t>
      </w:r>
      <w:bookmarkEnd w:id="532"/>
      <w:bookmarkEnd w:id="533"/>
    </w:p>
    <w:p w14:paraId="49684DBC" w14:textId="77777777" w:rsidR="001B7364" w:rsidRPr="0003507C" w:rsidRDefault="001B7364" w:rsidP="0085083D">
      <w:pPr>
        <w:pStyle w:val="Paragraph"/>
      </w:pPr>
      <w:r w:rsidRPr="0085083D">
        <w:rPr>
          <w:spacing w:val="4"/>
        </w:rPr>
        <w:t xml:space="preserve">Stigma as it </w:t>
      </w:r>
      <w:proofErr w:type="gramStart"/>
      <w:r w:rsidRPr="0085083D">
        <w:rPr>
          <w:spacing w:val="4"/>
        </w:rPr>
        <w:t>relates</w:t>
      </w:r>
      <w:proofErr w:type="gramEnd"/>
      <w:r w:rsidRPr="0085083D">
        <w:rPr>
          <w:spacing w:val="4"/>
        </w:rPr>
        <w:t xml:space="preserve"> disability often takes the form of when someone perceives a</w:t>
      </w:r>
      <w:r w:rsidRPr="0003507C">
        <w:t xml:space="preserve"> </w:t>
      </w:r>
      <w:r w:rsidRPr="0085083D">
        <w:rPr>
          <w:spacing w:val="-4"/>
        </w:rPr>
        <w:t>person with disabilities in a discriminatory manner based on their own attitudes and</w:t>
      </w:r>
      <w:r w:rsidRPr="0003507C">
        <w:t xml:space="preserve"> opinions. When considering the difficulties People with Disabilities face in terms of </w:t>
      </w:r>
      <w:r w:rsidRPr="0085083D">
        <w:rPr>
          <w:spacing w:val="-4"/>
        </w:rPr>
        <w:t>employment, stigma can act as a significant barrier to employment, especially those</w:t>
      </w:r>
      <w:r w:rsidRPr="0003507C">
        <w:t xml:space="preserve"> </w:t>
      </w:r>
      <w:r w:rsidRPr="0085083D">
        <w:rPr>
          <w:spacing w:val="-5"/>
        </w:rPr>
        <w:t xml:space="preserve">with Acquired Brain Injury (ABI). From an analysis of </w:t>
      </w:r>
      <w:proofErr w:type="gramStart"/>
      <w:r w:rsidRPr="0085083D">
        <w:rPr>
          <w:spacing w:val="-5"/>
        </w:rPr>
        <w:t>the literature</w:t>
      </w:r>
      <w:proofErr w:type="gramEnd"/>
      <w:r w:rsidRPr="0085083D">
        <w:rPr>
          <w:spacing w:val="-5"/>
        </w:rPr>
        <w:t xml:space="preserve"> and research done</w:t>
      </w:r>
      <w:r w:rsidRPr="0003507C">
        <w:t xml:space="preserve"> </w:t>
      </w:r>
      <w:r w:rsidRPr="0085083D">
        <w:rPr>
          <w:spacing w:val="-6"/>
        </w:rPr>
        <w:t>with participants with Acquired Brain Injury (ABI), two main patterns of stigmatization</w:t>
      </w:r>
      <w:r w:rsidRPr="0003507C">
        <w:t xml:space="preserve"> arose: Stigma from employers/co-workers and fear of stigmatization.</w:t>
      </w:r>
    </w:p>
    <w:p w14:paraId="417AF7A5" w14:textId="77F6CB6B" w:rsidR="001B7364" w:rsidRPr="0003507C" w:rsidRDefault="001B7364" w:rsidP="0085083D">
      <w:pPr>
        <w:pStyle w:val="Heading3"/>
      </w:pPr>
      <w:bookmarkStart w:id="534" w:name="_Toc209614248"/>
      <w:bookmarkStart w:id="535" w:name="_Toc211344360"/>
      <w:r w:rsidRPr="0003507C">
        <w:t xml:space="preserve">Stigma </w:t>
      </w:r>
      <w:r w:rsidR="00F16744">
        <w:t>E</w:t>
      </w:r>
      <w:r w:rsidR="00F16744" w:rsidRPr="0003507C">
        <w:t xml:space="preserve">xperienced </w:t>
      </w:r>
      <w:r w:rsidRPr="0003507C">
        <w:t xml:space="preserve">from </w:t>
      </w:r>
      <w:r w:rsidR="00F16744">
        <w:t>E</w:t>
      </w:r>
      <w:r w:rsidR="00F16744" w:rsidRPr="0003507C">
        <w:t>mployers</w:t>
      </w:r>
      <w:r w:rsidRPr="0003507C">
        <w:t>/</w:t>
      </w:r>
      <w:r w:rsidR="00F16744">
        <w:t>C</w:t>
      </w:r>
      <w:r w:rsidR="00F16744" w:rsidRPr="0003507C">
        <w:t>o</w:t>
      </w:r>
      <w:r w:rsidRPr="0003507C">
        <w:t>-workers</w:t>
      </w:r>
      <w:bookmarkEnd w:id="534"/>
      <w:bookmarkEnd w:id="535"/>
    </w:p>
    <w:p w14:paraId="257B4052" w14:textId="25665DED" w:rsidR="001B7364" w:rsidRPr="0003507C" w:rsidRDefault="001B7364" w:rsidP="0085083D">
      <w:pPr>
        <w:pStyle w:val="Paragraph"/>
      </w:pPr>
      <w:r w:rsidRPr="0085083D">
        <w:rPr>
          <w:spacing w:val="-4"/>
        </w:rPr>
        <w:t>Several reports suggest that stigma surrounding people with ABI can act as a barrier</w:t>
      </w:r>
      <w:r w:rsidRPr="0003507C">
        <w:t xml:space="preserve"> to employment throughout the various stages of the employment cycle (McMahon </w:t>
      </w:r>
      <w:r w:rsidR="00C31A87" w:rsidRPr="00C31A87">
        <w:rPr>
          <w:i/>
          <w:spacing w:val="4"/>
        </w:rPr>
        <w:t>et al.</w:t>
      </w:r>
      <w:r w:rsidRPr="0085083D">
        <w:rPr>
          <w:spacing w:val="4"/>
        </w:rPr>
        <w:t xml:space="preserve">, 2005; Stergiou-Kita </w:t>
      </w:r>
      <w:r w:rsidR="00C31A87" w:rsidRPr="00C31A87">
        <w:rPr>
          <w:i/>
          <w:spacing w:val="4"/>
        </w:rPr>
        <w:t>et al.</w:t>
      </w:r>
      <w:r w:rsidRPr="0085083D">
        <w:rPr>
          <w:spacing w:val="4"/>
        </w:rPr>
        <w:t xml:space="preserve">, 2017; Valdes, 2017; Mansfield </w:t>
      </w:r>
      <w:r w:rsidR="00C31A87" w:rsidRPr="00C31A87">
        <w:rPr>
          <w:i/>
          <w:spacing w:val="4"/>
        </w:rPr>
        <w:t>et al.</w:t>
      </w:r>
      <w:r w:rsidRPr="0085083D">
        <w:rPr>
          <w:spacing w:val="4"/>
        </w:rPr>
        <w:t xml:space="preserve">, 2015; </w:t>
      </w:r>
      <w:proofErr w:type="spellStart"/>
      <w:r w:rsidRPr="0085083D">
        <w:rPr>
          <w:spacing w:val="4"/>
        </w:rPr>
        <w:t>Norstedt</w:t>
      </w:r>
      <w:proofErr w:type="spellEnd"/>
      <w:r w:rsidRPr="0085083D">
        <w:rPr>
          <w:spacing w:val="4"/>
        </w:rPr>
        <w:t>, 2019). Stigma can impact an individual</w:t>
      </w:r>
      <w:r w:rsidR="00896275" w:rsidRPr="0085083D">
        <w:rPr>
          <w:spacing w:val="4"/>
        </w:rPr>
        <w:t>’</w:t>
      </w:r>
      <w:r w:rsidRPr="0085083D">
        <w:rPr>
          <w:spacing w:val="4"/>
        </w:rPr>
        <w:t>s ability to obtain employment</w:t>
      </w:r>
      <w:r w:rsidRPr="0003507C">
        <w:t xml:space="preserve"> by resulting in discrimination during the hiring process, such as difficulty obtaining an interview when applying to jobs (Stergiou-Kita </w:t>
      </w:r>
      <w:r w:rsidR="00C31A87" w:rsidRPr="00C31A87">
        <w:rPr>
          <w:i/>
        </w:rPr>
        <w:t>et al.</w:t>
      </w:r>
      <w:r w:rsidRPr="0003507C">
        <w:t>, 2017; Valdes, 2017).</w:t>
      </w:r>
    </w:p>
    <w:p w14:paraId="045F594B" w14:textId="00FA6C7C" w:rsidR="001B7364" w:rsidRPr="0003507C" w:rsidRDefault="001B7364" w:rsidP="0085083D">
      <w:pPr>
        <w:pStyle w:val="ParagraphIndent"/>
      </w:pPr>
      <w:r w:rsidRPr="0003507C">
        <w:t xml:space="preserve">Even after obtaining employment, stigma can make maintaining employment difficult for those with ABI. Within the research interviews of people who have ABI, participants noted various experiences of negative perceptions and discrimination </w:t>
      </w:r>
      <w:r w:rsidRPr="0085083D">
        <w:rPr>
          <w:spacing w:val="-4"/>
        </w:rPr>
        <w:t xml:space="preserve">from employers/co-workers (Dallaire </w:t>
      </w:r>
      <w:r w:rsidR="00C31A87" w:rsidRPr="00C31A87">
        <w:rPr>
          <w:i/>
          <w:spacing w:val="-4"/>
        </w:rPr>
        <w:t>et al.</w:t>
      </w:r>
      <w:r w:rsidRPr="0085083D">
        <w:rPr>
          <w:spacing w:val="-4"/>
        </w:rPr>
        <w:t xml:space="preserve">, 2022; Karcz </w:t>
      </w:r>
      <w:r w:rsidR="00C31A87" w:rsidRPr="00C31A87">
        <w:rPr>
          <w:i/>
          <w:spacing w:val="-4"/>
        </w:rPr>
        <w:t>et al.</w:t>
      </w:r>
      <w:r w:rsidRPr="0085083D">
        <w:rPr>
          <w:spacing w:val="-4"/>
        </w:rPr>
        <w:t>, 2022). One common</w:t>
      </w:r>
      <w:r w:rsidRPr="0003507C">
        <w:t xml:space="preserve"> theme that was noted by several participants in research conducted by A. Dallaire </w:t>
      </w:r>
      <w:r w:rsidR="00C31A87" w:rsidRPr="00C31A87">
        <w:rPr>
          <w:i/>
          <w:spacing w:val="-5"/>
        </w:rPr>
        <w:t>et al.</w:t>
      </w:r>
      <w:r w:rsidRPr="0085083D">
        <w:rPr>
          <w:spacing w:val="-5"/>
        </w:rPr>
        <w:t xml:space="preserve"> was that many felt they were perceived as being untrustworthy or undependable</w:t>
      </w:r>
      <w:r w:rsidRPr="0003507C">
        <w:t xml:space="preserve"> </w:t>
      </w:r>
      <w:r w:rsidRPr="0085083D">
        <w:rPr>
          <w:spacing w:val="-4"/>
        </w:rPr>
        <w:t xml:space="preserve">due to their ABI (Dallaire </w:t>
      </w:r>
      <w:r w:rsidR="00C31A87" w:rsidRPr="00C31A87">
        <w:rPr>
          <w:i/>
          <w:spacing w:val="-4"/>
        </w:rPr>
        <w:t>et al.</w:t>
      </w:r>
      <w:r w:rsidRPr="0085083D">
        <w:rPr>
          <w:spacing w:val="-4"/>
        </w:rPr>
        <w:t>, 2022). A specific example from their research comes</w:t>
      </w:r>
      <w:r w:rsidRPr="0003507C">
        <w:t xml:space="preserve"> from a participant who expressed how their employer no longer trusted them to interact with clients because of their ABI:</w:t>
      </w:r>
    </w:p>
    <w:p w14:paraId="58F13B02" w14:textId="06978E3D" w:rsidR="001B7364" w:rsidRPr="0003507C" w:rsidRDefault="00896275" w:rsidP="0085083D">
      <w:pPr>
        <w:pStyle w:val="Quote"/>
      </w:pPr>
      <w:r>
        <w:lastRenderedPageBreak/>
        <w:t>“</w:t>
      </w:r>
      <w:r w:rsidR="001B7364" w:rsidRPr="0003507C">
        <w:t xml:space="preserve">…my director </w:t>
      </w:r>
      <w:proofErr w:type="gramStart"/>
      <w:r w:rsidR="001B7364" w:rsidRPr="0003507C">
        <w:t>actually cut</w:t>
      </w:r>
      <w:proofErr w:type="gramEnd"/>
      <w:r w:rsidR="001B7364" w:rsidRPr="0003507C">
        <w:t xml:space="preserve"> me off. Looked me straight in the face and</w:t>
      </w:r>
      <w:r w:rsidR="00DE152A">
        <w:t xml:space="preserve"> </w:t>
      </w:r>
      <w:r w:rsidR="001B7364" w:rsidRPr="0003507C">
        <w:t xml:space="preserve">was </w:t>
      </w:r>
      <w:r w:rsidR="001B7364" w:rsidRPr="0085083D">
        <w:rPr>
          <w:spacing w:val="-4"/>
        </w:rPr>
        <w:t xml:space="preserve">like, </w:t>
      </w:r>
      <w:r w:rsidRPr="0085083D">
        <w:rPr>
          <w:spacing w:val="-4"/>
        </w:rPr>
        <w:t>‘</w:t>
      </w:r>
      <w:r w:rsidR="001B7364" w:rsidRPr="0085083D">
        <w:rPr>
          <w:spacing w:val="-4"/>
        </w:rPr>
        <w:t>well no [Participant], I can</w:t>
      </w:r>
      <w:r w:rsidRPr="0085083D">
        <w:rPr>
          <w:spacing w:val="-4"/>
        </w:rPr>
        <w:t>’</w:t>
      </w:r>
      <w:r w:rsidR="001B7364" w:rsidRPr="0085083D">
        <w:rPr>
          <w:spacing w:val="-4"/>
        </w:rPr>
        <w:t>t trust you because you have a</w:t>
      </w:r>
      <w:r w:rsidR="00DE152A" w:rsidRPr="0085083D">
        <w:rPr>
          <w:spacing w:val="-4"/>
        </w:rPr>
        <w:t xml:space="preserve"> </w:t>
      </w:r>
      <w:r w:rsidR="001B7364" w:rsidRPr="0085083D">
        <w:rPr>
          <w:spacing w:val="-4"/>
        </w:rPr>
        <w:t>brain injury.</w:t>
      </w:r>
      <w:r w:rsidRPr="0085083D">
        <w:rPr>
          <w:spacing w:val="-4"/>
        </w:rPr>
        <w:t>’</w:t>
      </w:r>
      <w:r w:rsidR="001F45C3">
        <w:rPr>
          <w:spacing w:val="-4"/>
        </w:rPr>
        <w:t>”</w:t>
      </w:r>
      <w:r w:rsidR="001B7364" w:rsidRPr="0003507C">
        <w:t xml:space="preserve"> (Dallaire </w:t>
      </w:r>
      <w:r w:rsidR="00C31A87" w:rsidRPr="00C31A87">
        <w:rPr>
          <w:i/>
        </w:rPr>
        <w:t>et al.</w:t>
      </w:r>
      <w:r w:rsidR="001B7364" w:rsidRPr="0003507C">
        <w:t>, 2022)</w:t>
      </w:r>
    </w:p>
    <w:p w14:paraId="39718E60" w14:textId="61FB358F" w:rsidR="001B7364" w:rsidRPr="0003507C" w:rsidRDefault="001B7364" w:rsidP="0085083D">
      <w:pPr>
        <w:pStyle w:val="ParagraphIndent"/>
      </w:pPr>
      <w:r w:rsidRPr="0085083D">
        <w:rPr>
          <w:spacing w:val="4"/>
        </w:rPr>
        <w:t>There are also well documented reports of people with ABI being subject to</w:t>
      </w:r>
      <w:r w:rsidRPr="0003507C">
        <w:t xml:space="preserve"> </w:t>
      </w:r>
      <w:r w:rsidRPr="0085083D">
        <w:rPr>
          <w:spacing w:val="4"/>
        </w:rPr>
        <w:t>derogatory, dismissive, or discriminatory comments while at work from their co-</w:t>
      </w:r>
      <w:r w:rsidRPr="0085083D">
        <w:rPr>
          <w:spacing w:val="-2"/>
        </w:rPr>
        <w:t>workers (Balasooriya-</w:t>
      </w:r>
      <w:proofErr w:type="spellStart"/>
      <w:r w:rsidRPr="0085083D">
        <w:rPr>
          <w:spacing w:val="-2"/>
        </w:rPr>
        <w:t>Smeekens</w:t>
      </w:r>
      <w:proofErr w:type="spellEnd"/>
      <w:r w:rsidRPr="0085083D">
        <w:rPr>
          <w:spacing w:val="-2"/>
        </w:rPr>
        <w:t xml:space="preserve">, 2016; </w:t>
      </w:r>
      <w:proofErr w:type="spellStart"/>
      <w:r w:rsidRPr="0085083D">
        <w:rPr>
          <w:spacing w:val="-2"/>
        </w:rPr>
        <w:t>Matérne</w:t>
      </w:r>
      <w:proofErr w:type="spellEnd"/>
      <w:r w:rsidRPr="0085083D">
        <w:rPr>
          <w:spacing w:val="-2"/>
        </w:rPr>
        <w:t xml:space="preserve">, 2017; Stergiou-Kita </w:t>
      </w:r>
      <w:r w:rsidR="00C31A87" w:rsidRPr="00C31A87">
        <w:rPr>
          <w:i/>
          <w:spacing w:val="-2"/>
        </w:rPr>
        <w:t>et al.</w:t>
      </w:r>
      <w:r w:rsidRPr="0085083D">
        <w:rPr>
          <w:spacing w:val="-2"/>
        </w:rPr>
        <w:t>, 2017).</w:t>
      </w:r>
      <w:r w:rsidRPr="0003507C">
        <w:t xml:space="preserve"> In extreme cases where workplace bullying is present, it has a significant impact on whether the person with ABI will be able to maintain their employment in that environment (Karcz </w:t>
      </w:r>
      <w:r w:rsidR="00C31A87" w:rsidRPr="00C31A87">
        <w:rPr>
          <w:i/>
        </w:rPr>
        <w:t>et al.</w:t>
      </w:r>
      <w:r w:rsidRPr="0003507C">
        <w:t>, 2022).</w:t>
      </w:r>
    </w:p>
    <w:p w14:paraId="546FB9C3" w14:textId="5866A6FA" w:rsidR="001B7364" w:rsidRPr="0003507C" w:rsidRDefault="001B7364" w:rsidP="0085083D">
      <w:pPr>
        <w:pStyle w:val="ParagraphIndent"/>
      </w:pPr>
      <w:r w:rsidRPr="0085083D">
        <w:rPr>
          <w:spacing w:val="4"/>
        </w:rPr>
        <w:t>However, stigma is not always as pronounced as direct discrimination, it can</w:t>
      </w:r>
      <w:r w:rsidRPr="0003507C">
        <w:t xml:space="preserve"> sometimes remain less obvious but still exact an impact on the person with ABI. </w:t>
      </w:r>
      <w:r w:rsidRPr="0085083D">
        <w:rPr>
          <w:spacing w:val="4"/>
        </w:rPr>
        <w:t>This is often the case where it impacts the ability of the individual to qualify for</w:t>
      </w:r>
      <w:r w:rsidRPr="0003507C">
        <w:t xml:space="preserve"> professional development. Stigma has been shown to have damaging effects on an </w:t>
      </w:r>
      <w:r w:rsidRPr="0085083D">
        <w:rPr>
          <w:spacing w:val="4"/>
        </w:rPr>
        <w:t>individual</w:t>
      </w:r>
      <w:r w:rsidR="00896275" w:rsidRPr="0085083D">
        <w:rPr>
          <w:spacing w:val="4"/>
        </w:rPr>
        <w:t>’</w:t>
      </w:r>
      <w:r w:rsidRPr="0085083D">
        <w:rPr>
          <w:spacing w:val="4"/>
        </w:rPr>
        <w:t xml:space="preserve">s professional role as well as their future career prospects (Mansfield </w:t>
      </w:r>
      <w:r w:rsidR="001F45C3" w:rsidRPr="0085083D">
        <w:rPr>
          <w:spacing w:val="4"/>
        </w:rPr>
        <w:br/>
      </w:r>
      <w:r w:rsidR="00C31A87" w:rsidRPr="00C31A87">
        <w:rPr>
          <w:i/>
          <w:spacing w:val="-4"/>
        </w:rPr>
        <w:t>et al.</w:t>
      </w:r>
      <w:r w:rsidRPr="0085083D">
        <w:rPr>
          <w:spacing w:val="-4"/>
        </w:rPr>
        <w:t xml:space="preserve">, 2015; </w:t>
      </w:r>
      <w:proofErr w:type="spellStart"/>
      <w:r w:rsidRPr="0085083D">
        <w:rPr>
          <w:spacing w:val="-4"/>
        </w:rPr>
        <w:t>Norstedt</w:t>
      </w:r>
      <w:proofErr w:type="spellEnd"/>
      <w:r w:rsidRPr="0085083D">
        <w:rPr>
          <w:spacing w:val="-4"/>
        </w:rPr>
        <w:t xml:space="preserve">, 2019). One </w:t>
      </w:r>
      <w:proofErr w:type="gramStart"/>
      <w:r w:rsidRPr="0085083D">
        <w:rPr>
          <w:spacing w:val="-4"/>
        </w:rPr>
        <w:t>such example</w:t>
      </w:r>
      <w:proofErr w:type="gramEnd"/>
      <w:r w:rsidRPr="0085083D">
        <w:rPr>
          <w:spacing w:val="-4"/>
        </w:rPr>
        <w:t xml:space="preserve"> of this is in the case where people</w:t>
      </w:r>
      <w:r w:rsidRPr="0003507C">
        <w:t xml:space="preserve"> </w:t>
      </w:r>
      <w:r w:rsidRPr="0085083D">
        <w:rPr>
          <w:spacing w:val="-4"/>
        </w:rPr>
        <w:t>with disabilities reported that management at their job viewed their employees with</w:t>
      </w:r>
      <w:r w:rsidRPr="0003507C">
        <w:t xml:space="preserve"> </w:t>
      </w:r>
      <w:r w:rsidRPr="0085083D">
        <w:rPr>
          <w:spacing w:val="-4"/>
        </w:rPr>
        <w:t>disabilities, such as ABI, as not having the work ability for challenging opportunities</w:t>
      </w:r>
      <w:r w:rsidRPr="0003507C">
        <w:t xml:space="preserve"> that could provide them the </w:t>
      </w:r>
      <w:proofErr w:type="gramStart"/>
      <w:r w:rsidRPr="0003507C">
        <w:t>occasion</w:t>
      </w:r>
      <w:proofErr w:type="gramEnd"/>
      <w:r w:rsidRPr="0003507C">
        <w:t xml:space="preserve"> for them to learn new skills (</w:t>
      </w:r>
      <w:proofErr w:type="spellStart"/>
      <w:r w:rsidRPr="0003507C">
        <w:t>Norstedt</w:t>
      </w:r>
      <w:proofErr w:type="spellEnd"/>
      <w:r w:rsidRPr="0003507C">
        <w:t xml:space="preserve">, 2019). </w:t>
      </w:r>
      <w:r w:rsidRPr="0085083D">
        <w:rPr>
          <w:spacing w:val="-4"/>
        </w:rPr>
        <w:t xml:space="preserve">These types of exclusionary behavior </w:t>
      </w:r>
      <w:proofErr w:type="gramStart"/>
      <w:r w:rsidRPr="0085083D">
        <w:rPr>
          <w:spacing w:val="-4"/>
        </w:rPr>
        <w:t>means</w:t>
      </w:r>
      <w:proofErr w:type="gramEnd"/>
      <w:r w:rsidRPr="0085083D">
        <w:rPr>
          <w:spacing w:val="-4"/>
        </w:rPr>
        <w:t xml:space="preserve"> that people with ABI can struggle with</w:t>
      </w:r>
      <w:r w:rsidRPr="0003507C">
        <w:t xml:space="preserve"> career development and progression (Mansfield </w:t>
      </w:r>
      <w:r w:rsidR="00C31A87" w:rsidRPr="00C31A87">
        <w:rPr>
          <w:i/>
        </w:rPr>
        <w:t>et al.</w:t>
      </w:r>
      <w:r w:rsidRPr="0003507C">
        <w:t xml:space="preserve">, 2015; </w:t>
      </w:r>
      <w:proofErr w:type="spellStart"/>
      <w:r w:rsidRPr="0003507C">
        <w:t>Norstedt</w:t>
      </w:r>
      <w:proofErr w:type="spellEnd"/>
      <w:r w:rsidRPr="0003507C">
        <w:t>, 2019).</w:t>
      </w:r>
    </w:p>
    <w:p w14:paraId="5D365337" w14:textId="0B4AA4B5" w:rsidR="001B7364" w:rsidRPr="0003507C" w:rsidRDefault="001B7364" w:rsidP="0085083D">
      <w:pPr>
        <w:pStyle w:val="Heading3"/>
      </w:pPr>
      <w:bookmarkStart w:id="536" w:name="_Toc209614249"/>
      <w:bookmarkStart w:id="537" w:name="_Toc211344361"/>
      <w:r w:rsidRPr="0003507C">
        <w:t xml:space="preserve">Fear of </w:t>
      </w:r>
      <w:r w:rsidR="00F16744">
        <w:t>S</w:t>
      </w:r>
      <w:r w:rsidR="00F16744" w:rsidRPr="0003507C">
        <w:t>tigmatization</w:t>
      </w:r>
      <w:bookmarkEnd w:id="536"/>
      <w:bookmarkEnd w:id="537"/>
    </w:p>
    <w:p w14:paraId="08235BF8" w14:textId="499D7025" w:rsidR="001B7364" w:rsidRPr="0003507C" w:rsidRDefault="001B7364" w:rsidP="0085083D">
      <w:pPr>
        <w:pStyle w:val="Paragraph"/>
      </w:pPr>
      <w:r w:rsidRPr="0085083D">
        <w:rPr>
          <w:spacing w:val="-4"/>
        </w:rPr>
        <w:t>As discussed, stigma can have a direct and significant impact on the employment of</w:t>
      </w:r>
      <w:r w:rsidRPr="0003507C">
        <w:t xml:space="preserve"> people with ABI and disabilities in general. As a result of this consequential effect, the fear associated with stigmatization can also act as a barrier to </w:t>
      </w:r>
      <w:proofErr w:type="gramStart"/>
      <w:r w:rsidRPr="0003507C">
        <w:t>employment in its own right</w:t>
      </w:r>
      <w:proofErr w:type="gramEnd"/>
      <w:r w:rsidRPr="0003507C">
        <w:t xml:space="preserve">. This fear of stigmatization can have an impact on employment when searching and applying for employment (Stergiou-Kita </w:t>
      </w:r>
      <w:r w:rsidR="00C31A87" w:rsidRPr="00C31A87">
        <w:rPr>
          <w:i/>
        </w:rPr>
        <w:t>et al.</w:t>
      </w:r>
      <w:r w:rsidRPr="0003507C">
        <w:t>, 2017).</w:t>
      </w:r>
    </w:p>
    <w:p w14:paraId="4F8BFDA7" w14:textId="30026FC7" w:rsidR="001B7364" w:rsidRPr="0003507C" w:rsidRDefault="001B7364" w:rsidP="0085083D">
      <w:pPr>
        <w:pStyle w:val="ParagraphIndent"/>
      </w:pPr>
      <w:r w:rsidRPr="0003507C">
        <w:lastRenderedPageBreak/>
        <w:t xml:space="preserve">In terms of acting as a barrier to obtaining employment, fear of stigmatization </w:t>
      </w:r>
      <w:r w:rsidRPr="0085083D">
        <w:rPr>
          <w:spacing w:val="-4"/>
        </w:rPr>
        <w:t>often presents around whether the person with ABI will disclose their ABI to potential</w:t>
      </w:r>
      <w:r w:rsidRPr="0003507C">
        <w:t xml:space="preserve"> </w:t>
      </w:r>
      <w:r w:rsidRPr="0085083D">
        <w:rPr>
          <w:spacing w:val="4"/>
        </w:rPr>
        <w:t xml:space="preserve">employers (Stergiou-Kita </w:t>
      </w:r>
      <w:r w:rsidR="00C31A87" w:rsidRPr="00C31A87">
        <w:rPr>
          <w:i/>
          <w:spacing w:val="4"/>
        </w:rPr>
        <w:t>et al.</w:t>
      </w:r>
      <w:r w:rsidRPr="0085083D">
        <w:rPr>
          <w:spacing w:val="4"/>
        </w:rPr>
        <w:t>, 2017). In cases where a prospective employee</w:t>
      </w:r>
      <w:r w:rsidRPr="0003507C">
        <w:t xml:space="preserve"> has a disability/ABI, and they feared being stigmatized they would be less likely to </w:t>
      </w:r>
      <w:r w:rsidRPr="0085083D">
        <w:rPr>
          <w:spacing w:val="4"/>
        </w:rPr>
        <w:t xml:space="preserve">disclose their ABI to a potential employer (Dallaire </w:t>
      </w:r>
      <w:r w:rsidR="00C31A87" w:rsidRPr="00C31A87">
        <w:rPr>
          <w:i/>
          <w:spacing w:val="4"/>
        </w:rPr>
        <w:t>et al.</w:t>
      </w:r>
      <w:r w:rsidRPr="0085083D">
        <w:rPr>
          <w:spacing w:val="4"/>
        </w:rPr>
        <w:t xml:space="preserve">, 2022; </w:t>
      </w:r>
      <w:proofErr w:type="spellStart"/>
      <w:r w:rsidRPr="0085083D">
        <w:rPr>
          <w:spacing w:val="4"/>
        </w:rPr>
        <w:t>Norstedt</w:t>
      </w:r>
      <w:proofErr w:type="spellEnd"/>
      <w:r w:rsidRPr="0085083D">
        <w:rPr>
          <w:spacing w:val="4"/>
        </w:rPr>
        <w:t>, 2019;</w:t>
      </w:r>
      <w:r w:rsidRPr="0003507C">
        <w:t xml:space="preserve"> Stergiou-Kita </w:t>
      </w:r>
      <w:r w:rsidR="00C31A87" w:rsidRPr="00C31A87">
        <w:rPr>
          <w:i/>
        </w:rPr>
        <w:t>et al.</w:t>
      </w:r>
      <w:r w:rsidRPr="0003507C">
        <w:t xml:space="preserve">, 2017). From the interviews conducted by A. Dallaire </w:t>
      </w:r>
      <w:r w:rsidR="00C31A87" w:rsidRPr="00C31A87">
        <w:rPr>
          <w:i/>
        </w:rPr>
        <w:t>et al.</w:t>
      </w:r>
      <w:r w:rsidRPr="0003507C">
        <w:t xml:space="preserve">, the </w:t>
      </w:r>
      <w:r w:rsidRPr="0085083D">
        <w:rPr>
          <w:spacing w:val="-4"/>
        </w:rPr>
        <w:t>participants gave testimonials in which they described their fear of being stigmatized</w:t>
      </w:r>
      <w:r w:rsidRPr="0003507C">
        <w:t xml:space="preserve"> (2022). Specifically, a participant was quoted as saying</w:t>
      </w:r>
    </w:p>
    <w:p w14:paraId="488ED139" w14:textId="281BC282" w:rsidR="001B7364" w:rsidRPr="0003507C" w:rsidRDefault="00896275" w:rsidP="0085083D">
      <w:pPr>
        <w:pStyle w:val="Quote"/>
      </w:pPr>
      <w:r w:rsidRPr="0085083D">
        <w:rPr>
          <w:spacing w:val="4"/>
        </w:rPr>
        <w:t>“</w:t>
      </w:r>
      <w:proofErr w:type="gramStart"/>
      <w:r w:rsidR="001B7364" w:rsidRPr="0085083D">
        <w:rPr>
          <w:spacing w:val="4"/>
        </w:rPr>
        <w:t>So</w:t>
      </w:r>
      <w:proofErr w:type="gramEnd"/>
      <w:r w:rsidR="001B7364" w:rsidRPr="0085083D">
        <w:rPr>
          <w:spacing w:val="4"/>
        </w:rPr>
        <w:t xml:space="preserve"> I try not to let them have a perception that, you know, I can</w:t>
      </w:r>
      <w:r w:rsidRPr="0085083D">
        <w:rPr>
          <w:spacing w:val="4"/>
        </w:rPr>
        <w:t>’</w:t>
      </w:r>
      <w:r w:rsidR="001B7364" w:rsidRPr="0085083D">
        <w:rPr>
          <w:spacing w:val="4"/>
        </w:rPr>
        <w:t>t do</w:t>
      </w:r>
      <w:r w:rsidR="00DE152A">
        <w:t xml:space="preserve"> </w:t>
      </w:r>
      <w:r w:rsidR="001B7364" w:rsidRPr="0003507C">
        <w:t>something, as far as like competency and things like that. So, I try</w:t>
      </w:r>
      <w:r w:rsidR="00DE152A">
        <w:t xml:space="preserve"> </w:t>
      </w:r>
      <w:r w:rsidR="001B7364" w:rsidRPr="0003507C">
        <w:t xml:space="preserve">really, </w:t>
      </w:r>
      <w:proofErr w:type="gramStart"/>
      <w:r w:rsidR="001B7364" w:rsidRPr="0003507C">
        <w:t>really hard</w:t>
      </w:r>
      <w:proofErr w:type="gramEnd"/>
      <w:r w:rsidR="001B7364" w:rsidRPr="0003507C">
        <w:t xml:space="preserve"> not to [let that] come into play at all.</w:t>
      </w:r>
      <w:r>
        <w:t>”</w:t>
      </w:r>
      <w:r w:rsidR="001B7364" w:rsidRPr="0003507C">
        <w:t xml:space="preserve"> (Dallaire et</w:t>
      </w:r>
      <w:r w:rsidR="00DE152A">
        <w:t xml:space="preserve"> </w:t>
      </w:r>
      <w:r w:rsidR="001B7364" w:rsidRPr="0003507C">
        <w:t>al., 2022)</w:t>
      </w:r>
    </w:p>
    <w:p w14:paraId="27160F87" w14:textId="6210372A" w:rsidR="00834903" w:rsidRDefault="001B7364" w:rsidP="0085083D">
      <w:pPr>
        <w:pStyle w:val="ParagraphIndent"/>
      </w:pPr>
      <w:r w:rsidRPr="0003507C">
        <w:t xml:space="preserve">Fear of stigmatization is so prevalent that some employment service providers encouraged people with ABI to not disclose their ABI during the job search phase </w:t>
      </w:r>
      <w:r w:rsidRPr="0085083D">
        <w:rPr>
          <w:rFonts w:cs="Calibri"/>
          <w:iCs/>
          <w:spacing w:val="4"/>
        </w:rPr>
        <w:t xml:space="preserve">(Stergiou-Kita </w:t>
      </w:r>
      <w:r w:rsidR="00C31A87" w:rsidRPr="00C31A87">
        <w:rPr>
          <w:rFonts w:cs="Calibri"/>
          <w:i/>
          <w:iCs/>
          <w:spacing w:val="4"/>
        </w:rPr>
        <w:t>et al.</w:t>
      </w:r>
      <w:r w:rsidRPr="0085083D">
        <w:rPr>
          <w:rFonts w:cs="Calibri"/>
          <w:iCs/>
          <w:spacing w:val="4"/>
        </w:rPr>
        <w:t>, 2017). This can act as a barrier to employment for people</w:t>
      </w:r>
      <w:r w:rsidRPr="0003507C">
        <w:t xml:space="preserve"> with disabilities when pursuing employment as there is often great trepidation over whether to disclose (</w:t>
      </w:r>
      <w:proofErr w:type="spellStart"/>
      <w:r w:rsidRPr="0003507C">
        <w:t>Norstedt</w:t>
      </w:r>
      <w:proofErr w:type="spellEnd"/>
      <w:r w:rsidRPr="0003507C">
        <w:t xml:space="preserve">, 2019; Stergiou-Kita </w:t>
      </w:r>
      <w:r w:rsidR="00C31A87" w:rsidRPr="00C31A87">
        <w:rPr>
          <w:i/>
        </w:rPr>
        <w:t>et al.</w:t>
      </w:r>
      <w:r w:rsidRPr="0003507C">
        <w:t>, 2017). Due to the fear of being stigmatized by future employers/coworkers</w:t>
      </w:r>
      <w:r w:rsidR="00896275">
        <w:t>’</w:t>
      </w:r>
      <w:r w:rsidRPr="0003507C">
        <w:t xml:space="preserve"> people with disabilities like ABI can experience Job Lock (</w:t>
      </w:r>
      <w:proofErr w:type="spellStart"/>
      <w:r w:rsidRPr="0003507C">
        <w:t>Norstedt</w:t>
      </w:r>
      <w:proofErr w:type="spellEnd"/>
      <w:r w:rsidRPr="0003507C">
        <w:t>, 2019).</w:t>
      </w:r>
    </w:p>
    <w:p w14:paraId="790858AE" w14:textId="37882328" w:rsidR="001B7364" w:rsidRPr="0003507C" w:rsidRDefault="001B7364" w:rsidP="0085083D">
      <w:pPr>
        <w:pStyle w:val="Heading3"/>
      </w:pPr>
      <w:bookmarkStart w:id="538" w:name="_Toc209614250"/>
      <w:bookmarkStart w:id="539" w:name="_Toc211344362"/>
      <w:r w:rsidRPr="0003507C">
        <w:t xml:space="preserve">Recommendations for </w:t>
      </w:r>
      <w:r w:rsidR="00F16744">
        <w:t>N</w:t>
      </w:r>
      <w:r w:rsidR="00F16744" w:rsidRPr="0003507C">
        <w:t xml:space="preserve">avigating </w:t>
      </w:r>
      <w:r w:rsidR="00F16744">
        <w:t>S</w:t>
      </w:r>
      <w:r w:rsidR="00F16744" w:rsidRPr="0003507C">
        <w:t xml:space="preserve">tigma </w:t>
      </w:r>
      <w:r w:rsidRPr="0003507C">
        <w:t xml:space="preserve">as a </w:t>
      </w:r>
      <w:r w:rsidR="00F16744">
        <w:t>B</w:t>
      </w:r>
      <w:r w:rsidR="00F16744" w:rsidRPr="0003507C">
        <w:t xml:space="preserve">arrier </w:t>
      </w:r>
      <w:r w:rsidRPr="0003507C">
        <w:t xml:space="preserve">to </w:t>
      </w:r>
      <w:r w:rsidR="00F16744">
        <w:t>E</w:t>
      </w:r>
      <w:r w:rsidR="00F16744" w:rsidRPr="0003507C">
        <w:t>mployment</w:t>
      </w:r>
      <w:bookmarkEnd w:id="538"/>
      <w:bookmarkEnd w:id="539"/>
    </w:p>
    <w:p w14:paraId="145E6B41" w14:textId="2BD1A606" w:rsidR="00834903" w:rsidRDefault="001B7364" w:rsidP="0085083D">
      <w:pPr>
        <w:pStyle w:val="Paragraph"/>
      </w:pPr>
      <w:r w:rsidRPr="0085083D">
        <w:rPr>
          <w:spacing w:val="4"/>
        </w:rPr>
        <w:t>One way to help those with ABI with the barrier to employment of stigma is by providing employment counseling when returning to work or seeking new</w:t>
      </w:r>
      <w:r w:rsidRPr="0003507C">
        <w:t xml:space="preserve"> </w:t>
      </w:r>
      <w:r w:rsidRPr="0085083D">
        <w:rPr>
          <w:spacing w:val="4"/>
        </w:rPr>
        <w:t>employment. This is recommended as the person with ABI will have support to</w:t>
      </w:r>
      <w:r w:rsidRPr="0003507C">
        <w:t xml:space="preserve"> guide them through the sometimes-precarious situation of disclosing their ABI and </w:t>
      </w:r>
      <w:r w:rsidRPr="0085083D">
        <w:rPr>
          <w:spacing w:val="-4"/>
        </w:rPr>
        <w:t xml:space="preserve">facing any potential discrimination in the workplace. There is research that suggests that PWBI can benefit from employment service providers guiding them on when and </w:t>
      </w:r>
      <w:r w:rsidRPr="006D4720">
        <w:t xml:space="preserve">how to disclose their brain injury (Stergiou-Kita </w:t>
      </w:r>
      <w:r w:rsidR="00C31A87" w:rsidRPr="00C31A87">
        <w:rPr>
          <w:i/>
        </w:rPr>
        <w:t>et al.</w:t>
      </w:r>
      <w:r w:rsidRPr="006D4720">
        <w:t>, 2017). Additionally, having</w:t>
      </w:r>
      <w:r w:rsidRPr="0003507C">
        <w:t xml:space="preserve"> </w:t>
      </w:r>
      <w:r w:rsidRPr="0085083D">
        <w:rPr>
          <w:spacing w:val="-4"/>
        </w:rPr>
        <w:lastRenderedPageBreak/>
        <w:t>employment service providers educate PWBI on their employment rights, how to file</w:t>
      </w:r>
      <w:r w:rsidRPr="0003507C">
        <w:t xml:space="preserve"> </w:t>
      </w:r>
      <w:r w:rsidRPr="0085083D">
        <w:rPr>
          <w:spacing w:val="-4"/>
        </w:rPr>
        <w:t>formal complaints when discrimination occurs, and help mediate communication with</w:t>
      </w:r>
      <w:r w:rsidRPr="0003507C">
        <w:t xml:space="preserve"> </w:t>
      </w:r>
      <w:r w:rsidRPr="0085083D">
        <w:rPr>
          <w:spacing w:val="-4"/>
        </w:rPr>
        <w:t>supervisors when concerns surface has also been suggested as helpful (Stergiou-Kita</w:t>
      </w:r>
      <w:r w:rsidRPr="0003507C">
        <w:t xml:space="preserve"> </w:t>
      </w:r>
      <w:r w:rsidR="00C31A87" w:rsidRPr="00C31A87">
        <w:rPr>
          <w:i/>
        </w:rPr>
        <w:t>et al.</w:t>
      </w:r>
      <w:r w:rsidRPr="0003507C">
        <w:t>, 2017).</w:t>
      </w:r>
    </w:p>
    <w:p w14:paraId="1BF0C6EA" w14:textId="53467DF8" w:rsidR="001B7364" w:rsidRPr="0003507C" w:rsidRDefault="001B7364" w:rsidP="0085083D">
      <w:pPr>
        <w:pStyle w:val="Heading3"/>
      </w:pPr>
      <w:bookmarkStart w:id="540" w:name="_Toc209614251"/>
      <w:bookmarkStart w:id="541" w:name="_Toc211344363"/>
      <w:r w:rsidRPr="0003507C">
        <w:t xml:space="preserve">Recommendations for </w:t>
      </w:r>
      <w:r w:rsidR="00F16744">
        <w:t>A</w:t>
      </w:r>
      <w:r w:rsidR="00F16744" w:rsidRPr="0003507C">
        <w:t xml:space="preserve">ddressing </w:t>
      </w:r>
      <w:r w:rsidR="00F16744">
        <w:t>S</w:t>
      </w:r>
      <w:r w:rsidR="00F16744" w:rsidRPr="0003507C">
        <w:t xml:space="preserve">tigma </w:t>
      </w:r>
      <w:r w:rsidRPr="0003507C">
        <w:t xml:space="preserve">as a </w:t>
      </w:r>
      <w:r w:rsidR="00F16744">
        <w:t>B</w:t>
      </w:r>
      <w:r w:rsidR="00F16744" w:rsidRPr="0003507C">
        <w:t xml:space="preserve">arrier </w:t>
      </w:r>
      <w:r w:rsidRPr="0003507C">
        <w:t xml:space="preserve">to </w:t>
      </w:r>
      <w:r w:rsidR="00F16744">
        <w:t>E</w:t>
      </w:r>
      <w:r w:rsidR="00F16744" w:rsidRPr="0003507C">
        <w:t xml:space="preserve">mployment </w:t>
      </w:r>
      <w:r w:rsidRPr="0003507C">
        <w:t xml:space="preserve">for </w:t>
      </w:r>
      <w:r w:rsidR="00F16744">
        <w:t>P</w:t>
      </w:r>
      <w:r w:rsidR="00F16744" w:rsidRPr="0003507C">
        <w:t xml:space="preserve">eople </w:t>
      </w:r>
      <w:r w:rsidRPr="0003507C">
        <w:t>with ABI</w:t>
      </w:r>
      <w:bookmarkEnd w:id="540"/>
      <w:bookmarkEnd w:id="541"/>
    </w:p>
    <w:p w14:paraId="05455035" w14:textId="17974833" w:rsidR="00834903" w:rsidRDefault="001B7364" w:rsidP="0085083D">
      <w:pPr>
        <w:pStyle w:val="Paragraph"/>
      </w:pPr>
      <w:r w:rsidRPr="0003507C">
        <w:t xml:space="preserve">While helping those with ABI with how to navigate stigma when it acts as a barrier </w:t>
      </w:r>
      <w:r w:rsidRPr="0085083D">
        <w:rPr>
          <w:spacing w:val="-4"/>
        </w:rPr>
        <w:t xml:space="preserve">can be valuable, it does not necessarily address the removal of the barrier. </w:t>
      </w:r>
      <w:proofErr w:type="gramStart"/>
      <w:r w:rsidRPr="0085083D">
        <w:rPr>
          <w:spacing w:val="-4"/>
        </w:rPr>
        <w:t>In order</w:t>
      </w:r>
      <w:r w:rsidRPr="0003507C">
        <w:t xml:space="preserve"> </w:t>
      </w:r>
      <w:r w:rsidRPr="0085083D">
        <w:rPr>
          <w:spacing w:val="4"/>
        </w:rPr>
        <w:t>to</w:t>
      </w:r>
      <w:proofErr w:type="gramEnd"/>
      <w:r w:rsidRPr="0085083D">
        <w:rPr>
          <w:spacing w:val="4"/>
        </w:rPr>
        <w:t xml:space="preserve"> do that, stigma surrounding ABI must be addressed directly. Over the past</w:t>
      </w:r>
      <w:r w:rsidRPr="0003507C">
        <w:t xml:space="preserve"> decades there have been major coordinated efforts in improving the perception of health issues that have been successful in helping to reduce the amount of stigma </w:t>
      </w:r>
      <w:r w:rsidRPr="0085083D">
        <w:rPr>
          <w:spacing w:val="4"/>
        </w:rPr>
        <w:t>around them. Two major areas that have seen successful campaigns to reduce</w:t>
      </w:r>
      <w:r w:rsidRPr="0003507C">
        <w:t xml:space="preserve"> stigma have been associated with mental health and HIV/AIDS.</w:t>
      </w:r>
    </w:p>
    <w:p w14:paraId="01A80FBF" w14:textId="039053F9" w:rsidR="001B7364" w:rsidRPr="006D4720" w:rsidRDefault="001B7364" w:rsidP="0085083D">
      <w:pPr>
        <w:pStyle w:val="ParagraphIndent"/>
      </w:pPr>
      <w:r w:rsidRPr="0085083D">
        <w:rPr>
          <w:spacing w:val="4"/>
        </w:rPr>
        <w:t>In the fight against stigma associated with mental health, many successful</w:t>
      </w:r>
      <w:r w:rsidRPr="0003507C">
        <w:t xml:space="preserve"> </w:t>
      </w:r>
      <w:r w:rsidRPr="0085083D">
        <w:rPr>
          <w:spacing w:val="4"/>
        </w:rPr>
        <w:t>interventions are based off the tenets of protest, education, and contact as</w:t>
      </w:r>
      <w:r w:rsidRPr="0003507C">
        <w:t xml:space="preserve"> recommended from </w:t>
      </w:r>
      <w:proofErr w:type="spellStart"/>
      <w:r w:rsidRPr="0003507C">
        <w:t>Rüsch</w:t>
      </w:r>
      <w:proofErr w:type="spellEnd"/>
      <w:r w:rsidRPr="0003507C">
        <w:t xml:space="preserve"> </w:t>
      </w:r>
      <w:r w:rsidR="00C31A87" w:rsidRPr="00C31A87">
        <w:rPr>
          <w:i/>
        </w:rPr>
        <w:t>et al.</w:t>
      </w:r>
      <w:r w:rsidRPr="0003507C">
        <w:t xml:space="preserve"> (Waqas </w:t>
      </w:r>
      <w:r w:rsidR="00C31A87" w:rsidRPr="00C31A87">
        <w:rPr>
          <w:i/>
        </w:rPr>
        <w:t>et al.</w:t>
      </w:r>
      <w:r w:rsidRPr="0003507C">
        <w:t xml:space="preserve">, 2020; </w:t>
      </w:r>
      <w:proofErr w:type="spellStart"/>
      <w:r w:rsidRPr="0003507C">
        <w:t>Rüsch</w:t>
      </w:r>
      <w:proofErr w:type="spellEnd"/>
      <w:r w:rsidRPr="0003507C">
        <w:t xml:space="preserve"> </w:t>
      </w:r>
      <w:r w:rsidR="00C31A87" w:rsidRPr="00C31A87">
        <w:rPr>
          <w:i/>
        </w:rPr>
        <w:t>et al.</w:t>
      </w:r>
      <w:r w:rsidRPr="0003507C">
        <w:t xml:space="preserve">, 2005). Protest </w:t>
      </w:r>
      <w:r w:rsidRPr="0085083D">
        <w:rPr>
          <w:spacing w:val="-4"/>
        </w:rPr>
        <w:t xml:space="preserve">based interventions are used </w:t>
      </w:r>
      <w:proofErr w:type="gramStart"/>
      <w:r w:rsidRPr="0085083D">
        <w:rPr>
          <w:spacing w:val="-4"/>
        </w:rPr>
        <w:t>in an effort to</w:t>
      </w:r>
      <w:proofErr w:type="gramEnd"/>
      <w:r w:rsidRPr="0085083D">
        <w:rPr>
          <w:spacing w:val="-4"/>
        </w:rPr>
        <w:t xml:space="preserve"> combat reports, advertisements, or other </w:t>
      </w:r>
      <w:r w:rsidRPr="006D4720">
        <w:t xml:space="preserve">public communications that are believed to be stigmatizing (Waqas </w:t>
      </w:r>
      <w:r w:rsidR="00C31A87" w:rsidRPr="00C31A87">
        <w:rPr>
          <w:i/>
        </w:rPr>
        <w:t>et al.</w:t>
      </w:r>
      <w:r w:rsidRPr="006D4720">
        <w:t xml:space="preserve">, 2020; </w:t>
      </w:r>
      <w:proofErr w:type="spellStart"/>
      <w:r w:rsidRPr="006D4720">
        <w:t>Rüsch</w:t>
      </w:r>
      <w:proofErr w:type="spellEnd"/>
      <w:r w:rsidRPr="006D4720">
        <w:t xml:space="preserve"> </w:t>
      </w:r>
      <w:r w:rsidR="00C31A87" w:rsidRPr="00C31A87">
        <w:rPr>
          <w:i/>
        </w:rPr>
        <w:t>et al.</w:t>
      </w:r>
      <w:r w:rsidRPr="006D4720">
        <w:t>, 2005). Whereas education involves designing campaigns on providing information to combat misinformation and challenge people</w:t>
      </w:r>
      <w:r w:rsidR="00896275" w:rsidRPr="006D4720">
        <w:t>’</w:t>
      </w:r>
      <w:r w:rsidRPr="006D4720">
        <w:t xml:space="preserve">s perceptions around </w:t>
      </w:r>
      <w:r w:rsidRPr="0085083D">
        <w:rPr>
          <w:spacing w:val="4"/>
        </w:rPr>
        <w:t xml:space="preserve">mental health (Waqas </w:t>
      </w:r>
      <w:r w:rsidR="00C31A87" w:rsidRPr="00C31A87">
        <w:rPr>
          <w:i/>
          <w:spacing w:val="4"/>
        </w:rPr>
        <w:t>et al.</w:t>
      </w:r>
      <w:r w:rsidRPr="0085083D">
        <w:rPr>
          <w:spacing w:val="4"/>
        </w:rPr>
        <w:t xml:space="preserve">, 2020; </w:t>
      </w:r>
      <w:proofErr w:type="spellStart"/>
      <w:r w:rsidRPr="0085083D">
        <w:rPr>
          <w:spacing w:val="4"/>
        </w:rPr>
        <w:t>Rüsch</w:t>
      </w:r>
      <w:proofErr w:type="spellEnd"/>
      <w:r w:rsidRPr="0085083D">
        <w:rPr>
          <w:spacing w:val="4"/>
        </w:rPr>
        <w:t xml:space="preserve"> </w:t>
      </w:r>
      <w:r w:rsidR="00C31A87" w:rsidRPr="00C31A87">
        <w:rPr>
          <w:i/>
          <w:spacing w:val="4"/>
        </w:rPr>
        <w:t>et al.</w:t>
      </w:r>
      <w:r w:rsidRPr="0085083D">
        <w:rPr>
          <w:spacing w:val="4"/>
        </w:rPr>
        <w:t xml:space="preserve">, 2005; Pinfold </w:t>
      </w:r>
      <w:r w:rsidR="00C31A87" w:rsidRPr="00C31A87">
        <w:rPr>
          <w:i/>
          <w:spacing w:val="4"/>
        </w:rPr>
        <w:t>et al.</w:t>
      </w:r>
      <w:r w:rsidRPr="0085083D">
        <w:rPr>
          <w:spacing w:val="4"/>
        </w:rPr>
        <w:t>, 2005). For</w:t>
      </w:r>
      <w:r w:rsidRPr="006D4720">
        <w:t xml:space="preserve"> contact interventions are based on exposure of people to those with mental illness in the effort to reduce stigma and is based on the research that suggests people are less likely to stigmatize members of groups whom they have had contact with </w:t>
      </w:r>
      <w:r w:rsidRPr="0085083D">
        <w:rPr>
          <w:spacing w:val="-4"/>
        </w:rPr>
        <w:t xml:space="preserve">(Waqas </w:t>
      </w:r>
      <w:r w:rsidR="00C31A87" w:rsidRPr="00C31A87">
        <w:rPr>
          <w:i/>
          <w:spacing w:val="-4"/>
        </w:rPr>
        <w:t>et al.</w:t>
      </w:r>
      <w:r w:rsidRPr="0085083D">
        <w:rPr>
          <w:spacing w:val="-4"/>
        </w:rPr>
        <w:t xml:space="preserve">, 2020; </w:t>
      </w:r>
      <w:proofErr w:type="spellStart"/>
      <w:r w:rsidRPr="0085083D">
        <w:rPr>
          <w:spacing w:val="-4"/>
        </w:rPr>
        <w:t>Rüsch</w:t>
      </w:r>
      <w:proofErr w:type="spellEnd"/>
      <w:r w:rsidRPr="0085083D">
        <w:rPr>
          <w:spacing w:val="-4"/>
        </w:rPr>
        <w:t xml:space="preserve"> </w:t>
      </w:r>
      <w:r w:rsidR="00C31A87" w:rsidRPr="00C31A87">
        <w:rPr>
          <w:i/>
          <w:spacing w:val="-4"/>
        </w:rPr>
        <w:t>et al.</w:t>
      </w:r>
      <w:r w:rsidRPr="0085083D">
        <w:rPr>
          <w:spacing w:val="-4"/>
        </w:rPr>
        <w:t xml:space="preserve">, 2005; Pinfold </w:t>
      </w:r>
      <w:r w:rsidR="00C31A87" w:rsidRPr="00C31A87">
        <w:rPr>
          <w:i/>
          <w:spacing w:val="-4"/>
        </w:rPr>
        <w:t>et al.</w:t>
      </w:r>
      <w:r w:rsidRPr="0085083D">
        <w:rPr>
          <w:spacing w:val="-4"/>
        </w:rPr>
        <w:t xml:space="preserve">, 2005; Gaertner </w:t>
      </w:r>
      <w:r w:rsidR="00C31A87" w:rsidRPr="00C31A87">
        <w:rPr>
          <w:i/>
          <w:spacing w:val="-4"/>
        </w:rPr>
        <w:t>et al.</w:t>
      </w:r>
      <w:r w:rsidRPr="0085083D">
        <w:rPr>
          <w:spacing w:val="-4"/>
        </w:rPr>
        <w:t>, 1996)</w:t>
      </w:r>
      <w:r w:rsidRPr="006D4720">
        <w:t xml:space="preserve"> We believe that all these aspects could be utilized to create effective anti-stigma campaigns for ABI.</w:t>
      </w:r>
    </w:p>
    <w:p w14:paraId="2770B66E" w14:textId="7E9A9DC0" w:rsidR="001B7364" w:rsidRPr="0003507C" w:rsidRDefault="001B7364" w:rsidP="0085083D">
      <w:pPr>
        <w:pStyle w:val="ParagraphIndent"/>
      </w:pPr>
      <w:r w:rsidRPr="0085083D">
        <w:rPr>
          <w:spacing w:val="-4"/>
        </w:rPr>
        <w:lastRenderedPageBreak/>
        <w:t xml:space="preserve">Further inspiration on combatting stigma surrounding ABI can be drawn from the </w:t>
      </w:r>
      <w:r w:rsidRPr="006D4720">
        <w:t xml:space="preserve">efforts surrounding HIV/AIDS stigma. Many successful interventions for combating </w:t>
      </w:r>
      <w:r w:rsidRPr="0085083D">
        <w:rPr>
          <w:spacing w:val="-4"/>
        </w:rPr>
        <w:t>stigma surrounding HIV/AIDS have also been based on education about the condition</w:t>
      </w:r>
      <w:r w:rsidRPr="0003507C">
        <w:t xml:space="preserve"> </w:t>
      </w:r>
      <w:r w:rsidRPr="0085083D">
        <w:rPr>
          <w:spacing w:val="-4"/>
        </w:rPr>
        <w:t xml:space="preserve">(Jacobi </w:t>
      </w:r>
      <w:r w:rsidR="00C31A87" w:rsidRPr="00C31A87">
        <w:rPr>
          <w:i/>
          <w:spacing w:val="-4"/>
        </w:rPr>
        <w:t>et al.</w:t>
      </w:r>
      <w:r w:rsidRPr="0085083D">
        <w:rPr>
          <w:spacing w:val="-4"/>
        </w:rPr>
        <w:t xml:space="preserve">, 2020; Machowska </w:t>
      </w:r>
      <w:r w:rsidR="00C31A87" w:rsidRPr="00C31A87">
        <w:rPr>
          <w:i/>
          <w:spacing w:val="-4"/>
        </w:rPr>
        <w:t>et al.</w:t>
      </w:r>
      <w:r w:rsidRPr="0085083D">
        <w:rPr>
          <w:spacing w:val="-4"/>
        </w:rPr>
        <w:t>, 2020). By providing people with information</w:t>
      </w:r>
      <w:r w:rsidRPr="0003507C">
        <w:t xml:space="preserve"> on HIV/AIDS, research suggests that there is improvement in the perception and </w:t>
      </w:r>
      <w:r w:rsidRPr="0085083D">
        <w:rPr>
          <w:spacing w:val="4"/>
        </w:rPr>
        <w:t xml:space="preserve">attitudes towards those with HIV/AIDS (Jacobi </w:t>
      </w:r>
      <w:r w:rsidR="00C31A87" w:rsidRPr="00C31A87">
        <w:rPr>
          <w:i/>
          <w:spacing w:val="4"/>
        </w:rPr>
        <w:t>et al.</w:t>
      </w:r>
      <w:r w:rsidRPr="0085083D">
        <w:rPr>
          <w:spacing w:val="4"/>
        </w:rPr>
        <w:t xml:space="preserve">, 2020; Machowska </w:t>
      </w:r>
      <w:r w:rsidR="00C31A87" w:rsidRPr="00C31A87">
        <w:rPr>
          <w:i/>
          <w:spacing w:val="4"/>
        </w:rPr>
        <w:t>et al.</w:t>
      </w:r>
      <w:r w:rsidRPr="0085083D">
        <w:rPr>
          <w:spacing w:val="4"/>
        </w:rPr>
        <w:t>, 2020). This example further supports the ability of education to be a method for</w:t>
      </w:r>
      <w:r w:rsidRPr="0003507C">
        <w:t xml:space="preserve"> stigma reduction.</w:t>
      </w:r>
    </w:p>
    <w:p w14:paraId="2A135B9A" w14:textId="77777777" w:rsidR="001B7364" w:rsidRPr="0003507C" w:rsidRDefault="001B7364" w:rsidP="0085083D">
      <w:pPr>
        <w:pStyle w:val="ParagraphIndent"/>
      </w:pPr>
      <w:r w:rsidRPr="0085083D">
        <w:rPr>
          <w:spacing w:val="-4"/>
        </w:rPr>
        <w:t>Based off these successful anti-stigma intervention areas, we believe that it may</w:t>
      </w:r>
      <w:r w:rsidRPr="0003507C">
        <w:t xml:space="preserve"> </w:t>
      </w:r>
      <w:r w:rsidRPr="0085083D">
        <w:rPr>
          <w:spacing w:val="4"/>
        </w:rPr>
        <w:t>be possible to utilize similar methods to help reduce the stigma associated with</w:t>
      </w:r>
      <w:r w:rsidRPr="0003507C">
        <w:t xml:space="preserve"> ABI. Specifically, the creation of educational campaigns on the topic ABI targeting employers </w:t>
      </w:r>
      <w:proofErr w:type="gramStart"/>
      <w:r w:rsidRPr="0003507C">
        <w:t>in order to</w:t>
      </w:r>
      <w:proofErr w:type="gramEnd"/>
      <w:r w:rsidRPr="0003507C">
        <w:t xml:space="preserve"> raise awareness of ABI and the capabilities of those with ABI in the workplace could help to reduce the associated stigma.</w:t>
      </w:r>
    </w:p>
    <w:p w14:paraId="0DF839B2" w14:textId="77777777" w:rsidR="00212EFA" w:rsidRPr="007967C8" w:rsidRDefault="001B7364" w:rsidP="007967C8">
      <w:pPr>
        <w:pStyle w:val="Heading3"/>
      </w:pPr>
      <w:bookmarkStart w:id="542" w:name="_Toc144315667"/>
      <w:bookmarkStart w:id="543" w:name="_Toc144393268"/>
      <w:bookmarkStart w:id="544" w:name="_Toc144411638"/>
      <w:bookmarkStart w:id="545" w:name="_Toc209614252"/>
      <w:bookmarkStart w:id="546" w:name="_Toc211344364"/>
      <w:bookmarkStart w:id="547" w:name="_Toc211502710"/>
      <w:r w:rsidRPr="007967C8">
        <w:t>References</w:t>
      </w:r>
      <w:bookmarkEnd w:id="542"/>
      <w:bookmarkEnd w:id="543"/>
      <w:bookmarkEnd w:id="544"/>
      <w:bookmarkEnd w:id="545"/>
      <w:bookmarkEnd w:id="546"/>
      <w:bookmarkEnd w:id="547"/>
    </w:p>
    <w:p w14:paraId="43ADE66B" w14:textId="588E71D4" w:rsidR="001B7364" w:rsidRPr="006C50DC" w:rsidRDefault="001B7364" w:rsidP="0085083D">
      <w:pPr>
        <w:pStyle w:val="ParagraphHang"/>
      </w:pPr>
      <w:r w:rsidRPr="0085083D">
        <w:rPr>
          <w:spacing w:val="-4"/>
        </w:rPr>
        <w:t>Balasooriya-</w:t>
      </w:r>
      <w:proofErr w:type="spellStart"/>
      <w:r w:rsidRPr="0085083D">
        <w:rPr>
          <w:spacing w:val="-4"/>
        </w:rPr>
        <w:t>Smeekens</w:t>
      </w:r>
      <w:proofErr w:type="spellEnd"/>
      <w:r w:rsidRPr="0085083D">
        <w:rPr>
          <w:spacing w:val="-4"/>
        </w:rPr>
        <w:t>, C., Bateman, A., Mant, J., &amp; De Simoni, A. (2016). Barriers</w:t>
      </w:r>
      <w:r w:rsidRPr="006C50DC">
        <w:t xml:space="preserve"> and facilitators to staying in work after stroke: insight from an online forum. BMJ Open, 6(4), e009974. </w:t>
      </w:r>
      <w:hyperlink r:id="rId237" w:history="1">
        <w:r w:rsidRPr="00467C53">
          <w:rPr>
            <w:rStyle w:val="Hyperlink"/>
          </w:rPr>
          <w:t>https://doi.org/10.1136/bmjopen-2015-009974</w:t>
        </w:r>
      </w:hyperlink>
      <w:r w:rsidR="00ED6611">
        <w:t>.</w:t>
      </w:r>
    </w:p>
    <w:p w14:paraId="016D734D" w14:textId="77777777" w:rsidR="001B7364" w:rsidRPr="006C50DC" w:rsidRDefault="001B7364" w:rsidP="0085083D">
      <w:pPr>
        <w:pStyle w:val="ParagraphHang"/>
      </w:pPr>
      <w:r w:rsidRPr="0085083D">
        <w:rPr>
          <w:spacing w:val="-4"/>
        </w:rPr>
        <w:t>Dallaire, A., Knot, M., &amp; Sukhai, M. (2022). Understanding the Impacts of Workplace</w:t>
      </w:r>
      <w:r w:rsidRPr="006C50DC">
        <w:t xml:space="preserve"> Stigma in the Context of Acquired Brain Injury. Canadian National Institute for the Blind (CNIB).</w:t>
      </w:r>
    </w:p>
    <w:p w14:paraId="5EECF34A" w14:textId="1A0CB886" w:rsidR="001B7364" w:rsidRPr="00FA1679" w:rsidRDefault="001B7364" w:rsidP="0085083D">
      <w:pPr>
        <w:pStyle w:val="ParagraphHang"/>
        <w:rPr>
          <w:lang w:val="en-CA"/>
        </w:rPr>
      </w:pPr>
      <w:r w:rsidRPr="0085083D">
        <w:rPr>
          <w:spacing w:val="-4"/>
        </w:rPr>
        <w:t>Gaertner, S., Rust, M., Dovidio, J., Bachman, B., &amp; Anastasio, P. (1996). The Contact</w:t>
      </w:r>
      <w:r w:rsidRPr="006C50DC">
        <w:t xml:space="preserve"> Hypothesis: The Role of a Common Ingroup Identity on Reducing Intergroup </w:t>
      </w:r>
      <w:r w:rsidRPr="0085083D">
        <w:rPr>
          <w:spacing w:val="-4"/>
        </w:rPr>
        <w:t>Bias among Majority and Minority Group Members. In What</w:t>
      </w:r>
      <w:r w:rsidR="00896275" w:rsidRPr="0085083D">
        <w:rPr>
          <w:spacing w:val="-4"/>
        </w:rPr>
        <w:t>’</w:t>
      </w:r>
      <w:r w:rsidRPr="0085083D">
        <w:rPr>
          <w:spacing w:val="-4"/>
        </w:rPr>
        <w:t>s Social about Social</w:t>
      </w:r>
      <w:r w:rsidRPr="006C50DC">
        <w:t xml:space="preserve"> Cognition? Research on Socially Shared Cognition in Small Groups (pp. 230–260). </w:t>
      </w:r>
      <w:r w:rsidRPr="00FA1679">
        <w:rPr>
          <w:lang w:val="en-CA"/>
        </w:rPr>
        <w:t xml:space="preserve">SAGE Publications, Inc. </w:t>
      </w:r>
      <w:hyperlink r:id="rId238" w:history="1">
        <w:r w:rsidRPr="00467C53">
          <w:rPr>
            <w:rStyle w:val="Hyperlink"/>
            <w:lang w:val="en-CA"/>
          </w:rPr>
          <w:t>https://doi.org/10.4135/9781483327648</w:t>
        </w:r>
      </w:hyperlink>
      <w:r w:rsidR="00ED6611">
        <w:rPr>
          <w:lang w:val="en-CA"/>
        </w:rPr>
        <w:t>.</w:t>
      </w:r>
    </w:p>
    <w:p w14:paraId="433E3F11" w14:textId="1AF81846" w:rsidR="001B7364" w:rsidRPr="00FA1679" w:rsidRDefault="001B7364" w:rsidP="0085083D">
      <w:pPr>
        <w:pStyle w:val="ParagraphHang"/>
        <w:rPr>
          <w:lang w:val="fr-CA"/>
        </w:rPr>
      </w:pPr>
      <w:r w:rsidRPr="00FA1679">
        <w:rPr>
          <w:lang w:val="en-CA"/>
        </w:rPr>
        <w:lastRenderedPageBreak/>
        <w:t xml:space="preserve">Hagger, B. F., &amp; Riley, G. A. (2019). </w:t>
      </w:r>
      <w:r w:rsidRPr="006C50DC">
        <w:t xml:space="preserve">The social consequences of stigma-related </w:t>
      </w:r>
      <w:r w:rsidRPr="0085083D">
        <w:rPr>
          <w:spacing w:val="-4"/>
        </w:rPr>
        <w:t xml:space="preserve">self-concealment after acquired brain injury. </w:t>
      </w:r>
      <w:proofErr w:type="spellStart"/>
      <w:r w:rsidRPr="0085083D">
        <w:rPr>
          <w:spacing w:val="-4"/>
          <w:lang w:val="fr-CA"/>
        </w:rPr>
        <w:t>Neuropsychological</w:t>
      </w:r>
      <w:proofErr w:type="spellEnd"/>
      <w:r w:rsidRPr="0085083D">
        <w:rPr>
          <w:spacing w:val="-4"/>
          <w:lang w:val="fr-CA"/>
        </w:rPr>
        <w:t xml:space="preserve"> </w:t>
      </w:r>
      <w:proofErr w:type="spellStart"/>
      <w:r w:rsidRPr="0085083D">
        <w:rPr>
          <w:spacing w:val="-4"/>
          <w:lang w:val="fr-CA"/>
        </w:rPr>
        <w:t>Rehabilitation</w:t>
      </w:r>
      <w:proofErr w:type="spellEnd"/>
      <w:r w:rsidRPr="0085083D">
        <w:rPr>
          <w:spacing w:val="-4"/>
          <w:lang w:val="fr-CA"/>
        </w:rPr>
        <w:t>,</w:t>
      </w:r>
      <w:r w:rsidRPr="00FA1679">
        <w:rPr>
          <w:lang w:val="fr-CA"/>
        </w:rPr>
        <w:t xml:space="preserve"> 29(7), 1129–1148. </w:t>
      </w:r>
      <w:r>
        <w:fldChar w:fldCharType="begin"/>
      </w:r>
      <w:r w:rsidRPr="00291A23">
        <w:rPr>
          <w:lang w:val="fr-CA"/>
        </w:rPr>
        <w:instrText>HYPERLINK "https://doi.org/10.1080/09602011.2017.1375416"</w:instrText>
      </w:r>
      <w:r>
        <w:fldChar w:fldCharType="separate"/>
      </w:r>
      <w:r w:rsidRPr="00467C53">
        <w:rPr>
          <w:rStyle w:val="Hyperlink"/>
          <w:lang w:val="fr-CA"/>
        </w:rPr>
        <w:t>https://doi.org/10.1080/09602011.2017.1375416</w:t>
      </w:r>
      <w:r>
        <w:fldChar w:fldCharType="end"/>
      </w:r>
      <w:r w:rsidR="00ED6611">
        <w:rPr>
          <w:lang w:val="fr-CA"/>
        </w:rPr>
        <w:t>.</w:t>
      </w:r>
    </w:p>
    <w:p w14:paraId="460644AB" w14:textId="72D09817" w:rsidR="001B7364" w:rsidRPr="0085083D" w:rsidRDefault="001B7364" w:rsidP="0085083D">
      <w:pPr>
        <w:pStyle w:val="ParagraphHang"/>
        <w:rPr>
          <w:lang w:val="fr-CA"/>
        </w:rPr>
      </w:pPr>
      <w:r w:rsidRPr="00FA1679">
        <w:rPr>
          <w:lang w:val="fr-CA"/>
        </w:rPr>
        <w:t xml:space="preserve">Jacobi, C. A., </w:t>
      </w:r>
      <w:proofErr w:type="spellStart"/>
      <w:r w:rsidRPr="00FA1679">
        <w:rPr>
          <w:lang w:val="fr-CA"/>
        </w:rPr>
        <w:t>Atanga</w:t>
      </w:r>
      <w:proofErr w:type="spellEnd"/>
      <w:r w:rsidRPr="00FA1679">
        <w:rPr>
          <w:lang w:val="fr-CA"/>
        </w:rPr>
        <w:t xml:space="preserve">, P. N., Bin, L. K., </w:t>
      </w:r>
      <w:proofErr w:type="spellStart"/>
      <w:r w:rsidRPr="00FA1679">
        <w:rPr>
          <w:lang w:val="fr-CA"/>
        </w:rPr>
        <w:t>Fru</w:t>
      </w:r>
      <w:proofErr w:type="spellEnd"/>
      <w:r w:rsidRPr="00FA1679">
        <w:rPr>
          <w:lang w:val="fr-CA"/>
        </w:rPr>
        <w:t xml:space="preserve">, A. J. C., </w:t>
      </w:r>
      <w:proofErr w:type="spellStart"/>
      <w:r w:rsidRPr="00FA1679">
        <w:rPr>
          <w:lang w:val="fr-CA"/>
        </w:rPr>
        <w:t>Eppel</w:t>
      </w:r>
      <w:proofErr w:type="spellEnd"/>
      <w:r w:rsidRPr="00FA1679">
        <w:rPr>
          <w:lang w:val="fr-CA"/>
        </w:rPr>
        <w:t xml:space="preserve">, G., </w:t>
      </w:r>
      <w:proofErr w:type="spellStart"/>
      <w:r w:rsidRPr="00FA1679">
        <w:rPr>
          <w:lang w:val="fr-CA"/>
        </w:rPr>
        <w:t>Mbome</w:t>
      </w:r>
      <w:proofErr w:type="spellEnd"/>
      <w:r w:rsidRPr="00FA1679">
        <w:rPr>
          <w:lang w:val="fr-CA"/>
        </w:rPr>
        <w:t xml:space="preserve">, V. N., </w:t>
      </w:r>
      <w:proofErr w:type="spellStart"/>
      <w:r w:rsidRPr="0085083D">
        <w:rPr>
          <w:spacing w:val="-4"/>
          <w:lang w:val="fr-CA"/>
        </w:rPr>
        <w:t>Etonde</w:t>
      </w:r>
      <w:proofErr w:type="spellEnd"/>
      <w:r w:rsidRPr="0085083D">
        <w:rPr>
          <w:spacing w:val="-4"/>
          <w:lang w:val="fr-CA"/>
        </w:rPr>
        <w:t xml:space="preserve">, H. E. M., Bogner, J. R., &amp; </w:t>
      </w:r>
      <w:proofErr w:type="spellStart"/>
      <w:r w:rsidRPr="0085083D">
        <w:rPr>
          <w:spacing w:val="-4"/>
          <w:lang w:val="fr-CA"/>
        </w:rPr>
        <w:t>Malfertheiner</w:t>
      </w:r>
      <w:proofErr w:type="spellEnd"/>
      <w:r w:rsidRPr="0085083D">
        <w:rPr>
          <w:spacing w:val="-4"/>
          <w:lang w:val="fr-CA"/>
        </w:rPr>
        <w:t xml:space="preserve">, P. (2020). </w:t>
      </w:r>
      <w:r w:rsidR="00896275" w:rsidRPr="0085083D">
        <w:rPr>
          <w:spacing w:val="-4"/>
        </w:rPr>
        <w:t>“</w:t>
      </w:r>
      <w:r w:rsidRPr="0085083D">
        <w:rPr>
          <w:spacing w:val="-4"/>
        </w:rPr>
        <w:t>My Friend with HIV</w:t>
      </w:r>
      <w:r w:rsidRPr="006C50DC">
        <w:t xml:space="preserve"> </w:t>
      </w:r>
      <w:r w:rsidRPr="0085083D">
        <w:rPr>
          <w:spacing w:val="-4"/>
        </w:rPr>
        <w:t>Remains a Friend</w:t>
      </w:r>
      <w:r w:rsidR="00896275" w:rsidRPr="0085083D">
        <w:rPr>
          <w:spacing w:val="-4"/>
        </w:rPr>
        <w:t>”</w:t>
      </w:r>
      <w:r w:rsidRPr="0085083D">
        <w:rPr>
          <w:spacing w:val="-4"/>
        </w:rPr>
        <w:t>: HIV/AIDS Stigma Reduction through Education in Secondary</w:t>
      </w:r>
      <w:r w:rsidRPr="006C50DC">
        <w:t xml:space="preserve"> </w:t>
      </w:r>
      <w:r w:rsidRPr="0085083D">
        <w:rPr>
          <w:spacing w:val="4"/>
        </w:rPr>
        <w:t>Schools—A Pilot Project in Buea, Cameroon. Journal of the International Association of Providers of AIDS Care (JIAPAC), 19, 232595821990071.</w:t>
      </w:r>
      <w:r w:rsidRPr="006C50DC">
        <w:t xml:space="preserve"> </w:t>
      </w:r>
      <w:hyperlink r:id="rId239" w:history="1">
        <w:r w:rsidR="00467C53" w:rsidRPr="0085083D">
          <w:rPr>
            <w:rStyle w:val="Hyperlink"/>
            <w:lang w:val="fr-CA"/>
          </w:rPr>
          <w:t>https://doi.org/10.1177/2325958219900713</w:t>
        </w:r>
      </w:hyperlink>
      <w:r w:rsidR="00ED6611" w:rsidRPr="0085083D">
        <w:rPr>
          <w:lang w:val="fr-CA"/>
        </w:rPr>
        <w:t>.</w:t>
      </w:r>
    </w:p>
    <w:p w14:paraId="7985379F" w14:textId="2660AE5D" w:rsidR="001B7364" w:rsidRPr="006C50DC" w:rsidRDefault="001B7364" w:rsidP="0085083D">
      <w:pPr>
        <w:pStyle w:val="ParagraphHang"/>
      </w:pPr>
      <w:proofErr w:type="spellStart"/>
      <w:r w:rsidRPr="0085083D">
        <w:rPr>
          <w:lang w:val="fr-CA"/>
        </w:rPr>
        <w:t>Karcz</w:t>
      </w:r>
      <w:proofErr w:type="spellEnd"/>
      <w:r w:rsidRPr="0085083D">
        <w:rPr>
          <w:lang w:val="fr-CA"/>
        </w:rPr>
        <w:t xml:space="preserve">, K., </w:t>
      </w:r>
      <w:proofErr w:type="spellStart"/>
      <w:r w:rsidRPr="0085083D">
        <w:rPr>
          <w:lang w:val="fr-CA"/>
        </w:rPr>
        <w:t>Trezzini</w:t>
      </w:r>
      <w:proofErr w:type="spellEnd"/>
      <w:r w:rsidRPr="0085083D">
        <w:rPr>
          <w:lang w:val="fr-CA"/>
        </w:rPr>
        <w:t xml:space="preserve">, B., </w:t>
      </w:r>
      <w:proofErr w:type="spellStart"/>
      <w:r w:rsidRPr="0085083D">
        <w:rPr>
          <w:lang w:val="fr-CA"/>
        </w:rPr>
        <w:t>Escorpizo</w:t>
      </w:r>
      <w:proofErr w:type="spellEnd"/>
      <w:r w:rsidRPr="0085083D">
        <w:rPr>
          <w:lang w:val="fr-CA"/>
        </w:rPr>
        <w:t xml:space="preserve">, R., </w:t>
      </w:r>
      <w:proofErr w:type="spellStart"/>
      <w:r w:rsidRPr="0085083D">
        <w:rPr>
          <w:lang w:val="fr-CA"/>
        </w:rPr>
        <w:t>Schwegler</w:t>
      </w:r>
      <w:proofErr w:type="spellEnd"/>
      <w:r w:rsidRPr="0085083D">
        <w:rPr>
          <w:lang w:val="fr-CA"/>
        </w:rPr>
        <w:t xml:space="preserve">, U., &amp; Finger, M. (2022). </w:t>
      </w:r>
      <w:r w:rsidRPr="006C50DC">
        <w:t xml:space="preserve">Factors </w:t>
      </w:r>
      <w:r w:rsidRPr="0085083D">
        <w:rPr>
          <w:spacing w:val="-4"/>
        </w:rPr>
        <w:t>associated with sustaining work after an acquired brain injury: a scoping review.</w:t>
      </w:r>
      <w:r w:rsidRPr="006C50DC">
        <w:t xml:space="preserve"> </w:t>
      </w:r>
      <w:r w:rsidRPr="0085083D">
        <w:rPr>
          <w:spacing w:val="4"/>
        </w:rPr>
        <w:t xml:space="preserve">Disability and Rehabilitation, 44(21), 6510–6530. </w:t>
      </w:r>
      <w:hyperlink r:id="rId240" w:history="1">
        <w:r w:rsidR="00467C53" w:rsidRPr="0085083D">
          <w:rPr>
            <w:rStyle w:val="Hyperlink"/>
            <w:spacing w:val="4"/>
          </w:rPr>
          <w:t>https://doi.org/10.1080/</w:t>
        </w:r>
        <w:r w:rsidR="00467C53" w:rsidRPr="0085083D">
          <w:rPr>
            <w:rStyle w:val="Hyperlink"/>
            <w:spacing w:val="4"/>
          </w:rPr>
          <w:br/>
          <w:t>09638288.2021.1960439</w:t>
        </w:r>
      </w:hyperlink>
      <w:r w:rsidR="00ED6611">
        <w:rPr>
          <w:spacing w:val="4"/>
        </w:rPr>
        <w:t>.</w:t>
      </w:r>
    </w:p>
    <w:p w14:paraId="06B3D75C" w14:textId="6C665FF5" w:rsidR="001B7364" w:rsidRPr="0085083D" w:rsidRDefault="001B7364" w:rsidP="0085083D">
      <w:pPr>
        <w:pStyle w:val="ParagraphHang"/>
        <w:rPr>
          <w:spacing w:val="4"/>
        </w:rPr>
      </w:pPr>
      <w:r w:rsidRPr="0085083D">
        <w:rPr>
          <w:spacing w:val="4"/>
        </w:rPr>
        <w:t xml:space="preserve">Machowska, A., </w:t>
      </w:r>
      <w:proofErr w:type="spellStart"/>
      <w:r w:rsidRPr="0085083D">
        <w:rPr>
          <w:spacing w:val="4"/>
        </w:rPr>
        <w:t>Bamboria</w:t>
      </w:r>
      <w:proofErr w:type="spellEnd"/>
      <w:r w:rsidRPr="0085083D">
        <w:rPr>
          <w:spacing w:val="4"/>
        </w:rPr>
        <w:t>, B. L., Bercan, C., &amp; Sharma, M. (2020). Impact of</w:t>
      </w:r>
      <w:r w:rsidRPr="006C50DC">
        <w:t xml:space="preserve"> </w:t>
      </w:r>
      <w:r w:rsidR="00896275" w:rsidRPr="0085083D">
        <w:rPr>
          <w:spacing w:val="4"/>
        </w:rPr>
        <w:t>“</w:t>
      </w:r>
      <w:r w:rsidRPr="0085083D">
        <w:rPr>
          <w:spacing w:val="4"/>
        </w:rPr>
        <w:t>HIV-related stigma-reduction workshops</w:t>
      </w:r>
      <w:r w:rsidR="00896275" w:rsidRPr="0085083D">
        <w:rPr>
          <w:spacing w:val="4"/>
        </w:rPr>
        <w:t>”</w:t>
      </w:r>
      <w:r w:rsidRPr="0085083D">
        <w:rPr>
          <w:spacing w:val="4"/>
        </w:rPr>
        <w:t xml:space="preserve"> on knowledge and attitude of</w:t>
      </w:r>
      <w:r w:rsidRPr="006C50DC">
        <w:t xml:space="preserve"> healthcare providers and students in Central India: a pre-test and post-test </w:t>
      </w:r>
      <w:r w:rsidRPr="0085083D">
        <w:rPr>
          <w:spacing w:val="4"/>
        </w:rPr>
        <w:t xml:space="preserve">intervention study. BMJ Open, 10(4), e033612. </w:t>
      </w:r>
      <w:hyperlink r:id="rId241" w:history="1">
        <w:r w:rsidR="00467C53" w:rsidRPr="0085083D">
          <w:rPr>
            <w:rStyle w:val="Hyperlink"/>
            <w:spacing w:val="4"/>
          </w:rPr>
          <w:t>https://doi.org/10.1136/</w:t>
        </w:r>
        <w:r w:rsidR="00467C53" w:rsidRPr="0085083D">
          <w:rPr>
            <w:rStyle w:val="Hyperlink"/>
            <w:spacing w:val="4"/>
          </w:rPr>
          <w:br/>
          <w:t>bmjopen-2019-033612</w:t>
        </w:r>
      </w:hyperlink>
      <w:r w:rsidR="00ED6611">
        <w:rPr>
          <w:spacing w:val="4"/>
        </w:rPr>
        <w:t>.</w:t>
      </w:r>
    </w:p>
    <w:p w14:paraId="3C599CFE" w14:textId="3EF552C0" w:rsidR="001B7364" w:rsidRPr="006C50DC" w:rsidRDefault="001B7364" w:rsidP="0085083D">
      <w:pPr>
        <w:pStyle w:val="ParagraphHang"/>
      </w:pPr>
      <w:r w:rsidRPr="0085083D">
        <w:rPr>
          <w:spacing w:val="-4"/>
        </w:rPr>
        <w:t>Mansfield, E., Stergiou-Kita, M., Cassidy, J. D., Bayley, M., Mantis, S., Kristman, V.,</w:t>
      </w:r>
      <w:r w:rsidRPr="006C50DC">
        <w:t xml:space="preserve"> Kirsh, B., Gomez, M., Jeschke, M. G., Vartanian, O., Moody, J., &amp; Colantonio, A. (2015). Return-to-work challenges following a work-related mild TBI: The injured worker perspective. Brain Injury, 29(11), 1362–1369. </w:t>
      </w:r>
      <w:hyperlink r:id="rId242" w:history="1">
        <w:r w:rsidR="00467C53" w:rsidRPr="00467C53">
          <w:rPr>
            <w:rStyle w:val="Hyperlink"/>
          </w:rPr>
          <w:t>https://doi.org/</w:t>
        </w:r>
        <w:r w:rsidR="00467C53" w:rsidRPr="00467C53">
          <w:rPr>
            <w:rStyle w:val="Hyperlink"/>
          </w:rPr>
          <w:br/>
          <w:t>10.3109/02699052.2015.1053524</w:t>
        </w:r>
      </w:hyperlink>
      <w:r w:rsidR="00ED6611">
        <w:t>.</w:t>
      </w:r>
    </w:p>
    <w:p w14:paraId="54E89B6E" w14:textId="647463E4" w:rsidR="001B7364" w:rsidRPr="006C50DC" w:rsidRDefault="001B7364" w:rsidP="0085083D">
      <w:pPr>
        <w:pStyle w:val="ParagraphHang"/>
      </w:pPr>
      <w:proofErr w:type="spellStart"/>
      <w:r w:rsidRPr="006C50DC">
        <w:t>Matérne</w:t>
      </w:r>
      <w:proofErr w:type="spellEnd"/>
      <w:r w:rsidRPr="006C50DC">
        <w:t xml:space="preserve">, M., Lundqvist, L.-O., &amp; Strandberg, T. (2017). Opportunities and barriers for successful return to work after acquired brain injury: A patient perspective. Work, 56(1), 125–134. </w:t>
      </w:r>
      <w:hyperlink r:id="rId243" w:history="1">
        <w:r w:rsidRPr="00467C53">
          <w:rPr>
            <w:rStyle w:val="Hyperlink"/>
          </w:rPr>
          <w:t>https://doi.org/10.3233/WOR-162468</w:t>
        </w:r>
      </w:hyperlink>
      <w:r w:rsidR="00ED6611">
        <w:t>.</w:t>
      </w:r>
    </w:p>
    <w:p w14:paraId="7A9FBF06" w14:textId="77777777" w:rsidR="001B7364" w:rsidRPr="006C50DC" w:rsidRDefault="001B7364" w:rsidP="0085083D">
      <w:pPr>
        <w:pStyle w:val="ParagraphHang"/>
      </w:pPr>
      <w:r w:rsidRPr="0085083D">
        <w:rPr>
          <w:spacing w:val="4"/>
        </w:rPr>
        <w:lastRenderedPageBreak/>
        <w:t>McMahon, B. T., West, S. L., Shaw, L. R., Waid-Ebbs, K., &amp; Belongia, L. (2005).</w:t>
      </w:r>
      <w:r w:rsidRPr="006C50DC">
        <w:t xml:space="preserve"> Workplace discrimination and traumatic brain injury: the national EEOC ADA research project. Work (Reading, Mass.), 25(1), 67–75.</w:t>
      </w:r>
    </w:p>
    <w:p w14:paraId="5D7030E1" w14:textId="6029215B" w:rsidR="001B7364" w:rsidRPr="006C50DC" w:rsidRDefault="001B7364" w:rsidP="0085083D">
      <w:pPr>
        <w:pStyle w:val="ParagraphHang"/>
      </w:pPr>
      <w:proofErr w:type="spellStart"/>
      <w:r w:rsidRPr="0085083D">
        <w:rPr>
          <w:spacing w:val="4"/>
        </w:rPr>
        <w:t>Norstedt</w:t>
      </w:r>
      <w:proofErr w:type="spellEnd"/>
      <w:r w:rsidRPr="0085083D">
        <w:rPr>
          <w:spacing w:val="4"/>
        </w:rPr>
        <w:t>, M. (2019). Work and Invisible Disabilities: Practices, Experiences and</w:t>
      </w:r>
      <w:r w:rsidRPr="006C50DC">
        <w:t xml:space="preserve"> </w:t>
      </w:r>
      <w:r w:rsidRPr="0085083D">
        <w:rPr>
          <w:spacing w:val="-2"/>
        </w:rPr>
        <w:t>Understandings of (Non)Disclosure. Scandinavian Journal of Disability Research,</w:t>
      </w:r>
      <w:r w:rsidRPr="006C50DC">
        <w:t xml:space="preserve"> 21(1), 14–24. </w:t>
      </w:r>
      <w:hyperlink r:id="rId244" w:history="1">
        <w:r w:rsidRPr="00467C53">
          <w:rPr>
            <w:rStyle w:val="Hyperlink"/>
          </w:rPr>
          <w:t>https://doi.org/10.16993/sjdr.550</w:t>
        </w:r>
      </w:hyperlink>
      <w:r w:rsidR="00ED6611">
        <w:t>.</w:t>
      </w:r>
    </w:p>
    <w:p w14:paraId="34101090" w14:textId="24F17FBE" w:rsidR="001B7364" w:rsidRPr="006C50DC" w:rsidRDefault="001B7364" w:rsidP="0085083D">
      <w:pPr>
        <w:pStyle w:val="ParagraphHang"/>
      </w:pPr>
      <w:r w:rsidRPr="006C50DC">
        <w:t xml:space="preserve">Pinfold, V., Thornicroft, G., Huxley, P., &amp; Farmer, P. (2005). Active ingredients in anti-stigma </w:t>
      </w:r>
      <w:proofErr w:type="spellStart"/>
      <w:r w:rsidRPr="006C50DC">
        <w:t>programmes</w:t>
      </w:r>
      <w:proofErr w:type="spellEnd"/>
      <w:r w:rsidRPr="006C50DC">
        <w:t xml:space="preserve"> in mental health. International Review of Psychiatry, 17(2), 123–131. </w:t>
      </w:r>
      <w:hyperlink r:id="rId245" w:history="1">
        <w:r w:rsidRPr="00467C53">
          <w:rPr>
            <w:rStyle w:val="Hyperlink"/>
          </w:rPr>
          <w:t>https://doi.org/10.1080/09540260500073638</w:t>
        </w:r>
      </w:hyperlink>
      <w:r w:rsidR="00ED6611">
        <w:t>.</w:t>
      </w:r>
    </w:p>
    <w:p w14:paraId="67584292" w14:textId="5FBE7423" w:rsidR="001B7364" w:rsidRPr="006C50DC" w:rsidRDefault="001B7364" w:rsidP="0085083D">
      <w:pPr>
        <w:pStyle w:val="ParagraphHang"/>
      </w:pPr>
      <w:proofErr w:type="spellStart"/>
      <w:r w:rsidRPr="006C50DC">
        <w:t>Rüsch</w:t>
      </w:r>
      <w:proofErr w:type="spellEnd"/>
      <w:r w:rsidRPr="006C50DC">
        <w:t xml:space="preserve">, N., </w:t>
      </w:r>
      <w:proofErr w:type="spellStart"/>
      <w:r w:rsidRPr="006C50DC">
        <w:t>Angermeyer</w:t>
      </w:r>
      <w:proofErr w:type="spellEnd"/>
      <w:r w:rsidRPr="006C50DC">
        <w:t xml:space="preserve">, M. C., &amp; Corrigan, P. W. (2005). Mental illness stigma: </w:t>
      </w:r>
      <w:r w:rsidRPr="0085083D">
        <w:rPr>
          <w:spacing w:val="-4"/>
        </w:rPr>
        <w:t>Concepts, consequences, and initiatives to reduce stigma. European Psychiatry,</w:t>
      </w:r>
      <w:r w:rsidRPr="006C50DC">
        <w:t xml:space="preserve"> 20(8), 529–539</w:t>
      </w:r>
      <w:hyperlink r:id="rId246" w:history="1">
        <w:r w:rsidRPr="00467C53">
          <w:rPr>
            <w:rStyle w:val="Hyperlink"/>
          </w:rPr>
          <w:t>. https://doi.org/10.1016/j.eurpsy.2005.04.004</w:t>
        </w:r>
      </w:hyperlink>
      <w:r w:rsidR="00ED6611">
        <w:t>.</w:t>
      </w:r>
    </w:p>
    <w:p w14:paraId="3FFEC836" w14:textId="287A53EF" w:rsidR="001B7364" w:rsidRPr="006C50DC" w:rsidRDefault="001B7364" w:rsidP="0085083D">
      <w:pPr>
        <w:pStyle w:val="ParagraphHang"/>
      </w:pPr>
      <w:r w:rsidRPr="0085083D">
        <w:rPr>
          <w:spacing w:val="4"/>
        </w:rPr>
        <w:t xml:space="preserve">Stergiou-Kita, M., Grigorovich, A., </w:t>
      </w:r>
      <w:proofErr w:type="spellStart"/>
      <w:r w:rsidRPr="0085083D">
        <w:rPr>
          <w:spacing w:val="4"/>
        </w:rPr>
        <w:t>Damianakis</w:t>
      </w:r>
      <w:proofErr w:type="spellEnd"/>
      <w:r w:rsidRPr="0085083D">
        <w:rPr>
          <w:spacing w:val="4"/>
        </w:rPr>
        <w:t xml:space="preserve">, T., Le </w:t>
      </w:r>
      <w:proofErr w:type="spellStart"/>
      <w:r w:rsidRPr="0085083D">
        <w:rPr>
          <w:spacing w:val="4"/>
        </w:rPr>
        <w:t>Dorze</w:t>
      </w:r>
      <w:proofErr w:type="spellEnd"/>
      <w:r w:rsidRPr="0085083D">
        <w:rPr>
          <w:spacing w:val="4"/>
        </w:rPr>
        <w:t>, G., David, C.,</w:t>
      </w:r>
      <w:r w:rsidRPr="006C50DC">
        <w:t xml:space="preserve"> Lemsky, C., &amp; Hebert, D. (2017). The big sell: Managing stigma and workplace </w:t>
      </w:r>
      <w:r w:rsidRPr="0085083D">
        <w:rPr>
          <w:spacing w:val="-4"/>
        </w:rPr>
        <w:t>discrimination following moderate to severe brain injury. Work, 57(2), 245–258.</w:t>
      </w:r>
      <w:r w:rsidRPr="006C50DC">
        <w:t xml:space="preserve"> </w:t>
      </w:r>
      <w:hyperlink r:id="rId247" w:history="1">
        <w:r w:rsidRPr="00467C53">
          <w:rPr>
            <w:rStyle w:val="Hyperlink"/>
          </w:rPr>
          <w:t>https://doi.org/10.3233/WOR-172556</w:t>
        </w:r>
      </w:hyperlink>
      <w:r w:rsidR="00ED6611">
        <w:t>.</w:t>
      </w:r>
    </w:p>
    <w:p w14:paraId="2C538C0C" w14:textId="2E7C1F9C" w:rsidR="001B7364" w:rsidRPr="0085083D" w:rsidRDefault="001B7364" w:rsidP="0085083D">
      <w:pPr>
        <w:pStyle w:val="ParagraphHang"/>
        <w:rPr>
          <w:spacing w:val="4"/>
          <w:lang w:val="sv-SE"/>
        </w:rPr>
      </w:pPr>
      <w:r w:rsidRPr="0085083D">
        <w:rPr>
          <w:spacing w:val="4"/>
        </w:rPr>
        <w:t xml:space="preserve">Valdes, R. (2017). Diminishing Workplace Discrimination of Individuals with Traumatic Brain Injury (TBI): A Descriptive Phenomenological Study </w:t>
      </w:r>
      <w:r w:rsidR="00467C53" w:rsidRPr="0085083D">
        <w:rPr>
          <w:spacing w:val="4"/>
        </w:rPr>
        <w:t xml:space="preserve">— </w:t>
      </w:r>
      <w:r w:rsidRPr="0085083D">
        <w:rPr>
          <w:spacing w:val="2"/>
        </w:rPr>
        <w:t xml:space="preserve">ProQuest [Doctoral Dissertation, Northcentral University]. </w:t>
      </w:r>
      <w:r w:rsidRPr="0085083D">
        <w:rPr>
          <w:spacing w:val="2"/>
          <w:lang w:val="sv-SE"/>
        </w:rPr>
        <w:t xml:space="preserve">ProQuest. </w:t>
      </w:r>
      <w:hyperlink r:id="rId248" w:history="1">
        <w:r w:rsidRPr="0085083D">
          <w:rPr>
            <w:rStyle w:val="Hyperlink"/>
            <w:spacing w:val="2"/>
            <w:lang w:val="sv-SE"/>
          </w:rPr>
          <w:t>https://</w:t>
        </w:r>
        <w:r w:rsidR="00467C53" w:rsidRPr="0085083D">
          <w:rPr>
            <w:rStyle w:val="Hyperlink"/>
            <w:spacing w:val="2"/>
            <w:lang w:val="sv-SE"/>
          </w:rPr>
          <w:br/>
        </w:r>
        <w:r w:rsidRPr="0085083D">
          <w:rPr>
            <w:rStyle w:val="Hyperlink"/>
            <w:spacing w:val="2"/>
            <w:lang w:val="sv-SE"/>
          </w:rPr>
          <w:t>www.proquest.com/docview/1910863618/abstract/7A66487F4ED040C2PQ/6</w:t>
        </w:r>
      </w:hyperlink>
      <w:r w:rsidR="00ED6611">
        <w:rPr>
          <w:spacing w:val="4"/>
          <w:lang w:val="sv-SE"/>
        </w:rPr>
        <w:t>.</w:t>
      </w:r>
    </w:p>
    <w:p w14:paraId="7C6A412A" w14:textId="77777777" w:rsidR="0089593C" w:rsidRDefault="001B7364" w:rsidP="00ED6611">
      <w:pPr>
        <w:pStyle w:val="ParagraphHang"/>
      </w:pPr>
      <w:r w:rsidRPr="0085083D">
        <w:rPr>
          <w:spacing w:val="4"/>
          <w:lang w:val="sv-SE"/>
        </w:rPr>
        <w:t>Waqas, A., Malik, S., Fida, A., Abbas, N., Mian, N., Miryala, S., Amray, A. N.,</w:t>
      </w:r>
      <w:r w:rsidRPr="007C7D66">
        <w:rPr>
          <w:lang w:val="sv-SE"/>
        </w:rPr>
        <w:t xml:space="preserve"> </w:t>
      </w:r>
      <w:r w:rsidRPr="0085083D">
        <w:rPr>
          <w:spacing w:val="-4"/>
          <w:lang w:val="sv-SE"/>
        </w:rPr>
        <w:t xml:space="preserve">Shah, Z., &amp; Naveed, S. (2020). </w:t>
      </w:r>
      <w:r w:rsidRPr="0085083D">
        <w:rPr>
          <w:spacing w:val="-4"/>
        </w:rPr>
        <w:t>Interventions to Reduce Stigma Related to Mental</w:t>
      </w:r>
      <w:r w:rsidRPr="006C50DC">
        <w:t xml:space="preserve"> Illnesses in Educational Institutes: </w:t>
      </w:r>
      <w:proofErr w:type="gramStart"/>
      <w:r w:rsidRPr="006C50DC">
        <w:t>a</w:t>
      </w:r>
      <w:proofErr w:type="gramEnd"/>
      <w:r w:rsidRPr="006C50DC">
        <w:t xml:space="preserve"> Systematic Review. Psychiatric Quarterly, 91(3), 887–903. </w:t>
      </w:r>
      <w:hyperlink r:id="rId249" w:history="1">
        <w:r w:rsidR="00834903" w:rsidRPr="00834903">
          <w:rPr>
            <w:rStyle w:val="Hyperlink"/>
            <w:rFonts w:eastAsia="Times New Roman"/>
            <w:szCs w:val="20"/>
          </w:rPr>
          <w:t>https://doi.org/10.1007/s11126-020-09751-</w:t>
        </w:r>
        <w:r w:rsidR="00834903" w:rsidRPr="00E44748">
          <w:rPr>
            <w:rStyle w:val="Hyperlink"/>
            <w:rFonts w:eastAsia="Times New Roman"/>
            <w:szCs w:val="20"/>
          </w:rPr>
          <w:t>4</w:t>
        </w:r>
      </w:hyperlink>
      <w:r w:rsidR="00ED6611">
        <w:t>.</w:t>
      </w:r>
    </w:p>
    <w:p w14:paraId="1E5EA7A5" w14:textId="35EB19B6" w:rsidR="00ED6611" w:rsidRDefault="00ED6611" w:rsidP="0085083D">
      <w:pPr>
        <w:pStyle w:val="ParagraphHang"/>
        <w:sectPr w:rsidR="00ED6611" w:rsidSect="009016C2">
          <w:headerReference w:type="default" r:id="rId250"/>
          <w:footnotePr>
            <w:numFmt w:val="lowerLetter"/>
            <w:numRestart w:val="eachPage"/>
          </w:footnotePr>
          <w:type w:val="oddPage"/>
          <w:pgSz w:w="12240" w:h="15840" w:code="1"/>
          <w:pgMar w:top="1800" w:right="1080" w:bottom="1080" w:left="1080" w:header="720" w:footer="720" w:gutter="0"/>
          <w:cols w:space="720"/>
          <w:titlePg/>
          <w:docGrid w:linePitch="360"/>
        </w:sectPr>
      </w:pPr>
    </w:p>
    <w:p w14:paraId="47B20F99" w14:textId="6D7409E0" w:rsidR="00834903" w:rsidRPr="0085083D" w:rsidRDefault="00834903" w:rsidP="0085083D">
      <w:pPr>
        <w:pStyle w:val="Heading1"/>
        <w:rPr>
          <w:lang w:val="en-CA"/>
        </w:rPr>
      </w:pPr>
      <w:bookmarkStart w:id="548" w:name="_Toc209614253"/>
      <w:bookmarkStart w:id="549" w:name="_Toc211344365"/>
      <w:bookmarkStart w:id="550" w:name="_Toc211502711"/>
      <w:r>
        <w:rPr>
          <w:lang w:val="en-CA"/>
        </w:rPr>
        <w:lastRenderedPageBreak/>
        <w:t>Section 4: Complete Recommendations</w:t>
      </w:r>
      <w:bookmarkEnd w:id="548"/>
      <w:bookmarkEnd w:id="549"/>
      <w:bookmarkEnd w:id="550"/>
      <w:r>
        <w:rPr>
          <w:lang w:val="en-CA"/>
        </w:rPr>
        <w:t xml:space="preserve"> </w:t>
      </w:r>
    </w:p>
    <w:p w14:paraId="7B84C0A4" w14:textId="3DCF26C9" w:rsidR="00ED5CAB" w:rsidRDefault="00ED5CAB" w:rsidP="0085083D">
      <w:pPr>
        <w:pStyle w:val="Heading2"/>
      </w:pPr>
      <w:bookmarkStart w:id="551" w:name="_Toc209614254"/>
      <w:bookmarkStart w:id="552" w:name="_Toc211344366"/>
      <w:bookmarkStart w:id="553" w:name="_Toc211502712"/>
      <w:r w:rsidRPr="0006760C">
        <w:t>Complete</w:t>
      </w:r>
      <w:r>
        <w:t xml:space="preserve"> List of Recommendations</w:t>
      </w:r>
      <w:bookmarkEnd w:id="551"/>
      <w:bookmarkEnd w:id="552"/>
      <w:bookmarkEnd w:id="553"/>
    </w:p>
    <w:p w14:paraId="539D6AE1" w14:textId="77777777" w:rsidR="000C7A97" w:rsidRDefault="000C7A97" w:rsidP="0085083D">
      <w:pPr>
        <w:pStyle w:val="Heading3"/>
      </w:pPr>
      <w:bookmarkStart w:id="554" w:name="_Toc209614255"/>
      <w:bookmarkStart w:id="555" w:name="_Toc211344367"/>
      <w:r>
        <w:t>Recommendations in Job Applications &amp; Interviews</w:t>
      </w:r>
      <w:bookmarkEnd w:id="554"/>
      <w:bookmarkEnd w:id="555"/>
    </w:p>
    <w:p w14:paraId="24C91114" w14:textId="7807F39F" w:rsidR="00157854" w:rsidRPr="0029389E" w:rsidRDefault="005A5CF5" w:rsidP="0085083D">
      <w:pPr>
        <w:pStyle w:val="ListParagraph"/>
      </w:pPr>
      <w:r>
        <w:t>1.</w:t>
      </w:r>
      <w:r>
        <w:tab/>
      </w:r>
      <w:r w:rsidR="000C7A97" w:rsidRPr="0085083D">
        <w:rPr>
          <w:spacing w:val="-4"/>
        </w:rPr>
        <w:t>Universally accessible formatting requirements for job applications should be</w:t>
      </w:r>
      <w:r w:rsidR="000C7A97" w:rsidRPr="00157854">
        <w:t xml:space="preserve"> </w:t>
      </w:r>
      <w:r w:rsidR="000C7A97" w:rsidRPr="0085083D">
        <w:rPr>
          <w:spacing w:val="-4"/>
        </w:rPr>
        <w:t>incorporated by employers and released to the public for personal evaluation.</w:t>
      </w:r>
      <w:r w:rsidR="000C7A97" w:rsidRPr="00157854">
        <w:t xml:space="preserve"> Currently, applicants with sight loss are often unaware of company specific </w:t>
      </w:r>
      <w:r w:rsidR="000C7A97" w:rsidRPr="0085083D">
        <w:rPr>
          <w:spacing w:val="4"/>
        </w:rPr>
        <w:t>formatting requirements which often results in their application being</w:t>
      </w:r>
      <w:r w:rsidR="000C7A97" w:rsidRPr="00157854">
        <w:t xml:space="preserve"> automatically discarded by computerized filtering </w:t>
      </w:r>
      <w:proofErr w:type="gramStart"/>
      <w:r w:rsidR="000C7A97" w:rsidRPr="00157854">
        <w:t>software</w:t>
      </w:r>
      <w:r w:rsidR="00896275">
        <w:t>’</w:t>
      </w:r>
      <w:r w:rsidR="000C7A97" w:rsidRPr="00157854">
        <w:t>s</w:t>
      </w:r>
      <w:proofErr w:type="gramEnd"/>
      <w:r w:rsidR="000C7A97" w:rsidRPr="00157854">
        <w:t>.</w:t>
      </w:r>
    </w:p>
    <w:p w14:paraId="5B538512" w14:textId="6BB084BE" w:rsidR="000C7A97" w:rsidRPr="0029389E" w:rsidRDefault="005A5CF5" w:rsidP="0085083D">
      <w:pPr>
        <w:pStyle w:val="ListParagraph"/>
      </w:pPr>
      <w:r>
        <w:t>2.</w:t>
      </w:r>
      <w:r>
        <w:tab/>
      </w:r>
      <w:r w:rsidR="000C7A97" w:rsidRPr="0085083D">
        <w:rPr>
          <w:spacing w:val="4"/>
        </w:rPr>
        <w:t>Development of a universal browser widget or computer extension that</w:t>
      </w:r>
      <w:r w:rsidR="000C7A97" w:rsidRPr="00157854">
        <w:t xml:space="preserve"> </w:t>
      </w:r>
      <w:r w:rsidR="000C7A97" w:rsidRPr="0085083D">
        <w:rPr>
          <w:spacing w:val="-4"/>
        </w:rPr>
        <w:t>functions to format job application webpages into a standardized accessible</w:t>
      </w:r>
      <w:r w:rsidR="000C7A97" w:rsidRPr="00157854">
        <w:t xml:space="preserve"> </w:t>
      </w:r>
      <w:r w:rsidR="000C7A97" w:rsidRPr="0085083D">
        <w:rPr>
          <w:spacing w:val="-4"/>
        </w:rPr>
        <w:t>format. This solution would require extensive development and modifications</w:t>
      </w:r>
      <w:r w:rsidR="000C7A97" w:rsidRPr="00157854">
        <w:t xml:space="preserve"> to be viable.</w:t>
      </w:r>
    </w:p>
    <w:p w14:paraId="2E24E7DF" w14:textId="1D34C540" w:rsidR="000C7A97" w:rsidRPr="0029389E" w:rsidRDefault="005A5CF5" w:rsidP="0085083D">
      <w:pPr>
        <w:pStyle w:val="ListParagraph"/>
      </w:pPr>
      <w:r>
        <w:t>3.</w:t>
      </w:r>
      <w:r>
        <w:tab/>
      </w:r>
      <w:r w:rsidR="000C7A97" w:rsidRPr="0003507C">
        <w:t>Employers should provide flexibility with time constraints in the context of interview test assessments for individuals with accessibly needs.</w:t>
      </w:r>
    </w:p>
    <w:p w14:paraId="58E011CE" w14:textId="641A16C4" w:rsidR="000C7A97" w:rsidRPr="0029389E" w:rsidRDefault="005A5CF5" w:rsidP="0085083D">
      <w:pPr>
        <w:pStyle w:val="ListParagraph"/>
      </w:pPr>
      <w:r>
        <w:t>4.</w:t>
      </w:r>
      <w:r>
        <w:tab/>
      </w:r>
      <w:r w:rsidR="000C7A97" w:rsidRPr="0003507C">
        <w:t xml:space="preserve">Candidates </w:t>
      </w:r>
      <w:r w:rsidR="00F8063F">
        <w:t xml:space="preserve">should not </w:t>
      </w:r>
      <w:r w:rsidR="000C7A97" w:rsidRPr="0003507C">
        <w:t xml:space="preserve">feel burdened </w:t>
      </w:r>
      <w:proofErr w:type="gramStart"/>
      <w:r w:rsidR="000C7A97" w:rsidRPr="0003507C">
        <w:t>in</w:t>
      </w:r>
      <w:proofErr w:type="gramEnd"/>
      <w:r w:rsidR="000C7A97" w:rsidRPr="0003507C">
        <w:t xml:space="preserve"> having to prove their occupational capabilities in relation to their disabilities during the interview process.</w:t>
      </w:r>
    </w:p>
    <w:p w14:paraId="1953323F" w14:textId="0620C9CE" w:rsidR="00834903" w:rsidRDefault="005A5CF5" w:rsidP="0085083D">
      <w:pPr>
        <w:pStyle w:val="ListParagraph"/>
      </w:pPr>
      <w:r>
        <w:t>5.</w:t>
      </w:r>
      <w:r>
        <w:tab/>
      </w:r>
      <w:r w:rsidR="000C7A97" w:rsidRPr="0085083D">
        <w:rPr>
          <w:spacing w:val="4"/>
        </w:rPr>
        <w:t xml:space="preserve">Candidates with </w:t>
      </w:r>
      <w:r w:rsidR="00F8063F" w:rsidRPr="0085083D">
        <w:rPr>
          <w:spacing w:val="4"/>
        </w:rPr>
        <w:t>disabilities</w:t>
      </w:r>
      <w:r w:rsidR="000C7A97" w:rsidRPr="0085083D">
        <w:rPr>
          <w:spacing w:val="4"/>
        </w:rPr>
        <w:t xml:space="preserve"> should not be expected to undergo any</w:t>
      </w:r>
      <w:r w:rsidR="000C7A97" w:rsidRPr="0003507C">
        <w:t xml:space="preserve"> interviewing requirements that individuals </w:t>
      </w:r>
      <w:r w:rsidR="00F8063F">
        <w:t>living without disabilities</w:t>
      </w:r>
      <w:r w:rsidR="000C7A97" w:rsidRPr="0003507C">
        <w:t xml:space="preserve"> would </w:t>
      </w:r>
      <w:proofErr w:type="gramStart"/>
      <w:r w:rsidR="000C7A97" w:rsidRPr="0003507C">
        <w:t>not also</w:t>
      </w:r>
      <w:proofErr w:type="gramEnd"/>
      <w:r w:rsidR="000C7A97" w:rsidRPr="0003507C">
        <w:t xml:space="preserve"> have to partake in.</w:t>
      </w:r>
    </w:p>
    <w:p w14:paraId="5A8832E1" w14:textId="3CE14AFC" w:rsidR="000C7A97" w:rsidRPr="0029389E" w:rsidRDefault="005A5CF5" w:rsidP="0085083D">
      <w:pPr>
        <w:pStyle w:val="ListParagraph"/>
        <w:rPr>
          <w:spacing w:val="4"/>
        </w:rPr>
      </w:pPr>
      <w:r>
        <w:t>6.</w:t>
      </w:r>
      <w:r>
        <w:tab/>
      </w:r>
      <w:r w:rsidR="000C7A97" w:rsidRPr="0085083D">
        <w:rPr>
          <w:spacing w:val="4"/>
        </w:rPr>
        <w:t>Applicants should be given options for their preferred style of interview (in-person or virtual).</w:t>
      </w:r>
    </w:p>
    <w:p w14:paraId="3614D98D" w14:textId="0D3EE902" w:rsidR="000C7A97" w:rsidRPr="0029389E" w:rsidRDefault="005A5CF5" w:rsidP="0085083D">
      <w:pPr>
        <w:pStyle w:val="ListParagraph"/>
      </w:pPr>
      <w:r>
        <w:t>7.</w:t>
      </w:r>
      <w:r>
        <w:tab/>
      </w:r>
      <w:r w:rsidR="000C7A97" w:rsidRPr="0085083D">
        <w:rPr>
          <w:spacing w:val="4"/>
        </w:rPr>
        <w:t>If virtual interviewing is required, interviewees be allowed to utilize accessibility technologies that could aid with frame positioning. This</w:t>
      </w:r>
      <w:r w:rsidR="000C7A97" w:rsidRPr="00CA63F5">
        <w:t xml:space="preserve"> </w:t>
      </w:r>
      <w:r w:rsidR="000C7A97" w:rsidRPr="00CA63F5">
        <w:lastRenderedPageBreak/>
        <w:t>accommodation would make use of eye tracking technology and screen formatting to assist candidates.</w:t>
      </w:r>
    </w:p>
    <w:p w14:paraId="58EABAB5" w14:textId="5DFD300D" w:rsidR="000C7A97" w:rsidRPr="0029389E" w:rsidRDefault="005A5CF5" w:rsidP="0085083D">
      <w:pPr>
        <w:pStyle w:val="ListParagraph"/>
      </w:pPr>
      <w:r>
        <w:t>8.</w:t>
      </w:r>
      <w:r>
        <w:tab/>
      </w:r>
      <w:r w:rsidR="000C7A97" w:rsidRPr="0003507C">
        <w:t xml:space="preserve">Employers and hiring managers should be trained </w:t>
      </w:r>
      <w:proofErr w:type="gramStart"/>
      <w:r w:rsidR="000C7A97" w:rsidRPr="0003507C">
        <w:t>on</w:t>
      </w:r>
      <w:proofErr w:type="gramEnd"/>
      <w:r w:rsidR="000C7A97" w:rsidRPr="0003507C">
        <w:t xml:space="preserve"> conducting accessible </w:t>
      </w:r>
      <w:r w:rsidR="000C7A97" w:rsidRPr="0085083D">
        <w:rPr>
          <w:spacing w:val="4"/>
        </w:rPr>
        <w:t>and ethical job interviews for individuals with sight loss or other</w:t>
      </w:r>
      <w:r w:rsidR="000C7A97" w:rsidRPr="0003507C">
        <w:t xml:space="preserve"> accessibility needs.</w:t>
      </w:r>
    </w:p>
    <w:p w14:paraId="40098C58" w14:textId="5F9722F4" w:rsidR="000C7A97" w:rsidRPr="0029389E" w:rsidRDefault="005A5CF5" w:rsidP="0085083D">
      <w:pPr>
        <w:pStyle w:val="ListParagraph"/>
      </w:pPr>
      <w:r>
        <w:t>9.</w:t>
      </w:r>
      <w:r>
        <w:tab/>
      </w:r>
      <w:r w:rsidR="000C7A97" w:rsidRPr="00CA63F5">
        <w:t xml:space="preserve">Companies need to budget for providing accessibility tools and equipment for </w:t>
      </w:r>
      <w:proofErr w:type="gramStart"/>
      <w:r w:rsidR="000C7A97" w:rsidRPr="00CA63F5">
        <w:t>persons</w:t>
      </w:r>
      <w:proofErr w:type="gramEnd"/>
      <w:r w:rsidR="000C7A97" w:rsidRPr="00CA63F5">
        <w:t xml:space="preserve"> with sight loss in the interview process or workplace.</w:t>
      </w:r>
    </w:p>
    <w:p w14:paraId="4959D699" w14:textId="1E83EB37" w:rsidR="000C7A97" w:rsidRPr="0029389E" w:rsidRDefault="005A5CF5" w:rsidP="0085083D">
      <w:pPr>
        <w:pStyle w:val="ListParagraph"/>
      </w:pPr>
      <w:r>
        <w:t>10.</w:t>
      </w:r>
      <w:r>
        <w:tab/>
      </w:r>
      <w:r w:rsidR="000C7A97" w:rsidRPr="0003507C">
        <w:t>Educational content should be made available for hiring managers and interviewers to dismantle all judgmental barriers present.</w:t>
      </w:r>
    </w:p>
    <w:p w14:paraId="27BB631F" w14:textId="6CFAE6E3" w:rsidR="00834903" w:rsidRDefault="005A5CF5" w:rsidP="0085083D">
      <w:pPr>
        <w:pStyle w:val="ListParagraph"/>
      </w:pPr>
      <w:r>
        <w:t>11.</w:t>
      </w:r>
      <w:r>
        <w:tab/>
      </w:r>
      <w:r w:rsidR="000C7A97" w:rsidRPr="0003507C">
        <w:t xml:space="preserve">Employers should identify and omit their internal biases from their hiring </w:t>
      </w:r>
      <w:r w:rsidR="000C7A97" w:rsidRPr="0085083D">
        <w:rPr>
          <w:spacing w:val="4"/>
        </w:rPr>
        <w:t>decisions. Applicants with sight loss who possess skills and qualifications</w:t>
      </w:r>
      <w:r w:rsidR="000C7A97" w:rsidRPr="0003507C">
        <w:t xml:space="preserve"> are equally capable as applicants with sighted vision.</w:t>
      </w:r>
    </w:p>
    <w:p w14:paraId="5AAED798" w14:textId="145A5BCE" w:rsidR="000C7A97" w:rsidRPr="0029389E" w:rsidRDefault="005A5CF5" w:rsidP="0085083D">
      <w:pPr>
        <w:pStyle w:val="ListParagraph"/>
      </w:pPr>
      <w:r>
        <w:t>12.</w:t>
      </w:r>
      <w:r>
        <w:tab/>
      </w:r>
      <w:r w:rsidR="000C7A97" w:rsidRPr="0003507C">
        <w:t xml:space="preserve">Companies need to incorporate diversity and inclusion policy (if not already </w:t>
      </w:r>
      <w:r w:rsidR="000C7A97" w:rsidRPr="0085083D">
        <w:rPr>
          <w:spacing w:val="4"/>
        </w:rPr>
        <w:t xml:space="preserve">present). </w:t>
      </w:r>
      <w:proofErr w:type="gramStart"/>
      <w:r w:rsidR="000C7A97" w:rsidRPr="0085083D">
        <w:rPr>
          <w:spacing w:val="4"/>
        </w:rPr>
        <w:t>Persons</w:t>
      </w:r>
      <w:proofErr w:type="gramEnd"/>
      <w:r w:rsidR="000C7A97" w:rsidRPr="0085083D">
        <w:rPr>
          <w:spacing w:val="4"/>
        </w:rPr>
        <w:t xml:space="preserve"> with sight loss must be given equal opportunities as</w:t>
      </w:r>
      <w:r w:rsidR="000C7A97" w:rsidRPr="0003507C">
        <w:t xml:space="preserve"> sighted individuals.</w:t>
      </w:r>
    </w:p>
    <w:p w14:paraId="5AD653A2" w14:textId="38906913" w:rsidR="00834903" w:rsidRDefault="005A5CF5" w:rsidP="0085083D">
      <w:pPr>
        <w:pStyle w:val="ListParagraph"/>
      </w:pPr>
      <w:r>
        <w:t>13.</w:t>
      </w:r>
      <w:r>
        <w:tab/>
      </w:r>
      <w:r w:rsidR="000C7A97" w:rsidRPr="0003507C">
        <w:t xml:space="preserve">If candidates desire, they should be able to request the option to interview </w:t>
      </w:r>
      <w:r w:rsidR="000C7A97" w:rsidRPr="0085083D">
        <w:rPr>
          <w:spacing w:val="4"/>
        </w:rPr>
        <w:t>in the familiarity of their own residence. This allows for the comfortable</w:t>
      </w:r>
      <w:r w:rsidR="000C7A97" w:rsidRPr="0003507C">
        <w:t xml:space="preserve"> use of their own accessibility tools without creating undue burdens.</w:t>
      </w:r>
    </w:p>
    <w:p w14:paraId="76046DC9" w14:textId="7F9F5F0E" w:rsidR="000C7A97" w:rsidRPr="0029389E" w:rsidRDefault="005A5CF5" w:rsidP="0085083D">
      <w:pPr>
        <w:pStyle w:val="ListParagraph"/>
      </w:pPr>
      <w:r>
        <w:t>14.</w:t>
      </w:r>
      <w:r>
        <w:tab/>
      </w:r>
      <w:r w:rsidR="000C7A97" w:rsidRPr="0085083D">
        <w:rPr>
          <w:spacing w:val="4"/>
        </w:rPr>
        <w:t xml:space="preserve">Once employed, more </w:t>
      </w:r>
      <w:proofErr w:type="gramStart"/>
      <w:r w:rsidR="000C7A97" w:rsidRPr="0085083D">
        <w:rPr>
          <w:spacing w:val="4"/>
        </w:rPr>
        <w:t>work from home</w:t>
      </w:r>
      <w:proofErr w:type="gramEnd"/>
      <w:r w:rsidR="000C7A97" w:rsidRPr="0085083D">
        <w:rPr>
          <w:spacing w:val="4"/>
        </w:rPr>
        <w:t xml:space="preserve"> opportunities should be made</w:t>
      </w:r>
      <w:r w:rsidR="000C7A97" w:rsidRPr="0003507C">
        <w:t xml:space="preserve"> available for all applicants.</w:t>
      </w:r>
    </w:p>
    <w:p w14:paraId="6B53509B" w14:textId="21980C8D" w:rsidR="00834903" w:rsidRDefault="005A5CF5" w:rsidP="0085083D">
      <w:pPr>
        <w:pStyle w:val="ListParagraph"/>
      </w:pPr>
      <w:r>
        <w:t>15.</w:t>
      </w:r>
      <w:r>
        <w:tab/>
      </w:r>
      <w:r w:rsidR="000C7A97" w:rsidRPr="00CA63F5">
        <w:t xml:space="preserve">Employers should be mindful of the types of questions that they ask during </w:t>
      </w:r>
      <w:r w:rsidR="000C7A97" w:rsidRPr="0085083D">
        <w:rPr>
          <w:spacing w:val="-4"/>
        </w:rPr>
        <w:t>interviews. Only relevant questions to the job should be asked and personal</w:t>
      </w:r>
      <w:r w:rsidR="000C7A97" w:rsidRPr="00CA63F5">
        <w:t xml:space="preserve"> questions should be avoided.</w:t>
      </w:r>
    </w:p>
    <w:p w14:paraId="76483394" w14:textId="15124791" w:rsidR="00834903" w:rsidRDefault="005A5CF5" w:rsidP="0085083D">
      <w:pPr>
        <w:pStyle w:val="ListParagraph"/>
      </w:pPr>
      <w:r>
        <w:t>16.</w:t>
      </w:r>
      <w:r>
        <w:tab/>
      </w:r>
      <w:r w:rsidR="000C7A97" w:rsidRPr="0003507C">
        <w:t xml:space="preserve">Employers should consider </w:t>
      </w:r>
      <w:proofErr w:type="gramStart"/>
      <w:r w:rsidR="000C7A97" w:rsidRPr="0003507C">
        <w:t>opening up</w:t>
      </w:r>
      <w:proofErr w:type="gramEnd"/>
      <w:r w:rsidR="000C7A97" w:rsidRPr="0003507C">
        <w:t xml:space="preserve"> about their intentions. A suggested </w:t>
      </w:r>
      <w:r w:rsidR="000C7A97" w:rsidRPr="0085083D">
        <w:rPr>
          <w:spacing w:val="4"/>
        </w:rPr>
        <w:t xml:space="preserve">legal strategy would be to incorporate a law that requires employers to </w:t>
      </w:r>
      <w:r w:rsidR="000C7A97" w:rsidRPr="0085083D">
        <w:rPr>
          <w:spacing w:val="4"/>
        </w:rPr>
        <w:lastRenderedPageBreak/>
        <w:t>disclose the reason a participant was denied a position during an</w:t>
      </w:r>
      <w:r w:rsidR="000C7A97" w:rsidRPr="0003507C">
        <w:t xml:space="preserve"> application process.</w:t>
      </w:r>
    </w:p>
    <w:p w14:paraId="270A54F4" w14:textId="27354A68" w:rsidR="000C7A97" w:rsidRPr="0029389E" w:rsidRDefault="005A5CF5" w:rsidP="0085083D">
      <w:pPr>
        <w:pStyle w:val="ListParagraph"/>
      </w:pPr>
      <w:r>
        <w:t>17.</w:t>
      </w:r>
      <w:r>
        <w:tab/>
      </w:r>
      <w:r w:rsidR="000C7A97" w:rsidRPr="0085083D">
        <w:rPr>
          <w:spacing w:val="4"/>
        </w:rPr>
        <w:t>Candidates should be given more opportunities to work from home to</w:t>
      </w:r>
      <w:r w:rsidR="000C7A97" w:rsidRPr="00CA63F5">
        <w:t xml:space="preserve"> maintain safe work practices</w:t>
      </w:r>
      <w:r w:rsidR="000C7A97">
        <w:t xml:space="preserve">, in consideration of </w:t>
      </w:r>
      <w:r w:rsidR="006F6099">
        <w:t>COVID-19</w:t>
      </w:r>
      <w:r w:rsidR="000C7A97">
        <w:t>.</w:t>
      </w:r>
    </w:p>
    <w:p w14:paraId="5269D7B3" w14:textId="77777777" w:rsidR="000C7A97" w:rsidRDefault="000C7A97" w:rsidP="0085083D">
      <w:pPr>
        <w:pStyle w:val="Heading3"/>
      </w:pPr>
      <w:bookmarkStart w:id="556" w:name="_Toc209614256"/>
      <w:bookmarkStart w:id="557" w:name="_Toc211344368"/>
      <w:r>
        <w:t>Recommendations for Online Learning Management Systems and Education</w:t>
      </w:r>
      <w:bookmarkEnd w:id="556"/>
      <w:bookmarkEnd w:id="557"/>
    </w:p>
    <w:p w14:paraId="4AEFBCE9" w14:textId="7131B3D7" w:rsidR="00834903" w:rsidRDefault="005A5CF5" w:rsidP="0085083D">
      <w:pPr>
        <w:pStyle w:val="ListParagraph"/>
      </w:pPr>
      <w:r>
        <w:t>1.</w:t>
      </w:r>
      <w:r>
        <w:tab/>
      </w:r>
      <w:r w:rsidR="000C7A97" w:rsidRPr="0003507C">
        <w:t>OLMS platforms should utilize web accessibility testing services.</w:t>
      </w:r>
    </w:p>
    <w:p w14:paraId="6A2F1221" w14:textId="4F758646" w:rsidR="00834903" w:rsidRDefault="005A5CF5" w:rsidP="0085083D">
      <w:pPr>
        <w:pStyle w:val="ListParagraph"/>
      </w:pPr>
      <w:r>
        <w:t>2.</w:t>
      </w:r>
      <w:r>
        <w:tab/>
      </w:r>
      <w:r w:rsidR="000C7A97" w:rsidRPr="0085083D">
        <w:rPr>
          <w:spacing w:val="-4"/>
        </w:rPr>
        <w:t>Post-secondary institutions should implement department-wide consistency</w:t>
      </w:r>
      <w:r w:rsidR="000C7A97" w:rsidRPr="0003507C">
        <w:t xml:space="preserve"> in their course page layouts.</w:t>
      </w:r>
    </w:p>
    <w:p w14:paraId="2AD773E0" w14:textId="09F52226" w:rsidR="00834903" w:rsidRDefault="005A5CF5" w:rsidP="0085083D">
      <w:pPr>
        <w:pStyle w:val="ListParagraph"/>
      </w:pPr>
      <w:r>
        <w:t>3.</w:t>
      </w:r>
      <w:r>
        <w:tab/>
      </w:r>
      <w:r w:rsidR="000C7A97" w:rsidRPr="0085083D">
        <w:rPr>
          <w:spacing w:val="4"/>
        </w:rPr>
        <w:t>Post-secondary institutions should mandate that all PDFs distributed by</w:t>
      </w:r>
      <w:r w:rsidR="000C7A97" w:rsidRPr="0003507C">
        <w:t xml:space="preserve"> instructors be distributed in an accessible format.</w:t>
      </w:r>
    </w:p>
    <w:p w14:paraId="268523D4" w14:textId="552AE0C4" w:rsidR="00834903" w:rsidRDefault="005A5CF5" w:rsidP="0085083D">
      <w:pPr>
        <w:pStyle w:val="ListParagraph"/>
      </w:pPr>
      <w:r>
        <w:t>4.</w:t>
      </w:r>
      <w:r>
        <w:tab/>
      </w:r>
      <w:r w:rsidR="000C7A97" w:rsidRPr="0003507C">
        <w:t>Post-secondary institutions should mandate training in all departments on how to make courses and course content accessible.</w:t>
      </w:r>
    </w:p>
    <w:p w14:paraId="4DBA9D51" w14:textId="3F3E633F" w:rsidR="000C7A97" w:rsidRDefault="005A5CF5" w:rsidP="0085083D">
      <w:pPr>
        <w:pStyle w:val="ListParagraph"/>
      </w:pPr>
      <w:r>
        <w:t>5.</w:t>
      </w:r>
      <w:r>
        <w:tab/>
      </w:r>
      <w:r w:rsidR="000C7A97" w:rsidRPr="0085083D">
        <w:rPr>
          <w:spacing w:val="-4"/>
        </w:rPr>
        <w:t>Post-secondary institutions should encourage all instructors who are teaching</w:t>
      </w:r>
      <w:r w:rsidR="000C7A97" w:rsidRPr="0003507C">
        <w:t xml:space="preserve"> an online </w:t>
      </w:r>
      <w:proofErr w:type="gramStart"/>
      <w:r w:rsidR="000C7A97" w:rsidRPr="0003507C">
        <w:t>course,</w:t>
      </w:r>
      <w:proofErr w:type="gramEnd"/>
      <w:r w:rsidR="000C7A97" w:rsidRPr="0003507C">
        <w:t xml:space="preserve"> to utilize established accessibility compatible methods to disseminate course materials.</w:t>
      </w:r>
    </w:p>
    <w:p w14:paraId="0B32134E" w14:textId="77777777" w:rsidR="000C7A97" w:rsidRDefault="000C7A97" w:rsidP="0085083D">
      <w:pPr>
        <w:pStyle w:val="Heading3"/>
      </w:pPr>
      <w:bookmarkStart w:id="558" w:name="_Toc209614257"/>
      <w:bookmarkStart w:id="559" w:name="_Toc211344369"/>
      <w:r>
        <w:t>Recommendations in Diversity, Equity, and Inclusion Initiatives</w:t>
      </w:r>
      <w:bookmarkEnd w:id="558"/>
      <w:bookmarkEnd w:id="559"/>
    </w:p>
    <w:p w14:paraId="5775737E" w14:textId="7595B649" w:rsidR="00F8063F" w:rsidRDefault="00F8063F" w:rsidP="0085083D">
      <w:pPr>
        <w:pStyle w:val="ListParagraph"/>
      </w:pPr>
      <w:r>
        <w:t>1</w:t>
      </w:r>
      <w:r w:rsidR="005A5CF5">
        <w:t>.</w:t>
      </w:r>
      <w:r w:rsidR="005A5CF5">
        <w:tab/>
      </w:r>
      <w:r w:rsidR="000C7A97" w:rsidRPr="0085083D">
        <w:rPr>
          <w:spacing w:val="-4"/>
        </w:rPr>
        <w:t>Based on our findings we recommend that organizations take the opportunity</w:t>
      </w:r>
      <w:r w:rsidR="000C7A97" w:rsidRPr="0003507C">
        <w:t xml:space="preserve"> to include disability when creating or modifying DEI policies and efforts. This not only benefits people with disability but also organizations which include disability in their DEI efforts as well. There is evidence to show that </w:t>
      </w:r>
      <w:r w:rsidR="000C7A97" w:rsidRPr="0085083D">
        <w:rPr>
          <w:spacing w:val="-4"/>
        </w:rPr>
        <w:t>people prefer being patrons of businesses that routinely employ people with</w:t>
      </w:r>
      <w:r w:rsidR="000C7A97" w:rsidRPr="0003507C">
        <w:t xml:space="preserve"> </w:t>
      </w:r>
      <w:r w:rsidR="000C7A97" w:rsidRPr="0085083D">
        <w:rPr>
          <w:spacing w:val="-4"/>
        </w:rPr>
        <w:t>disability, along with other evidence about the organizational value of hiring</w:t>
      </w:r>
      <w:r w:rsidR="000C7A97" w:rsidRPr="0003507C">
        <w:t xml:space="preserve"> workers with disabilities</w:t>
      </w:r>
      <w:r w:rsidR="000C7A97">
        <w:t>.</w:t>
      </w:r>
    </w:p>
    <w:p w14:paraId="1B1B59E0" w14:textId="0B7F0463" w:rsidR="000C7A97" w:rsidRPr="0003507C" w:rsidRDefault="00F8063F" w:rsidP="0085083D">
      <w:pPr>
        <w:pStyle w:val="ListParagraph"/>
      </w:pPr>
      <w:r>
        <w:lastRenderedPageBreak/>
        <w:t>2</w:t>
      </w:r>
      <w:r w:rsidR="005A5CF5">
        <w:t>.</w:t>
      </w:r>
      <w:r w:rsidR="005A5CF5">
        <w:tab/>
      </w:r>
      <w:r w:rsidR="000C7A97" w:rsidRPr="0003507C">
        <w:t xml:space="preserve">We suggest that organizations and employers showcase disability inclusion </w:t>
      </w:r>
      <w:proofErr w:type="gramStart"/>
      <w:r w:rsidR="000C7A97" w:rsidRPr="0085083D">
        <w:rPr>
          <w:spacing w:val="4"/>
        </w:rPr>
        <w:t>through,</w:t>
      </w:r>
      <w:proofErr w:type="gramEnd"/>
      <w:r w:rsidR="000C7A97" w:rsidRPr="0085083D">
        <w:rPr>
          <w:spacing w:val="4"/>
        </w:rPr>
        <w:t xml:space="preserve"> diversity and inclusion statements, employee resource groups,</w:t>
      </w:r>
      <w:r w:rsidR="000C7A97" w:rsidRPr="0003507C">
        <w:t xml:space="preserve"> supplier diversity initiatives, and targeted hiring and recruitment plans.</w:t>
      </w:r>
    </w:p>
    <w:p w14:paraId="0353A53E" w14:textId="6F5C6CAD" w:rsidR="000C7A97" w:rsidRDefault="000C7A97" w:rsidP="0085083D">
      <w:pPr>
        <w:pStyle w:val="Heading3"/>
      </w:pPr>
      <w:bookmarkStart w:id="560" w:name="_Toc209614258"/>
      <w:bookmarkStart w:id="561" w:name="_Toc211344370"/>
      <w:r>
        <w:t>Recommendations for Employers Hiring Persons with Disabilities</w:t>
      </w:r>
      <w:bookmarkEnd w:id="560"/>
      <w:bookmarkEnd w:id="561"/>
    </w:p>
    <w:p w14:paraId="5CBC527B" w14:textId="0A0148B3" w:rsidR="00834903" w:rsidRDefault="005A5CF5" w:rsidP="0085083D">
      <w:pPr>
        <w:pStyle w:val="ListParagraph"/>
      </w:pPr>
      <w:r w:rsidRPr="0085083D">
        <w:t>1</w:t>
      </w:r>
      <w:r w:rsidRPr="005A5CF5">
        <w:t>.</w:t>
      </w:r>
      <w:r w:rsidRPr="005A5CF5">
        <w:tab/>
      </w:r>
      <w:r w:rsidR="000C7A97" w:rsidRPr="0085083D">
        <w:rPr>
          <w:b/>
          <w:bCs/>
          <w:spacing w:val="4"/>
        </w:rPr>
        <w:t>What we talk about when we talk about accessibility.</w:t>
      </w:r>
      <w:r w:rsidR="000C7A97" w:rsidRPr="0085083D">
        <w:rPr>
          <w:spacing w:val="4"/>
        </w:rPr>
        <w:t xml:space="preserve"> Employers</w:t>
      </w:r>
      <w:r w:rsidR="000C7A97" w:rsidRPr="00843D7A">
        <w:t xml:space="preserve"> need to be able to say: </w:t>
      </w:r>
      <w:r w:rsidR="00896275">
        <w:rPr>
          <w:i/>
          <w:iCs/>
        </w:rPr>
        <w:t>“</w:t>
      </w:r>
      <w:r w:rsidR="000C7A97" w:rsidRPr="00843D7A">
        <w:rPr>
          <w:i/>
          <w:iCs/>
        </w:rPr>
        <w:t xml:space="preserve">I know we need to do </w:t>
      </w:r>
      <w:proofErr w:type="gramStart"/>
      <w:r w:rsidR="000C7A97" w:rsidRPr="00843D7A">
        <w:rPr>
          <w:i/>
          <w:iCs/>
        </w:rPr>
        <w:t>something</w:t>
      </w:r>
      <w:proofErr w:type="gramEnd"/>
      <w:r w:rsidR="000C7A97" w:rsidRPr="00843D7A">
        <w:rPr>
          <w:i/>
          <w:iCs/>
        </w:rPr>
        <w:t xml:space="preserve"> but I don</w:t>
      </w:r>
      <w:r w:rsidR="00896275">
        <w:rPr>
          <w:i/>
          <w:iCs/>
        </w:rPr>
        <w:t>’</w:t>
      </w:r>
      <w:r w:rsidR="000C7A97" w:rsidRPr="00843D7A">
        <w:rPr>
          <w:i/>
          <w:iCs/>
        </w:rPr>
        <w:t xml:space="preserve">t know </w:t>
      </w:r>
      <w:r w:rsidR="000C7A97" w:rsidRPr="0085083D">
        <w:rPr>
          <w:i/>
          <w:iCs/>
          <w:spacing w:val="4"/>
        </w:rPr>
        <w:t>where to start.</w:t>
      </w:r>
      <w:r w:rsidR="00896275" w:rsidRPr="0085083D">
        <w:rPr>
          <w:i/>
          <w:iCs/>
          <w:spacing w:val="4"/>
        </w:rPr>
        <w:t>”</w:t>
      </w:r>
      <w:r w:rsidR="000C7A97" w:rsidRPr="0085083D">
        <w:rPr>
          <w:spacing w:val="4"/>
        </w:rPr>
        <w:t xml:space="preserve"> Creating something from nothing is hard, especially for</w:t>
      </w:r>
      <w:r w:rsidR="000C7A97" w:rsidRPr="00843D7A">
        <w:t xml:space="preserve"> resource and capacity-starved SMEs. It</w:t>
      </w:r>
      <w:r w:rsidR="00896275">
        <w:t>’</w:t>
      </w:r>
      <w:r w:rsidR="000C7A97" w:rsidRPr="00843D7A">
        <w:t>s more daunting yet for employers to find the language and the safe spaces to speak openly about what they know and what they don</w:t>
      </w:r>
      <w:r w:rsidR="00896275">
        <w:t>’</w:t>
      </w:r>
      <w:r w:rsidR="000C7A97" w:rsidRPr="00843D7A">
        <w:t>t.</w:t>
      </w:r>
    </w:p>
    <w:p w14:paraId="3FB52A0D" w14:textId="308A6DE0" w:rsidR="00834903" w:rsidRDefault="005A5CF5" w:rsidP="0085083D">
      <w:pPr>
        <w:pStyle w:val="ListParagraph"/>
      </w:pPr>
      <w:r>
        <w:t>2.</w:t>
      </w:r>
      <w:r>
        <w:tab/>
      </w:r>
      <w:r w:rsidR="000C7A97" w:rsidRPr="00843D7A">
        <w:rPr>
          <w:b/>
          <w:bCs/>
        </w:rPr>
        <w:t>There</w:t>
      </w:r>
      <w:r w:rsidR="00896275">
        <w:rPr>
          <w:b/>
          <w:bCs/>
        </w:rPr>
        <w:t>’</w:t>
      </w:r>
      <w:r w:rsidR="000C7A97" w:rsidRPr="00843D7A">
        <w:rPr>
          <w:b/>
          <w:bCs/>
        </w:rPr>
        <w:t xml:space="preserve">s no one-size-fits </w:t>
      </w:r>
      <w:proofErr w:type="gramStart"/>
      <w:r w:rsidR="000C7A97" w:rsidRPr="00843D7A">
        <w:rPr>
          <w:b/>
          <w:bCs/>
        </w:rPr>
        <w:t>all solution</w:t>
      </w:r>
      <w:proofErr w:type="gramEnd"/>
      <w:r w:rsidR="000C7A97" w:rsidRPr="00843D7A">
        <w:rPr>
          <w:b/>
          <w:bCs/>
        </w:rPr>
        <w:t xml:space="preserve">. </w:t>
      </w:r>
      <w:r w:rsidR="000C7A97" w:rsidRPr="00843D7A">
        <w:t xml:space="preserve">Everything, from the challenges </w:t>
      </w:r>
      <w:r w:rsidR="000C7A97" w:rsidRPr="0085083D">
        <w:rPr>
          <w:spacing w:val="4"/>
        </w:rPr>
        <w:t>they</w:t>
      </w:r>
      <w:r w:rsidR="00896275" w:rsidRPr="0085083D">
        <w:rPr>
          <w:spacing w:val="4"/>
        </w:rPr>
        <w:t>’</w:t>
      </w:r>
      <w:r w:rsidR="000C7A97" w:rsidRPr="0085083D">
        <w:rPr>
          <w:spacing w:val="4"/>
        </w:rPr>
        <w:t>re facing to the specific resources and support they need to move</w:t>
      </w:r>
      <w:r w:rsidR="000C7A97" w:rsidRPr="00843D7A">
        <w:t xml:space="preserve"> forward, depends on the employers</w:t>
      </w:r>
      <w:r w:rsidR="00896275">
        <w:t>’</w:t>
      </w:r>
      <w:r w:rsidR="000C7A97" w:rsidRPr="00843D7A">
        <w:t xml:space="preserve"> starting point. For this reason, we</w:t>
      </w:r>
      <w:r w:rsidR="00896275">
        <w:t>’</w:t>
      </w:r>
      <w:r w:rsidR="000C7A97" w:rsidRPr="00843D7A">
        <w:t xml:space="preserve">ve </w:t>
      </w:r>
      <w:r w:rsidR="000C7A97" w:rsidRPr="0085083D">
        <w:rPr>
          <w:spacing w:val="-4"/>
        </w:rPr>
        <w:t>grouped employers with similar characteristics and pain points into different</w:t>
      </w:r>
      <w:r w:rsidR="000C7A97" w:rsidRPr="00843D7A">
        <w:t xml:space="preserve"> stages of an accessible workplace </w:t>
      </w:r>
      <w:r w:rsidR="00896275">
        <w:t>“</w:t>
      </w:r>
      <w:r w:rsidR="000C7A97" w:rsidRPr="00843D7A">
        <w:t>maturity model.</w:t>
      </w:r>
      <w:r w:rsidR="00896275">
        <w:t>”</w:t>
      </w:r>
    </w:p>
    <w:p w14:paraId="241B07BF" w14:textId="4B8EF723" w:rsidR="00834903" w:rsidRDefault="005A5CF5" w:rsidP="0085083D">
      <w:pPr>
        <w:pStyle w:val="ListParagraph"/>
      </w:pPr>
      <w:r>
        <w:t>3.</w:t>
      </w:r>
      <w:r>
        <w:tab/>
      </w:r>
      <w:r w:rsidR="000C7A97" w:rsidRPr="00843D7A">
        <w:rPr>
          <w:b/>
          <w:bCs/>
        </w:rPr>
        <w:t>It</w:t>
      </w:r>
      <w:r w:rsidR="00896275">
        <w:rPr>
          <w:b/>
          <w:bCs/>
        </w:rPr>
        <w:t>’</w:t>
      </w:r>
      <w:r w:rsidR="000C7A97" w:rsidRPr="00843D7A">
        <w:rPr>
          <w:b/>
          <w:bCs/>
        </w:rPr>
        <w:t>s ok to need a little help from your friends.</w:t>
      </w:r>
      <w:r w:rsidR="000C7A97" w:rsidRPr="00843D7A">
        <w:t xml:space="preserve"> No matter what stage </w:t>
      </w:r>
      <w:r w:rsidR="000C7A97" w:rsidRPr="0085083D">
        <w:rPr>
          <w:spacing w:val="4"/>
        </w:rPr>
        <w:t>an employer is at, opportunities exist for organizations to partner with</w:t>
      </w:r>
      <w:r w:rsidR="000C7A97" w:rsidRPr="00843D7A">
        <w:t xml:space="preserve"> other employers, professional associations, post-secondary institutions, or </w:t>
      </w:r>
      <w:r w:rsidR="000C7A97" w:rsidRPr="0085083D">
        <w:rPr>
          <w:spacing w:val="-4"/>
        </w:rPr>
        <w:t>non-profit organizations to work together, pool resources, avoid duplicating</w:t>
      </w:r>
      <w:r w:rsidR="000C7A97" w:rsidRPr="00843D7A">
        <w:t xml:space="preserve"> efforts, and achieve common goals.</w:t>
      </w:r>
    </w:p>
    <w:p w14:paraId="05ADF810" w14:textId="28F04ABD" w:rsidR="000C7A97" w:rsidRDefault="000C7A97" w:rsidP="0085083D">
      <w:pPr>
        <w:pStyle w:val="Heading3"/>
      </w:pPr>
      <w:bookmarkStart w:id="562" w:name="_Toc209614259"/>
      <w:bookmarkStart w:id="563" w:name="_Toc211344371"/>
      <w:r>
        <w:t xml:space="preserve">Recommendations for Employer Attitudes </w:t>
      </w:r>
      <w:r w:rsidR="0006760C">
        <w:t xml:space="preserve">and </w:t>
      </w:r>
      <w:r>
        <w:t>Training Tools</w:t>
      </w:r>
      <w:bookmarkEnd w:id="562"/>
      <w:bookmarkEnd w:id="563"/>
    </w:p>
    <w:p w14:paraId="26778A32" w14:textId="2570049C" w:rsidR="00F8063F" w:rsidRDefault="00F8063F" w:rsidP="0085083D">
      <w:pPr>
        <w:pStyle w:val="ListParagraph"/>
      </w:pPr>
      <w:r>
        <w:t>1</w:t>
      </w:r>
      <w:r w:rsidR="005A5CF5">
        <w:t>.</w:t>
      </w:r>
      <w:r w:rsidR="005A5CF5">
        <w:tab/>
      </w:r>
      <w:r w:rsidR="000C7A97" w:rsidRPr="0085083D">
        <w:rPr>
          <w:spacing w:val="-4"/>
        </w:rPr>
        <w:t xml:space="preserve">Training programs on disability sensitivity benefit </w:t>
      </w:r>
      <w:r w:rsidRPr="0085083D">
        <w:rPr>
          <w:spacing w:val="-4"/>
        </w:rPr>
        <w:t>from</w:t>
      </w:r>
      <w:r w:rsidR="000C7A97" w:rsidRPr="0085083D">
        <w:rPr>
          <w:spacing w:val="-4"/>
        </w:rPr>
        <w:t xml:space="preserve"> role</w:t>
      </w:r>
      <w:r w:rsidRPr="0085083D">
        <w:rPr>
          <w:spacing w:val="-4"/>
        </w:rPr>
        <w:t>-</w:t>
      </w:r>
      <w:r w:rsidR="000C7A97" w:rsidRPr="0085083D">
        <w:rPr>
          <w:spacing w:val="-4"/>
        </w:rPr>
        <w:t>playing grounded</w:t>
      </w:r>
      <w:r w:rsidR="000C7A97" w:rsidRPr="0003507C">
        <w:t xml:space="preserve"> in real-world examples.</w:t>
      </w:r>
    </w:p>
    <w:p w14:paraId="7FDA746C" w14:textId="556DA73E" w:rsidR="00F8063F" w:rsidRDefault="00F8063F" w:rsidP="0085083D">
      <w:pPr>
        <w:pStyle w:val="ListParagraph"/>
      </w:pPr>
      <w:r>
        <w:lastRenderedPageBreak/>
        <w:t>2</w:t>
      </w:r>
      <w:r w:rsidR="005A5CF5">
        <w:t>.</w:t>
      </w:r>
      <w:r w:rsidR="005A5CF5">
        <w:tab/>
      </w:r>
      <w:r w:rsidR="000C7A97" w:rsidRPr="0085083D">
        <w:rPr>
          <w:spacing w:val="-4"/>
        </w:rPr>
        <w:t>Training and seminars offering safe spaces for discussions and engagement</w:t>
      </w:r>
      <w:r w:rsidR="000C7A97" w:rsidRPr="0003507C">
        <w:t xml:space="preserve"> allows for raising critical issues.</w:t>
      </w:r>
    </w:p>
    <w:p w14:paraId="3C04E7C1" w14:textId="6BB6987D" w:rsidR="00834903" w:rsidRDefault="00F8063F" w:rsidP="0085083D">
      <w:pPr>
        <w:pStyle w:val="ListParagraph"/>
      </w:pPr>
      <w:r>
        <w:t>3</w:t>
      </w:r>
      <w:r w:rsidR="005A5CF5">
        <w:t>.</w:t>
      </w:r>
      <w:r w:rsidR="005A5CF5">
        <w:tab/>
      </w:r>
      <w:r w:rsidR="000C7A97" w:rsidRPr="0085083D">
        <w:rPr>
          <w:spacing w:val="4"/>
        </w:rPr>
        <w:t>Training programs and resources need to address intersectionality and</w:t>
      </w:r>
      <w:r w:rsidR="000C7A97" w:rsidRPr="0003507C">
        <w:t xml:space="preserve"> follow-up with resources and best practices.</w:t>
      </w:r>
    </w:p>
    <w:p w14:paraId="012A96B9" w14:textId="2CB183D7" w:rsidR="0006760C" w:rsidRPr="0006760C" w:rsidRDefault="0006760C" w:rsidP="0085083D">
      <w:pPr>
        <w:pStyle w:val="Heading3"/>
      </w:pPr>
      <w:bookmarkStart w:id="564" w:name="_Toc209614260"/>
      <w:bookmarkStart w:id="565" w:name="_Toc211344372"/>
      <w:r>
        <w:t>Recommendations for Virtual Working Environments</w:t>
      </w:r>
      <w:bookmarkEnd w:id="564"/>
      <w:bookmarkEnd w:id="565"/>
    </w:p>
    <w:p w14:paraId="477704E2" w14:textId="206E77D0" w:rsidR="000C7A97" w:rsidRPr="0003507C" w:rsidRDefault="005A5CF5" w:rsidP="0085083D">
      <w:pPr>
        <w:pStyle w:val="ListParagraph"/>
      </w:pPr>
      <w:r>
        <w:t>1.</w:t>
      </w:r>
      <w:r>
        <w:tab/>
      </w:r>
      <w:r w:rsidR="000C7A97" w:rsidRPr="008C1586">
        <w:t xml:space="preserve">Addressing Misunderstandings between Managers and Employees with a </w:t>
      </w:r>
      <w:r w:rsidR="000C7A97" w:rsidRPr="0085083D">
        <w:rPr>
          <w:spacing w:val="2"/>
        </w:rPr>
        <w:t>disability in Skype Stalking. These misunderstandings could be alleviated</w:t>
      </w:r>
      <w:r w:rsidR="000C7A97" w:rsidRPr="0085083D">
        <w:rPr>
          <w:spacing w:val="-4"/>
        </w:rPr>
        <w:t xml:space="preserve"> </w:t>
      </w:r>
      <w:r w:rsidR="000C7A97" w:rsidRPr="0085083D">
        <w:rPr>
          <w:spacing w:val="-5"/>
        </w:rPr>
        <w:t>over time as the employee and manager explicitly describe their expectations,</w:t>
      </w:r>
      <w:r w:rsidR="000C7A97" w:rsidRPr="0003507C">
        <w:t xml:space="preserve"> but then also iteratively explore practices that, over time, cause them to engage in mutual knowledge creation, a precursor to shared intentionality. </w:t>
      </w:r>
      <w:r w:rsidR="000C7A97" w:rsidRPr="0085083D">
        <w:rPr>
          <w:spacing w:val="4"/>
        </w:rPr>
        <w:t xml:space="preserve">These conversations and perspective sharing </w:t>
      </w:r>
      <w:proofErr w:type="gramStart"/>
      <w:r w:rsidR="000C7A97" w:rsidRPr="0085083D">
        <w:rPr>
          <w:spacing w:val="4"/>
        </w:rPr>
        <w:t>generates</w:t>
      </w:r>
      <w:proofErr w:type="gramEnd"/>
      <w:r w:rsidR="000C7A97" w:rsidRPr="0085083D">
        <w:rPr>
          <w:spacing w:val="4"/>
        </w:rPr>
        <w:t xml:space="preserve"> mutually agreed</w:t>
      </w:r>
      <w:r w:rsidR="000C7A97" w:rsidRPr="0003507C">
        <w:t xml:space="preserve"> </w:t>
      </w:r>
      <w:r w:rsidR="000C7A97" w:rsidRPr="0085083D">
        <w:rPr>
          <w:spacing w:val="4"/>
        </w:rPr>
        <w:t>upon knowledge, or representations, through training and education. In</w:t>
      </w:r>
      <w:r w:rsidR="000C7A97" w:rsidRPr="0003507C">
        <w:t xml:space="preserve"> this study, participants shared the need for training and education related </w:t>
      </w:r>
      <w:r w:rsidR="000C7A97" w:rsidRPr="0085083D">
        <w:rPr>
          <w:spacing w:val="-4"/>
        </w:rPr>
        <w:t>to accessibility in the context of organizational onboarding of new employees,</w:t>
      </w:r>
      <w:r w:rsidR="000C7A97" w:rsidRPr="0003507C">
        <w:t xml:space="preserve"> </w:t>
      </w:r>
      <w:r w:rsidR="000C7A97" w:rsidRPr="0085083D">
        <w:rPr>
          <w:spacing w:val="4"/>
        </w:rPr>
        <w:t>as well as embedded in ongoing management skill building. This is an</w:t>
      </w:r>
      <w:r w:rsidR="000C7A97" w:rsidRPr="0003507C">
        <w:t xml:space="preserve"> opportunity for employees and employers to come together to engage in </w:t>
      </w:r>
      <w:r w:rsidR="000C7A97" w:rsidRPr="0085083D">
        <w:rPr>
          <w:spacing w:val="4"/>
        </w:rPr>
        <w:t xml:space="preserve">mutual knowledge creation and skill development, through shared and agreed upon representations that they can call upon </w:t>
      </w:r>
      <w:proofErr w:type="gramStart"/>
      <w:r w:rsidR="000C7A97" w:rsidRPr="0085083D">
        <w:rPr>
          <w:spacing w:val="4"/>
        </w:rPr>
        <w:t>at a later date</w:t>
      </w:r>
      <w:proofErr w:type="gramEnd"/>
      <w:r w:rsidR="000C7A97" w:rsidRPr="0085083D">
        <w:rPr>
          <w:spacing w:val="4"/>
        </w:rPr>
        <w:t xml:space="preserve"> to</w:t>
      </w:r>
      <w:r w:rsidR="000C7A97" w:rsidRPr="0085083D">
        <w:rPr>
          <w:spacing w:val="-4"/>
        </w:rPr>
        <w:t xml:space="preserve"> counter assumption building and make sense of interactions in the workplace</w:t>
      </w:r>
    </w:p>
    <w:p w14:paraId="42A481F6" w14:textId="0DF9C50A" w:rsidR="00834903" w:rsidRDefault="005A5CF5" w:rsidP="0085083D">
      <w:pPr>
        <w:pStyle w:val="ListParagraph"/>
      </w:pPr>
      <w:r>
        <w:t>2.</w:t>
      </w:r>
      <w:r>
        <w:tab/>
      </w:r>
      <w:r w:rsidR="000C7A97" w:rsidRPr="0085083D">
        <w:rPr>
          <w:spacing w:val="-4"/>
        </w:rPr>
        <w:t>Calibrating a method to foster synchronization when communicating through</w:t>
      </w:r>
      <w:r w:rsidR="000C7A97" w:rsidRPr="008C1586">
        <w:t xml:space="preserve"> ICTs</w:t>
      </w:r>
      <w:r w:rsidR="000C7A97">
        <w:t xml:space="preserve">. </w:t>
      </w:r>
      <w:r w:rsidR="000C7A97" w:rsidRPr="0003507C">
        <w:t xml:space="preserve">Establishing </w:t>
      </w:r>
      <w:r w:rsidR="000C7A97">
        <w:t xml:space="preserve">a </w:t>
      </w:r>
      <w:r w:rsidR="000C7A97" w:rsidRPr="0003507C">
        <w:t xml:space="preserve">common </w:t>
      </w:r>
      <w:r w:rsidR="00896275">
        <w:t>‘</w:t>
      </w:r>
      <w:r w:rsidR="000C7A97" w:rsidRPr="0003507C">
        <w:t>language</w:t>
      </w:r>
      <w:r w:rsidR="00896275">
        <w:t>’</w:t>
      </w:r>
      <w:r w:rsidR="000C7A97" w:rsidRPr="0003507C">
        <w:t xml:space="preserve"> between instructors and BPSI is a </w:t>
      </w:r>
      <w:r w:rsidR="000C7A97" w:rsidRPr="0085083D">
        <w:rPr>
          <w:spacing w:val="-4"/>
        </w:rPr>
        <w:t>way to develop a mutually agreed upon toolkit of sentential representations</w:t>
      </w:r>
      <w:r w:rsidR="000C7A97" w:rsidRPr="0003507C">
        <w:t xml:space="preserve"> </w:t>
      </w:r>
      <w:r w:rsidR="000C7A97" w:rsidRPr="0085083D">
        <w:rPr>
          <w:spacing w:val="4"/>
        </w:rPr>
        <w:t>that both parties have access to and reduces the gap in ambiguity that</w:t>
      </w:r>
      <w:r w:rsidR="000C7A97" w:rsidRPr="0003507C">
        <w:t xml:space="preserve"> sentential representations can cause when describing concrete objects. This study also found that participants found group </w:t>
      </w:r>
      <w:proofErr w:type="gramStart"/>
      <w:r w:rsidR="000C7A97" w:rsidRPr="0003507C">
        <w:t>trainings</w:t>
      </w:r>
      <w:proofErr w:type="gramEnd"/>
      <w:r w:rsidR="000C7A97" w:rsidRPr="0003507C">
        <w:t xml:space="preserve"> less relevant </w:t>
      </w:r>
      <w:r w:rsidR="000C7A97" w:rsidRPr="0085083D">
        <w:rPr>
          <w:spacing w:val="-5"/>
        </w:rPr>
        <w:t xml:space="preserve">than 1:1 </w:t>
      </w:r>
      <w:proofErr w:type="gramStart"/>
      <w:r w:rsidR="000C7A97" w:rsidRPr="0085083D">
        <w:rPr>
          <w:spacing w:val="-5"/>
        </w:rPr>
        <w:t>sessions</w:t>
      </w:r>
      <w:proofErr w:type="gramEnd"/>
      <w:r w:rsidR="000C7A97" w:rsidRPr="0085083D">
        <w:rPr>
          <w:spacing w:val="-5"/>
        </w:rPr>
        <w:t xml:space="preserve"> with technology specialists. This example can be interpreted</w:t>
      </w:r>
      <w:r w:rsidR="000C7A97" w:rsidRPr="0003507C">
        <w:t xml:space="preserve"> </w:t>
      </w:r>
      <w:r w:rsidR="000C7A97" w:rsidRPr="0085083D">
        <w:rPr>
          <w:spacing w:val="4"/>
        </w:rPr>
        <w:t xml:space="preserve">as, group trainings may be more challenging to develop this common </w:t>
      </w:r>
      <w:r w:rsidR="00896275" w:rsidRPr="0085083D">
        <w:rPr>
          <w:spacing w:val="4"/>
        </w:rPr>
        <w:lastRenderedPageBreak/>
        <w:t>“</w:t>
      </w:r>
      <w:r w:rsidR="000C7A97" w:rsidRPr="0085083D">
        <w:rPr>
          <w:spacing w:val="4"/>
        </w:rPr>
        <w:t>language,</w:t>
      </w:r>
      <w:r w:rsidR="00896275" w:rsidRPr="0085083D">
        <w:rPr>
          <w:spacing w:val="4"/>
        </w:rPr>
        <w:t>”</w:t>
      </w:r>
      <w:r w:rsidR="000C7A97" w:rsidRPr="0085083D">
        <w:rPr>
          <w:spacing w:val="4"/>
        </w:rPr>
        <w:t xml:space="preserve"> or agreed upon sentential representations that reduce the</w:t>
      </w:r>
      <w:r w:rsidR="000C7A97" w:rsidRPr="0003507C">
        <w:t xml:space="preserve"> ambiguity in describing how to use your smartphone, for example. </w:t>
      </w:r>
      <w:proofErr w:type="gramStart"/>
      <w:r w:rsidR="000C7A97" w:rsidRPr="0003507C">
        <w:t>As well</w:t>
      </w:r>
      <w:proofErr w:type="gramEnd"/>
      <w:r w:rsidR="000C7A97" w:rsidRPr="0003507C">
        <w:t xml:space="preserve"> developing a diversity of virtual working solutions were helpful, including sharing documents and links in advance, the use of descriptive language, using chats and pools. </w:t>
      </w:r>
    </w:p>
    <w:p w14:paraId="5F8BBBCD" w14:textId="659D34BD" w:rsidR="000C7A97" w:rsidRDefault="005A5CF5" w:rsidP="0085083D">
      <w:pPr>
        <w:pStyle w:val="ListParagraph"/>
      </w:pPr>
      <w:r>
        <w:t>3.</w:t>
      </w:r>
      <w:r>
        <w:tab/>
      </w:r>
      <w:r w:rsidR="000C7A97" w:rsidRPr="008C1586">
        <w:t>Addressing the Physical Environment Bias</w:t>
      </w:r>
      <w:r w:rsidR="000C7A97">
        <w:t xml:space="preserve">. </w:t>
      </w:r>
      <w:r w:rsidR="000C7A97" w:rsidRPr="0003507C">
        <w:t xml:space="preserve">The physical environment bias refers to the preconception that working in-person and in the same space is required to complete work. For this reason, physical presence was found </w:t>
      </w:r>
      <w:r w:rsidR="000C7A97" w:rsidRPr="0085083D">
        <w:rPr>
          <w:spacing w:val="4"/>
        </w:rPr>
        <w:t>to be the default way of thinking and important in the workplace as this</w:t>
      </w:r>
      <w:r w:rsidR="000C7A97" w:rsidRPr="0003507C">
        <w:t xml:space="preserve"> </w:t>
      </w:r>
      <w:r w:rsidR="00896275" w:rsidRPr="0085083D">
        <w:rPr>
          <w:spacing w:val="4"/>
        </w:rPr>
        <w:t>“</w:t>
      </w:r>
      <w:r w:rsidR="000C7A97" w:rsidRPr="0085083D">
        <w:rPr>
          <w:spacing w:val="4"/>
        </w:rPr>
        <w:t>visibility</w:t>
      </w:r>
      <w:r w:rsidR="00896275" w:rsidRPr="0085083D">
        <w:rPr>
          <w:spacing w:val="4"/>
        </w:rPr>
        <w:t>”</w:t>
      </w:r>
      <w:r w:rsidR="000C7A97" w:rsidRPr="0085083D">
        <w:rPr>
          <w:spacing w:val="4"/>
        </w:rPr>
        <w:t xml:space="preserve"> informed decision making. Currently, accessibility audits of</w:t>
      </w:r>
      <w:r w:rsidR="000C7A97" w:rsidRPr="0003507C">
        <w:t xml:space="preserve"> virtual environments are found to be reactive and focused on the physical </w:t>
      </w:r>
      <w:r w:rsidR="000C7A97" w:rsidRPr="0085083D">
        <w:rPr>
          <w:spacing w:val="-4"/>
        </w:rPr>
        <w:t>environment. Further, accessibility training offered by organizations focused</w:t>
      </w:r>
      <w:r w:rsidR="000C7A97" w:rsidRPr="0003507C">
        <w:t xml:space="preserve"> on the physical environment. There was evidence of defaulting to physical </w:t>
      </w:r>
      <w:r w:rsidR="000C7A97" w:rsidRPr="0085083D">
        <w:rPr>
          <w:spacing w:val="4"/>
        </w:rPr>
        <w:t>environments to inform the development of policies, accommodations, trainings and accessibility measures. The physical environment bias</w:t>
      </w:r>
      <w:r w:rsidR="000C7A97" w:rsidRPr="0003507C">
        <w:t xml:space="preserve"> demonstrates a situation where individuals have focused on the brick-and-</w:t>
      </w:r>
      <w:r w:rsidR="000C7A97" w:rsidRPr="0085083D">
        <w:rPr>
          <w:spacing w:val="4"/>
        </w:rPr>
        <w:t xml:space="preserve">mortar workplace as it appears to be more effective in conveying </w:t>
      </w:r>
      <w:proofErr w:type="spellStart"/>
      <w:r w:rsidR="000C7A97" w:rsidRPr="0085083D">
        <w:rPr>
          <w:spacing w:val="4"/>
        </w:rPr>
        <w:t>spatialtopological</w:t>
      </w:r>
      <w:proofErr w:type="spellEnd"/>
      <w:r w:rsidR="000C7A97" w:rsidRPr="0085083D">
        <w:rPr>
          <w:spacing w:val="4"/>
        </w:rPr>
        <w:t xml:space="preserve"> properties that can be perceived through sensory</w:t>
      </w:r>
      <w:r w:rsidR="000C7A97" w:rsidRPr="0003507C">
        <w:t xml:space="preserve"> </w:t>
      </w:r>
      <w:r w:rsidR="000C7A97" w:rsidRPr="0085083D">
        <w:rPr>
          <w:spacing w:val="-2"/>
        </w:rPr>
        <w:t>modalities. ICTs, as demonstrated by this study, can be limited in how they</w:t>
      </w:r>
      <w:r w:rsidR="000C7A97" w:rsidRPr="0003507C">
        <w:t xml:space="preserve"> convey these properties. In the absence of </w:t>
      </w:r>
      <w:proofErr w:type="spellStart"/>
      <w:r w:rsidR="000C7A97" w:rsidRPr="0003507C">
        <w:t>spatialtopological</w:t>
      </w:r>
      <w:proofErr w:type="spellEnd"/>
      <w:r w:rsidR="000C7A97" w:rsidRPr="0003507C">
        <w:t xml:space="preserve"> properties, individuals may have defaulted to preferring these perceptually rich brick</w:t>
      </w:r>
      <w:r w:rsidR="000C7A97">
        <w:t>-</w:t>
      </w:r>
      <w:r w:rsidR="000C7A97" w:rsidRPr="0085083D">
        <w:rPr>
          <w:spacing w:val="-2"/>
        </w:rPr>
        <w:t>and-mortar workplaces to conduct work and assume that they may be more</w:t>
      </w:r>
      <w:r w:rsidR="000C7A97" w:rsidRPr="0003507C">
        <w:t xml:space="preserve"> </w:t>
      </w:r>
      <w:r w:rsidR="000C7A97" w:rsidRPr="0085083D">
        <w:rPr>
          <w:spacing w:val="-2"/>
        </w:rPr>
        <w:t>inclusive based on how they may meet more cross sensory needs. However,</w:t>
      </w:r>
      <w:r w:rsidR="000C7A97" w:rsidRPr="0003507C">
        <w:t xml:space="preserve"> the virtual environment has demonstrated many </w:t>
      </w:r>
      <w:proofErr w:type="gramStart"/>
      <w:r w:rsidR="000C7A97" w:rsidRPr="0003507C">
        <w:t>affordances</w:t>
      </w:r>
      <w:proofErr w:type="gramEnd"/>
      <w:r w:rsidR="000C7A97" w:rsidRPr="0003507C">
        <w:t xml:space="preserve"> including: the ability to customize the workspace and reducing the necessity to travel for </w:t>
      </w:r>
      <w:r w:rsidR="000C7A97" w:rsidRPr="0085083D">
        <w:rPr>
          <w:spacing w:val="-4"/>
        </w:rPr>
        <w:t xml:space="preserve">BPSI. The proposed model can be used to better understand the </w:t>
      </w:r>
      <w:proofErr w:type="gramStart"/>
      <w:r w:rsidR="000C7A97" w:rsidRPr="0085083D">
        <w:rPr>
          <w:spacing w:val="-4"/>
        </w:rPr>
        <w:t>affordances</w:t>
      </w:r>
      <w:proofErr w:type="gramEnd"/>
      <w:r w:rsidR="000C7A97" w:rsidRPr="0003507C">
        <w:t xml:space="preserve"> </w:t>
      </w:r>
      <w:r w:rsidR="000C7A97" w:rsidRPr="0085083D">
        <w:rPr>
          <w:spacing w:val="-4"/>
        </w:rPr>
        <w:t xml:space="preserve">of both environments. The dimensions of the model can be used together or </w:t>
      </w:r>
      <w:r w:rsidR="000C7A97" w:rsidRPr="0085083D">
        <w:rPr>
          <w:spacing w:val="-6"/>
        </w:rPr>
        <w:t>in isolation to describe how synchronization of experience can construct shared</w:t>
      </w:r>
      <w:r w:rsidR="000C7A97" w:rsidRPr="0003507C">
        <w:t xml:space="preserve"> </w:t>
      </w:r>
      <w:r w:rsidR="000C7A97" w:rsidRPr="0085083D">
        <w:rPr>
          <w:spacing w:val="-4"/>
        </w:rPr>
        <w:lastRenderedPageBreak/>
        <w:t>intentionality in either environment. This understanding may be particularly</w:t>
      </w:r>
      <w:r w:rsidR="000C7A97" w:rsidRPr="0003507C">
        <w:t xml:space="preserve"> relevant to consider the future of work environments post pandemic.</w:t>
      </w:r>
    </w:p>
    <w:p w14:paraId="0EB08B95" w14:textId="32767AC0" w:rsidR="000C7A97" w:rsidRDefault="000C7A97" w:rsidP="0085083D">
      <w:pPr>
        <w:pStyle w:val="Heading3"/>
      </w:pPr>
      <w:bookmarkStart w:id="566" w:name="_Toc209614261"/>
      <w:bookmarkStart w:id="567" w:name="_Toc211344373"/>
      <w:r>
        <w:t xml:space="preserve">Recommendations for Transportation </w:t>
      </w:r>
      <w:r w:rsidR="0006760C">
        <w:t xml:space="preserve">and </w:t>
      </w:r>
      <w:r>
        <w:t>Employment</w:t>
      </w:r>
      <w:bookmarkEnd w:id="566"/>
      <w:bookmarkEnd w:id="567"/>
    </w:p>
    <w:p w14:paraId="25E77A05" w14:textId="055C5564" w:rsidR="000C7A97" w:rsidRPr="0085083D" w:rsidRDefault="005A5CF5" w:rsidP="0085083D">
      <w:pPr>
        <w:pStyle w:val="ListParagraph"/>
        <w:rPr>
          <w:b/>
          <w:bCs/>
        </w:rPr>
      </w:pPr>
      <w:r>
        <w:t>1.</w:t>
      </w:r>
      <w:r>
        <w:tab/>
      </w:r>
      <w:r w:rsidR="000C7A97" w:rsidRPr="0085083D">
        <w:rPr>
          <w:b/>
          <w:bCs/>
        </w:rPr>
        <w:t xml:space="preserve">Test the accessibility </w:t>
      </w:r>
      <w:r w:rsidR="000C7A97" w:rsidRPr="005A5CF5">
        <w:rPr>
          <w:b/>
          <w:bCs/>
        </w:rPr>
        <w:t>of</w:t>
      </w:r>
      <w:r w:rsidR="000C7A97" w:rsidRPr="0085083D">
        <w:rPr>
          <w:b/>
          <w:bCs/>
        </w:rPr>
        <w:t xml:space="preserve"> technology and applications</w:t>
      </w:r>
      <w:r w:rsidR="00407DBC">
        <w:rPr>
          <w:b/>
          <w:bCs/>
        </w:rPr>
        <w:t>.</w:t>
      </w:r>
    </w:p>
    <w:p w14:paraId="3C40CFB5" w14:textId="77777777" w:rsidR="000C7A97" w:rsidRPr="0003507C" w:rsidRDefault="000C7A97" w:rsidP="0085083D">
      <w:pPr>
        <w:pStyle w:val="ListParagraph"/>
        <w:ind w:firstLine="0"/>
      </w:pPr>
      <w:r w:rsidRPr="0085083D">
        <w:rPr>
          <w:spacing w:val="4"/>
        </w:rPr>
        <w:t>Technology and applications can be routinely tested by individuals with</w:t>
      </w:r>
      <w:r w:rsidRPr="0003507C">
        <w:t xml:space="preserve"> brain injuries and/or sight loss to identify specific barriers and challenges </w:t>
      </w:r>
      <w:r w:rsidRPr="0085083D">
        <w:rPr>
          <w:spacing w:val="4"/>
        </w:rPr>
        <w:t>of use. Involving individuals with disabilities in the testing phase can provide valuable insights into how these resources can be modified to</w:t>
      </w:r>
      <w:r w:rsidRPr="0003507C">
        <w:t xml:space="preserve"> improve accessibility.</w:t>
      </w:r>
    </w:p>
    <w:p w14:paraId="3C1A93AF" w14:textId="3FE92E16" w:rsidR="00834903" w:rsidRPr="0085083D" w:rsidRDefault="005A5CF5" w:rsidP="0085083D">
      <w:pPr>
        <w:pStyle w:val="ListParagraph"/>
        <w:rPr>
          <w:b/>
          <w:bCs/>
        </w:rPr>
      </w:pPr>
      <w:r>
        <w:t>2.</w:t>
      </w:r>
      <w:r>
        <w:tab/>
      </w:r>
      <w:r w:rsidR="000C7A97" w:rsidRPr="0085083D">
        <w:rPr>
          <w:b/>
          <w:bCs/>
        </w:rPr>
        <w:t>Add more disability seating on public transit</w:t>
      </w:r>
      <w:r w:rsidR="00407DBC">
        <w:rPr>
          <w:b/>
          <w:bCs/>
        </w:rPr>
        <w:t>.</w:t>
      </w:r>
    </w:p>
    <w:p w14:paraId="00885291" w14:textId="77777777" w:rsidR="000C7A97" w:rsidRPr="0003507C" w:rsidRDefault="000C7A97" w:rsidP="0085083D">
      <w:pPr>
        <w:pStyle w:val="ListParagraph"/>
        <w:ind w:firstLine="0"/>
      </w:pPr>
      <w:r w:rsidRPr="0085083D">
        <w:rPr>
          <w:spacing w:val="4"/>
        </w:rPr>
        <w:t>The number of disability and accessibility seats on public transit can be</w:t>
      </w:r>
      <w:r w:rsidRPr="0003507C">
        <w:t xml:space="preserve"> increased to accommodate more individuals. In addition, a portion of the seats can be configured in a forward-facing direction to reduce stimulation.</w:t>
      </w:r>
    </w:p>
    <w:p w14:paraId="62A067D4" w14:textId="7A9F228D" w:rsidR="00834903" w:rsidRPr="0085083D" w:rsidRDefault="005A5CF5" w:rsidP="0085083D">
      <w:pPr>
        <w:pStyle w:val="ListParagraph"/>
        <w:rPr>
          <w:b/>
          <w:bCs/>
        </w:rPr>
      </w:pPr>
      <w:r>
        <w:t>3.</w:t>
      </w:r>
      <w:r>
        <w:tab/>
      </w:r>
      <w:r w:rsidR="000C7A97" w:rsidRPr="0085083D">
        <w:rPr>
          <w:b/>
          <w:bCs/>
        </w:rPr>
        <w:t>Add audio cues to crosswalks</w:t>
      </w:r>
      <w:r w:rsidR="00407DBC">
        <w:rPr>
          <w:b/>
          <w:bCs/>
        </w:rPr>
        <w:t>.</w:t>
      </w:r>
    </w:p>
    <w:p w14:paraId="50CB7E38" w14:textId="77777777" w:rsidR="000C7A97" w:rsidRPr="0003507C" w:rsidRDefault="000C7A97" w:rsidP="0085083D">
      <w:pPr>
        <w:pStyle w:val="ListParagraph"/>
        <w:ind w:firstLine="0"/>
      </w:pPr>
      <w:r w:rsidRPr="0085083D">
        <w:rPr>
          <w:spacing w:val="-4"/>
        </w:rPr>
        <w:t xml:space="preserve">Audio cues can be added at crosswalks to help navigation for individuals with </w:t>
      </w:r>
      <w:r w:rsidRPr="006D4720">
        <w:t>sight loss. Audio cues can indicate the time with which to cross and when</w:t>
      </w:r>
      <w:r w:rsidRPr="0003507C">
        <w:t xml:space="preserve"> crossing ends. This can help individuals safely walk in their communities.</w:t>
      </w:r>
    </w:p>
    <w:p w14:paraId="29B60EF0" w14:textId="4770CA09" w:rsidR="000C7A97" w:rsidRPr="0085083D" w:rsidRDefault="005A5CF5" w:rsidP="0085083D">
      <w:pPr>
        <w:pStyle w:val="ListParagraph"/>
        <w:rPr>
          <w:b/>
          <w:bCs/>
        </w:rPr>
      </w:pPr>
      <w:r>
        <w:t>4</w:t>
      </w:r>
      <w:r>
        <w:tab/>
      </w:r>
      <w:r w:rsidR="000C7A97" w:rsidRPr="0085083D">
        <w:rPr>
          <w:b/>
          <w:bCs/>
        </w:rPr>
        <w:t>Add physical bus shelters to bus stops</w:t>
      </w:r>
      <w:r w:rsidR="00407DBC">
        <w:rPr>
          <w:b/>
          <w:bCs/>
        </w:rPr>
        <w:t>.</w:t>
      </w:r>
    </w:p>
    <w:p w14:paraId="4867CE3A" w14:textId="77777777" w:rsidR="000C7A97" w:rsidRPr="0003507C" w:rsidRDefault="000C7A97" w:rsidP="0085083D">
      <w:pPr>
        <w:pStyle w:val="ListParagraph"/>
        <w:ind w:firstLine="0"/>
      </w:pPr>
      <w:r w:rsidRPr="0003507C">
        <w:t xml:space="preserve">Physical bus shelters can be added at bus stops to help protect bus users </w:t>
      </w:r>
      <w:r w:rsidRPr="0085083D">
        <w:rPr>
          <w:spacing w:val="-4"/>
        </w:rPr>
        <w:t xml:space="preserve">against weather </w:t>
      </w:r>
      <w:proofErr w:type="gramStart"/>
      <w:r w:rsidRPr="0085083D">
        <w:rPr>
          <w:spacing w:val="-4"/>
        </w:rPr>
        <w:t>elements</w:t>
      </w:r>
      <w:proofErr w:type="gramEnd"/>
      <w:r w:rsidRPr="0085083D">
        <w:rPr>
          <w:spacing w:val="-4"/>
        </w:rPr>
        <w:t>. In addition, physical bus shelters that are clearly</w:t>
      </w:r>
      <w:r w:rsidRPr="0003507C">
        <w:t xml:space="preserve"> </w:t>
      </w:r>
      <w:r w:rsidRPr="0085083D">
        <w:rPr>
          <w:spacing w:val="-4"/>
        </w:rPr>
        <w:t>marked can help with the identification of bus stops and reduce uncertainty</w:t>
      </w:r>
      <w:r w:rsidRPr="0003507C">
        <w:t xml:space="preserve"> for those with brain injuries.</w:t>
      </w:r>
    </w:p>
    <w:p w14:paraId="515F5405" w14:textId="2B6E264E" w:rsidR="000C7A97" w:rsidRPr="0085083D" w:rsidRDefault="005A5CF5" w:rsidP="0085083D">
      <w:pPr>
        <w:pStyle w:val="ListParagraph"/>
        <w:rPr>
          <w:b/>
          <w:bCs/>
        </w:rPr>
      </w:pPr>
      <w:r>
        <w:t>5.</w:t>
      </w:r>
      <w:r>
        <w:tab/>
      </w:r>
      <w:r w:rsidR="000C7A97" w:rsidRPr="0085083D">
        <w:rPr>
          <w:b/>
          <w:bCs/>
        </w:rPr>
        <w:t>Improve and increase signage in the public transit system and in the community</w:t>
      </w:r>
      <w:r w:rsidR="00407DBC">
        <w:rPr>
          <w:b/>
          <w:bCs/>
        </w:rPr>
        <w:t>.</w:t>
      </w:r>
    </w:p>
    <w:p w14:paraId="5127328F" w14:textId="50A6A1AC" w:rsidR="000C7A97" w:rsidRPr="0003507C" w:rsidRDefault="000C7A97" w:rsidP="0085083D">
      <w:pPr>
        <w:pStyle w:val="ListParagraph"/>
        <w:ind w:firstLine="0"/>
      </w:pPr>
      <w:r w:rsidRPr="0085083D">
        <w:rPr>
          <w:spacing w:val="4"/>
        </w:rPr>
        <w:lastRenderedPageBreak/>
        <w:t>To increase readability, signs on public transit, public transit stations/</w:t>
      </w:r>
      <w:r w:rsidR="0014182E" w:rsidRPr="0085083D">
        <w:rPr>
          <w:spacing w:val="4"/>
        </w:rPr>
        <w:br/>
      </w:r>
      <w:r w:rsidRPr="0003507C">
        <w:t xml:space="preserve">terminals, street signs, and building numbers can be printed in larger size </w:t>
      </w:r>
      <w:r w:rsidRPr="0085083D">
        <w:rPr>
          <w:spacing w:val="-4"/>
        </w:rPr>
        <w:t xml:space="preserve">and simple font style. These signs can also be printed in high contrast </w:t>
      </w:r>
      <w:proofErr w:type="spellStart"/>
      <w:r w:rsidRPr="0085083D">
        <w:rPr>
          <w:spacing w:val="-4"/>
        </w:rPr>
        <w:t>colours</w:t>
      </w:r>
      <w:proofErr w:type="spellEnd"/>
      <w:r w:rsidRPr="0003507C">
        <w:t xml:space="preserve"> to increase visibility. In addition, increasing the number of signs displayed </w:t>
      </w:r>
      <w:r w:rsidRPr="0085083D">
        <w:rPr>
          <w:spacing w:val="-4"/>
        </w:rPr>
        <w:t>in stations and terminals can help with navigation. Lastly, signs for disability</w:t>
      </w:r>
      <w:r w:rsidRPr="0003507C">
        <w:t xml:space="preserve"> seating can clearly state that not all disabilities are visible to the public. This can help increase awareness of different disabilities in the community.</w:t>
      </w:r>
    </w:p>
    <w:p w14:paraId="67CB839E" w14:textId="77777777" w:rsidR="000C7A97" w:rsidRDefault="000C7A97" w:rsidP="0085083D">
      <w:pPr>
        <w:pStyle w:val="Heading3"/>
      </w:pPr>
      <w:bookmarkStart w:id="568" w:name="_Toc209614262"/>
      <w:bookmarkStart w:id="569" w:name="_Toc211344374"/>
      <w:r>
        <w:t>Recommendations for Access to Technology</w:t>
      </w:r>
      <w:bookmarkEnd w:id="568"/>
      <w:bookmarkEnd w:id="569"/>
    </w:p>
    <w:p w14:paraId="3EBC2641" w14:textId="00093910" w:rsidR="00834903" w:rsidRPr="006D4720" w:rsidRDefault="005A5CF5" w:rsidP="0085083D">
      <w:pPr>
        <w:pStyle w:val="ListParagraph"/>
      </w:pPr>
      <w:r>
        <w:t>1.</w:t>
      </w:r>
      <w:r>
        <w:tab/>
      </w:r>
      <w:r w:rsidR="000C7A97">
        <w:t xml:space="preserve">Technology programs and </w:t>
      </w:r>
      <w:r w:rsidR="000C7A97" w:rsidRPr="005A5CF5">
        <w:t>training</w:t>
      </w:r>
      <w:r w:rsidR="000C7A97">
        <w:t xml:space="preserve"> programs address intersectional needs </w:t>
      </w:r>
      <w:r w:rsidR="000C7A97" w:rsidRPr="006D4720">
        <w:t xml:space="preserve">to improve comfort and competence with technology and assistive devices </w:t>
      </w:r>
      <w:r w:rsidR="000C7A97" w:rsidRPr="0085083D">
        <w:rPr>
          <w:spacing w:val="4"/>
        </w:rPr>
        <w:t>for different ages groups and gender.</w:t>
      </w:r>
      <w:r w:rsidR="00834903" w:rsidRPr="0085083D">
        <w:rPr>
          <w:spacing w:val="4"/>
        </w:rPr>
        <w:t xml:space="preserve"> </w:t>
      </w:r>
      <w:r w:rsidR="000C7A97" w:rsidRPr="0085083D">
        <w:rPr>
          <w:spacing w:val="4"/>
        </w:rPr>
        <w:t xml:space="preserve">Service-delivery </w:t>
      </w:r>
      <w:proofErr w:type="gramStart"/>
      <w:r w:rsidR="000C7A97" w:rsidRPr="0085083D">
        <w:rPr>
          <w:spacing w:val="4"/>
        </w:rPr>
        <w:t>consider</w:t>
      </w:r>
      <w:proofErr w:type="gramEnd"/>
      <w:r w:rsidR="000C7A97" w:rsidRPr="0085083D">
        <w:rPr>
          <w:spacing w:val="4"/>
        </w:rPr>
        <w:t xml:space="preserve"> a person develops </w:t>
      </w:r>
      <w:proofErr w:type="spellStart"/>
      <w:proofErr w:type="gramStart"/>
      <w:r w:rsidR="000C7A97" w:rsidRPr="0085083D">
        <w:rPr>
          <w:spacing w:val="4"/>
        </w:rPr>
        <w:t>a</w:t>
      </w:r>
      <w:proofErr w:type="spellEnd"/>
      <w:proofErr w:type="gramEnd"/>
      <w:r w:rsidR="000C7A97" w:rsidRPr="0085083D">
        <w:rPr>
          <w:spacing w:val="4"/>
        </w:rPr>
        <w:t xml:space="preserve"> ecosystem of technology in their daily life, rather than only</w:t>
      </w:r>
      <w:r w:rsidR="000C7A97" w:rsidRPr="006D4720">
        <w:t xml:space="preserve"> training that is single task-based.</w:t>
      </w:r>
    </w:p>
    <w:p w14:paraId="53145737" w14:textId="0A99DEB0" w:rsidR="00834903" w:rsidRDefault="005A5CF5" w:rsidP="0085083D">
      <w:pPr>
        <w:pStyle w:val="ListParagraph"/>
      </w:pPr>
      <w:r>
        <w:t>2.</w:t>
      </w:r>
      <w:r>
        <w:tab/>
      </w:r>
      <w:r w:rsidR="000C7A97" w:rsidRPr="0085083D">
        <w:rPr>
          <w:spacing w:val="4"/>
        </w:rPr>
        <w:t xml:space="preserve">Technology programs and service delivery </w:t>
      </w:r>
      <w:proofErr w:type="gramStart"/>
      <w:r w:rsidR="000C7A97" w:rsidRPr="0085083D">
        <w:rPr>
          <w:spacing w:val="4"/>
        </w:rPr>
        <w:t>needs</w:t>
      </w:r>
      <w:proofErr w:type="gramEnd"/>
      <w:r w:rsidR="000C7A97" w:rsidRPr="0085083D">
        <w:rPr>
          <w:spacing w:val="4"/>
        </w:rPr>
        <w:t xml:space="preserve"> to consider access to </w:t>
      </w:r>
      <w:r w:rsidR="000C7A97">
        <w:t>technology, especially in lower socio-economic groups and rural areas.</w:t>
      </w:r>
    </w:p>
    <w:p w14:paraId="4E62BD62" w14:textId="5570CB2D" w:rsidR="00834903" w:rsidRDefault="005A5CF5" w:rsidP="0085083D">
      <w:pPr>
        <w:pStyle w:val="ListParagraph"/>
      </w:pPr>
      <w:r>
        <w:t>3.</w:t>
      </w:r>
      <w:r>
        <w:tab/>
      </w:r>
      <w:r w:rsidR="000C7A97">
        <w:t>Explore further relationship between cane users and severity of disability, as well as other intersectional dynamics.</w:t>
      </w:r>
    </w:p>
    <w:p w14:paraId="3D0841BA" w14:textId="2A9259B7" w:rsidR="00834903" w:rsidRDefault="005A5CF5" w:rsidP="0085083D">
      <w:pPr>
        <w:pStyle w:val="ListParagraph"/>
      </w:pPr>
      <w:r>
        <w:t>4.</w:t>
      </w:r>
      <w:r>
        <w:tab/>
      </w:r>
      <w:r w:rsidR="000C7A97" w:rsidRPr="0085083D">
        <w:rPr>
          <w:spacing w:val="4"/>
        </w:rPr>
        <w:t>Establish programs and improve digital literacy training at all levels from early childhood to older ages to address technological acceptance and</w:t>
      </w:r>
      <w:r w:rsidR="000C7A97">
        <w:t xml:space="preserve"> skills gaps.</w:t>
      </w:r>
    </w:p>
    <w:p w14:paraId="00CE5058" w14:textId="4EEA166E" w:rsidR="00834903" w:rsidRDefault="005A5CF5" w:rsidP="0085083D">
      <w:pPr>
        <w:pStyle w:val="ListParagraph"/>
      </w:pPr>
      <w:r>
        <w:t>5.</w:t>
      </w:r>
      <w:r>
        <w:tab/>
      </w:r>
      <w:r w:rsidR="000C7A97" w:rsidRPr="0085083D">
        <w:rPr>
          <w:spacing w:val="4"/>
        </w:rPr>
        <w:t xml:space="preserve">Allows greater support and acceptance of smart devices, mobile devices and tablet devices to be considered as assistive technology for </w:t>
      </w:r>
      <w:proofErr w:type="gramStart"/>
      <w:r w:rsidR="000C7A97" w:rsidRPr="0085083D">
        <w:rPr>
          <w:spacing w:val="4"/>
        </w:rPr>
        <w:t>persons</w:t>
      </w:r>
      <w:proofErr w:type="gramEnd"/>
      <w:r w:rsidR="000C7A97">
        <w:t xml:space="preserve"> with disabilities. </w:t>
      </w:r>
    </w:p>
    <w:p w14:paraId="05ECF64C" w14:textId="046BCF44" w:rsidR="00834903" w:rsidRDefault="005A5CF5" w:rsidP="0085083D">
      <w:pPr>
        <w:pStyle w:val="ListParagraph"/>
      </w:pPr>
      <w:r>
        <w:t>6.</w:t>
      </w:r>
      <w:r>
        <w:tab/>
      </w:r>
      <w:r w:rsidR="000C7A97" w:rsidRPr="0085083D">
        <w:rPr>
          <w:spacing w:val="4"/>
        </w:rPr>
        <w:t>Students transitioning from education to employment are gifted with technology supports and built into provincial frameworks, rather than</w:t>
      </w:r>
      <w:r w:rsidR="000C7A97">
        <w:t xml:space="preserve"> </w:t>
      </w:r>
      <w:r w:rsidR="000C7A97" w:rsidRPr="0085083D">
        <w:rPr>
          <w:spacing w:val="-4"/>
        </w:rPr>
        <w:lastRenderedPageBreak/>
        <w:t>determined on a case-by-case and adding extra burden for students to prove</w:t>
      </w:r>
      <w:r w:rsidR="000C7A97">
        <w:t xml:space="preserve"> the need for the devices.</w:t>
      </w:r>
    </w:p>
    <w:p w14:paraId="6EB1692C" w14:textId="58CF1BBA" w:rsidR="00834903" w:rsidRDefault="005A5CF5" w:rsidP="0085083D">
      <w:pPr>
        <w:pStyle w:val="ListParagraph"/>
      </w:pPr>
      <w:r>
        <w:t>7.</w:t>
      </w:r>
      <w:r>
        <w:tab/>
      </w:r>
      <w:r w:rsidR="000C7A97">
        <w:t>Support with the financial costs of assistive devices and technologies and allowance for back-up devices and user-input.</w:t>
      </w:r>
    </w:p>
    <w:p w14:paraId="271C9EBA" w14:textId="4E418F47" w:rsidR="00834903" w:rsidRDefault="005A5CF5" w:rsidP="0085083D">
      <w:pPr>
        <w:pStyle w:val="ListParagraph"/>
      </w:pPr>
      <w:r>
        <w:t>8.</w:t>
      </w:r>
      <w:r>
        <w:tab/>
      </w:r>
      <w:r w:rsidR="000C7A97" w:rsidRPr="0085083D">
        <w:rPr>
          <w:spacing w:val="4"/>
        </w:rPr>
        <w:t>Access to different technologies is determined by task completion and</w:t>
      </w:r>
      <w:r w:rsidR="000C7A97">
        <w:t xml:space="preserve"> timeliness for workers with sight loss.</w:t>
      </w:r>
    </w:p>
    <w:p w14:paraId="100202CA" w14:textId="49979F62" w:rsidR="00834903" w:rsidRDefault="005A5CF5" w:rsidP="0085083D">
      <w:pPr>
        <w:pStyle w:val="ListParagraph"/>
      </w:pPr>
      <w:r>
        <w:t>9.</w:t>
      </w:r>
      <w:r>
        <w:tab/>
      </w:r>
      <w:r w:rsidR="000C7A97" w:rsidRPr="0085083D">
        <w:rPr>
          <w:spacing w:val="4"/>
        </w:rPr>
        <w:t xml:space="preserve">Employers consider </w:t>
      </w:r>
      <w:proofErr w:type="gramStart"/>
      <w:r w:rsidR="000C7A97" w:rsidRPr="0085083D">
        <w:rPr>
          <w:spacing w:val="4"/>
        </w:rPr>
        <w:t>bring</w:t>
      </w:r>
      <w:proofErr w:type="gramEnd"/>
      <w:r w:rsidR="000C7A97" w:rsidRPr="0085083D">
        <w:rPr>
          <w:spacing w:val="4"/>
        </w:rPr>
        <w:t xml:space="preserve"> your own device policies and procedures and </w:t>
      </w:r>
      <w:r w:rsidR="000C7A97" w:rsidRPr="0085083D">
        <w:rPr>
          <w:spacing w:val="-4"/>
        </w:rPr>
        <w:t>incorporate the uptake of smart and wearable devices.</w:t>
      </w:r>
      <w:r w:rsidR="00834903" w:rsidRPr="0085083D">
        <w:rPr>
          <w:spacing w:val="-4"/>
        </w:rPr>
        <w:t xml:space="preserve"> </w:t>
      </w:r>
      <w:r w:rsidR="000C7A97" w:rsidRPr="0085083D">
        <w:rPr>
          <w:spacing w:val="-4"/>
        </w:rPr>
        <w:t xml:space="preserve">Openness to </w:t>
      </w:r>
      <w:proofErr w:type="gramStart"/>
      <w:r w:rsidR="000C7A97" w:rsidRPr="0085083D">
        <w:rPr>
          <w:spacing w:val="-4"/>
        </w:rPr>
        <w:t>allowing</w:t>
      </w:r>
      <w:proofErr w:type="gramEnd"/>
      <w:r w:rsidR="000C7A97">
        <w:t xml:space="preserve"> virtual assistants in the workplace and </w:t>
      </w:r>
      <w:proofErr w:type="gramStart"/>
      <w:r w:rsidR="000C7A97">
        <w:t>advocating</w:t>
      </w:r>
      <w:proofErr w:type="gramEnd"/>
      <w:r w:rsidR="000C7A97">
        <w:t xml:space="preserve"> on behalf of employees with disabilities with Big Technology firms around the need for security in newer technologies.</w:t>
      </w:r>
    </w:p>
    <w:p w14:paraId="3831C238" w14:textId="758C79FE" w:rsidR="00834903" w:rsidRDefault="005A5CF5" w:rsidP="0085083D">
      <w:pPr>
        <w:pStyle w:val="ListParagraph"/>
      </w:pPr>
      <w:r>
        <w:t>10.</w:t>
      </w:r>
      <w:r>
        <w:tab/>
      </w:r>
      <w:r w:rsidR="000C7A97">
        <w:t xml:space="preserve">Technology </w:t>
      </w:r>
      <w:proofErr w:type="spellStart"/>
      <w:r w:rsidR="000C7A97">
        <w:t>centres</w:t>
      </w:r>
      <w:proofErr w:type="spellEnd"/>
      <w:r w:rsidR="000C7A97">
        <w:t xml:space="preserve"> of excellence and repair centers need to be established when devices require costly repairs and individuals can troubleshoot areas </w:t>
      </w:r>
      <w:r w:rsidR="000C7A97" w:rsidRPr="0085083D">
        <w:rPr>
          <w:spacing w:val="-4"/>
        </w:rPr>
        <w:t>and concerns.</w:t>
      </w:r>
      <w:r w:rsidR="00834903" w:rsidRPr="0085083D">
        <w:rPr>
          <w:spacing w:val="-4"/>
        </w:rPr>
        <w:t xml:space="preserve"> </w:t>
      </w:r>
      <w:r w:rsidR="000C7A97" w:rsidRPr="0085083D">
        <w:rPr>
          <w:spacing w:val="-4"/>
        </w:rPr>
        <w:t>Loans systems and individual supplements can be created for</w:t>
      </w:r>
      <w:r w:rsidR="000C7A97">
        <w:t xml:space="preserve"> employees who bring their own devices and software and cover the costs of subscription models for licenses and applications.</w:t>
      </w:r>
    </w:p>
    <w:p w14:paraId="67F4B914" w14:textId="566A2523" w:rsidR="00834903" w:rsidRDefault="005A5CF5" w:rsidP="0085083D">
      <w:pPr>
        <w:pStyle w:val="ListParagraph"/>
      </w:pPr>
      <w:r>
        <w:t>11.</w:t>
      </w:r>
      <w:r>
        <w:tab/>
      </w:r>
      <w:r w:rsidR="000C7A97">
        <w:t xml:space="preserve">Streamline funding sources and service-providers to reduce </w:t>
      </w:r>
      <w:proofErr w:type="gramStart"/>
      <w:r w:rsidR="000C7A97">
        <w:t>wait</w:t>
      </w:r>
      <w:proofErr w:type="gramEnd"/>
      <w:r w:rsidR="000C7A97">
        <w:t xml:space="preserve"> times and complexity for access to technology for </w:t>
      </w:r>
      <w:proofErr w:type="gramStart"/>
      <w:r w:rsidR="000C7A97">
        <w:t>persons</w:t>
      </w:r>
      <w:proofErr w:type="gramEnd"/>
      <w:r w:rsidR="000C7A97">
        <w:t xml:space="preserve"> with disabilities.</w:t>
      </w:r>
    </w:p>
    <w:p w14:paraId="326D3332" w14:textId="291D648A" w:rsidR="00834903" w:rsidRDefault="005A5CF5" w:rsidP="0085083D">
      <w:pPr>
        <w:pStyle w:val="ListParagraph"/>
      </w:pPr>
      <w:r>
        <w:t>12.</w:t>
      </w:r>
      <w:r>
        <w:tab/>
      </w:r>
      <w:r w:rsidR="000C7A97">
        <w:t>Employers procure and use their influence to request accessibility for the procurement of internal products and services.</w:t>
      </w:r>
      <w:r w:rsidR="00834903">
        <w:t xml:space="preserve"> </w:t>
      </w:r>
      <w:r w:rsidR="000C7A97">
        <w:t>Employers establish clear accessible procurement guidelines for current and potential vendors.</w:t>
      </w:r>
    </w:p>
    <w:p w14:paraId="2251D377" w14:textId="03F357EE" w:rsidR="00834903" w:rsidRDefault="005A5CF5" w:rsidP="0085083D">
      <w:pPr>
        <w:pStyle w:val="ListParagraph"/>
      </w:pPr>
      <w:r>
        <w:t>13.</w:t>
      </w:r>
      <w:r>
        <w:tab/>
      </w:r>
      <w:r w:rsidR="000C7A97">
        <w:t xml:space="preserve">Employers consider the impact of new security measures, such as timed elements for password entry or two-factor authentication on employees with disabilities. </w:t>
      </w:r>
    </w:p>
    <w:p w14:paraId="382A4EF4" w14:textId="551712A2" w:rsidR="00834903" w:rsidRDefault="005A5CF5" w:rsidP="0085083D">
      <w:pPr>
        <w:pStyle w:val="ListParagraph"/>
      </w:pPr>
      <w:r>
        <w:t>14.</w:t>
      </w:r>
      <w:r>
        <w:tab/>
      </w:r>
      <w:r w:rsidR="000C7A97">
        <w:t xml:space="preserve">Support the development of IT helpdesk to troubleshoot accessibility and technology barriers from the perspective of lived experience. </w:t>
      </w:r>
    </w:p>
    <w:p w14:paraId="4A23AE7F" w14:textId="40C80E98" w:rsidR="00834903" w:rsidRDefault="005A5CF5" w:rsidP="0085083D">
      <w:pPr>
        <w:pStyle w:val="ListParagraph"/>
      </w:pPr>
      <w:r>
        <w:lastRenderedPageBreak/>
        <w:t>15.</w:t>
      </w:r>
      <w:r>
        <w:tab/>
      </w:r>
      <w:r w:rsidR="000C7A97">
        <w:t xml:space="preserve">Improve access to training and resources for </w:t>
      </w:r>
      <w:proofErr w:type="gramStart"/>
      <w:r w:rsidR="000C7A97">
        <w:t>persons</w:t>
      </w:r>
      <w:proofErr w:type="gramEnd"/>
      <w:r w:rsidR="000C7A97">
        <w:t xml:space="preserve"> with disabilities on devices they need and to gain sufficient level of competency.</w:t>
      </w:r>
    </w:p>
    <w:p w14:paraId="55EA1F65" w14:textId="3FA92AA4" w:rsidR="00834903" w:rsidRDefault="005A5CF5" w:rsidP="0085083D">
      <w:pPr>
        <w:pStyle w:val="ListParagraph"/>
      </w:pPr>
      <w:r>
        <w:t>16.</w:t>
      </w:r>
      <w:r>
        <w:tab/>
      </w:r>
      <w:r w:rsidR="000C7A97" w:rsidRPr="0085083D">
        <w:rPr>
          <w:spacing w:val="-4"/>
        </w:rPr>
        <w:t>Employers to allow flexibility in remote work, hours and access to technology</w:t>
      </w:r>
      <w:r w:rsidR="000C7A97">
        <w:t xml:space="preserve"> in home settings.</w:t>
      </w:r>
    </w:p>
    <w:p w14:paraId="2A0A20D2" w14:textId="4EF7F965" w:rsidR="000C7A97" w:rsidRDefault="000C7A97" w:rsidP="0085083D">
      <w:pPr>
        <w:pStyle w:val="Heading3"/>
      </w:pPr>
      <w:bookmarkStart w:id="570" w:name="_Toc209614263"/>
      <w:bookmarkStart w:id="571" w:name="_Toc211344375"/>
      <w:r>
        <w:t xml:space="preserve">Recommendations for </w:t>
      </w:r>
      <w:proofErr w:type="spellStart"/>
      <w:r>
        <w:t>Deafblindness</w:t>
      </w:r>
      <w:proofErr w:type="spellEnd"/>
      <w:r>
        <w:t xml:space="preserve"> </w:t>
      </w:r>
      <w:r w:rsidR="0006760C">
        <w:t xml:space="preserve">and </w:t>
      </w:r>
      <w:r>
        <w:t>Communication</w:t>
      </w:r>
      <w:bookmarkEnd w:id="570"/>
      <w:bookmarkEnd w:id="571"/>
    </w:p>
    <w:p w14:paraId="11C336B1" w14:textId="79B937DB" w:rsidR="00834903" w:rsidRDefault="00FC118D" w:rsidP="0085083D">
      <w:pPr>
        <w:pStyle w:val="ListParagraph"/>
      </w:pPr>
      <w:r>
        <w:t>1.</w:t>
      </w:r>
      <w:r>
        <w:tab/>
      </w:r>
      <w:r w:rsidR="000C7A97" w:rsidRPr="0003507C">
        <w:t xml:space="preserve">Employer technological </w:t>
      </w:r>
      <w:proofErr w:type="gramStart"/>
      <w:r w:rsidR="000C7A97" w:rsidRPr="0003507C">
        <w:t>systems</w:t>
      </w:r>
      <w:proofErr w:type="gramEnd"/>
      <w:r w:rsidR="000C7A97" w:rsidRPr="0003507C">
        <w:t xml:space="preserve"> whether they are online job postings, or </w:t>
      </w:r>
      <w:r w:rsidR="000C7A97" w:rsidRPr="0085083D">
        <w:rPr>
          <w:spacing w:val="-4"/>
        </w:rPr>
        <w:t xml:space="preserve">workplace internal </w:t>
      </w:r>
      <w:proofErr w:type="gramStart"/>
      <w:r w:rsidR="000C7A97" w:rsidRPr="0085083D">
        <w:rPr>
          <w:spacing w:val="-4"/>
        </w:rPr>
        <w:t>systems</w:t>
      </w:r>
      <w:proofErr w:type="gramEnd"/>
      <w:r w:rsidR="000C7A97" w:rsidRPr="0085083D">
        <w:rPr>
          <w:spacing w:val="-4"/>
        </w:rPr>
        <w:t xml:space="preserve"> must be interoperable with assistive technologies</w:t>
      </w:r>
      <w:r w:rsidR="000C7A97" w:rsidRPr="0003507C">
        <w:t xml:space="preserve"> and tested with users with disabilities prior to implementation.</w:t>
      </w:r>
    </w:p>
    <w:p w14:paraId="0915E558" w14:textId="1E722252" w:rsidR="00834903" w:rsidRPr="0085083D" w:rsidRDefault="00FC118D" w:rsidP="0085083D">
      <w:pPr>
        <w:pStyle w:val="ListParagraph"/>
        <w:rPr>
          <w:spacing w:val="-4"/>
        </w:rPr>
      </w:pPr>
      <w:r>
        <w:t>2.</w:t>
      </w:r>
      <w:r>
        <w:tab/>
      </w:r>
      <w:r w:rsidR="000C7A97" w:rsidRPr="0003507C">
        <w:t xml:space="preserve">Organizations and employers at all levels must receive training as part of </w:t>
      </w:r>
      <w:r w:rsidR="000C7A97" w:rsidRPr="0085083D">
        <w:rPr>
          <w:spacing w:val="-4"/>
        </w:rPr>
        <w:t xml:space="preserve">onboarding to create accessible documents and </w:t>
      </w:r>
      <w:proofErr w:type="gramStart"/>
      <w:r w:rsidR="000C7A97" w:rsidRPr="0085083D">
        <w:rPr>
          <w:spacing w:val="-4"/>
        </w:rPr>
        <w:t>hosting</w:t>
      </w:r>
      <w:proofErr w:type="gramEnd"/>
      <w:r w:rsidR="000C7A97" w:rsidRPr="0085083D">
        <w:rPr>
          <w:spacing w:val="-4"/>
        </w:rPr>
        <w:t xml:space="preserve"> accessible meetings.</w:t>
      </w:r>
    </w:p>
    <w:p w14:paraId="280C078F" w14:textId="31EB37D1" w:rsidR="00834903" w:rsidRDefault="00FC118D" w:rsidP="0085083D">
      <w:pPr>
        <w:pStyle w:val="ListParagraph"/>
      </w:pPr>
      <w:r>
        <w:t>3.</w:t>
      </w:r>
      <w:r>
        <w:tab/>
      </w:r>
      <w:r w:rsidR="000C7A97" w:rsidRPr="0003507C">
        <w:t>Onboarding, training and professional development videos include accurate captioning and access to original transcripts.</w:t>
      </w:r>
    </w:p>
    <w:p w14:paraId="708AC154" w14:textId="674088A5" w:rsidR="00834903" w:rsidRDefault="00FC118D" w:rsidP="0085083D">
      <w:pPr>
        <w:pStyle w:val="ListParagraph"/>
      </w:pPr>
      <w:r>
        <w:t>4.</w:t>
      </w:r>
      <w:r>
        <w:tab/>
      </w:r>
      <w:r w:rsidR="000C7A97" w:rsidRPr="0003507C">
        <w:t>Increase the number of qualified and certified Sign Language interpreters and intervenor services in Canada so that clients have choice no matter where they are living in Canada.</w:t>
      </w:r>
    </w:p>
    <w:p w14:paraId="16279F31" w14:textId="3DA6EBEF" w:rsidR="00834903" w:rsidRDefault="00FC118D" w:rsidP="0085083D">
      <w:pPr>
        <w:pStyle w:val="ListParagraph"/>
      </w:pPr>
      <w:r>
        <w:t>5.</w:t>
      </w:r>
      <w:r>
        <w:tab/>
      </w:r>
      <w:r w:rsidR="000C7A97" w:rsidRPr="0085083D">
        <w:rPr>
          <w:spacing w:val="4"/>
        </w:rPr>
        <w:t xml:space="preserve">Consideration of adding </w:t>
      </w:r>
      <w:proofErr w:type="spellStart"/>
      <w:r w:rsidR="000C7A97" w:rsidRPr="0085083D">
        <w:rPr>
          <w:spacing w:val="4"/>
        </w:rPr>
        <w:t>deafblindess</w:t>
      </w:r>
      <w:proofErr w:type="spellEnd"/>
      <w:r w:rsidR="000C7A97" w:rsidRPr="0085083D">
        <w:rPr>
          <w:spacing w:val="4"/>
        </w:rPr>
        <w:t xml:space="preserve"> as a unique and complex disability and disaggregated from data on the Canadian Survey on Disability and</w:t>
      </w:r>
      <w:r w:rsidR="000C7A97" w:rsidRPr="0003507C">
        <w:t xml:space="preserve"> recognized in policy and service-provisions, employment equity legislations and relevant laws.</w:t>
      </w:r>
    </w:p>
    <w:p w14:paraId="0912CF08" w14:textId="2F3E5DAE" w:rsidR="00834903" w:rsidRDefault="00FC118D" w:rsidP="0085083D">
      <w:pPr>
        <w:pStyle w:val="ListParagraph"/>
      </w:pPr>
      <w:r>
        <w:t>6.</w:t>
      </w:r>
      <w:r>
        <w:tab/>
      </w:r>
      <w:r w:rsidR="000C7A97" w:rsidRPr="0085083D">
        <w:rPr>
          <w:spacing w:val="-4"/>
        </w:rPr>
        <w:t>Support and greater awareness campaigns related to the needs of individuals</w:t>
      </w:r>
      <w:r w:rsidR="000C7A97" w:rsidRPr="0003507C">
        <w:t xml:space="preserve"> who are deafblind in the </w:t>
      </w:r>
      <w:proofErr w:type="gramStart"/>
      <w:r w:rsidR="000C7A97" w:rsidRPr="0003507C">
        <w:t>general public</w:t>
      </w:r>
      <w:proofErr w:type="gramEnd"/>
      <w:r w:rsidR="000C7A97" w:rsidRPr="0003507C">
        <w:t xml:space="preserve"> and employment. </w:t>
      </w:r>
    </w:p>
    <w:p w14:paraId="319D0A2C" w14:textId="419FA952" w:rsidR="00834903" w:rsidRDefault="00FC118D" w:rsidP="0085083D">
      <w:pPr>
        <w:pStyle w:val="ListParagraph"/>
      </w:pPr>
      <w:r>
        <w:t>7.</w:t>
      </w:r>
      <w:r>
        <w:tab/>
      </w:r>
      <w:r w:rsidR="000C7A97" w:rsidRPr="0085083D">
        <w:rPr>
          <w:spacing w:val="-4"/>
        </w:rPr>
        <w:t xml:space="preserve">Greater support for vocational training and self-employment opportunities for </w:t>
      </w:r>
      <w:r w:rsidR="000C7A97" w:rsidRPr="0085083D">
        <w:rPr>
          <w:spacing w:val="-2"/>
        </w:rPr>
        <w:t>individuals who are deafblind, including mentorship programs and particular</w:t>
      </w:r>
      <w:r w:rsidR="000C7A97" w:rsidRPr="0003507C">
        <w:t xml:space="preserve"> focus on career transitions for youth in Canada.</w:t>
      </w:r>
    </w:p>
    <w:p w14:paraId="709C1086" w14:textId="2D73A4D3" w:rsidR="00834903" w:rsidRDefault="00FC118D" w:rsidP="0085083D">
      <w:pPr>
        <w:pStyle w:val="ListParagraph"/>
      </w:pPr>
      <w:r>
        <w:lastRenderedPageBreak/>
        <w:t>8.</w:t>
      </w:r>
      <w:r>
        <w:tab/>
      </w:r>
      <w:r w:rsidR="000C7A97" w:rsidRPr="0003507C">
        <w:t>Access to technology, early intervention, and rehabilitation services in a timely manner so that youth who are deafblind have highest confidence in independent living skills, communication supports and literacies.</w:t>
      </w:r>
    </w:p>
    <w:p w14:paraId="2E32DD04" w14:textId="5E667106" w:rsidR="00834903" w:rsidRDefault="00FC118D" w:rsidP="0085083D">
      <w:pPr>
        <w:pStyle w:val="ListParagraph"/>
      </w:pPr>
      <w:r>
        <w:t>9.</w:t>
      </w:r>
      <w:r>
        <w:tab/>
      </w:r>
      <w:r w:rsidR="000C7A97" w:rsidRPr="0085083D">
        <w:rPr>
          <w:spacing w:val="4"/>
        </w:rPr>
        <w:t xml:space="preserve">Intervenor </w:t>
      </w:r>
      <w:proofErr w:type="gramStart"/>
      <w:r w:rsidR="000C7A97" w:rsidRPr="0085083D">
        <w:rPr>
          <w:spacing w:val="4"/>
        </w:rPr>
        <w:t>Service-providers</w:t>
      </w:r>
      <w:proofErr w:type="gramEnd"/>
      <w:r w:rsidR="000C7A97" w:rsidRPr="0085083D">
        <w:rPr>
          <w:spacing w:val="4"/>
        </w:rPr>
        <w:t xml:space="preserve"> should have a policy about sick leave and</w:t>
      </w:r>
      <w:r w:rsidR="000C7A97" w:rsidRPr="0003507C">
        <w:t xml:space="preserve"> last-minute cancellations. Have a back-up option or extra intervenors in case of emergencies/during holiday seasons/cancellations by the originally scheduled intervenor.</w:t>
      </w:r>
    </w:p>
    <w:p w14:paraId="7055B180" w14:textId="087F0975" w:rsidR="00834903" w:rsidRDefault="00FC118D" w:rsidP="0085083D">
      <w:pPr>
        <w:pStyle w:val="ListParagraph"/>
      </w:pPr>
      <w:r>
        <w:t>10.</w:t>
      </w:r>
      <w:r>
        <w:tab/>
      </w:r>
      <w:r w:rsidR="000C7A97" w:rsidRPr="0003507C">
        <w:t xml:space="preserve">If the participants are happy with their </w:t>
      </w:r>
      <w:proofErr w:type="gramStart"/>
      <w:r w:rsidR="000C7A97" w:rsidRPr="0003507C">
        <w:t>intervenors</w:t>
      </w:r>
      <w:proofErr w:type="gramEnd"/>
      <w:r w:rsidR="000C7A97" w:rsidRPr="0003507C">
        <w:t xml:space="preserve">, do not change them. It </w:t>
      </w:r>
      <w:r w:rsidR="000C7A97" w:rsidRPr="0085083D">
        <w:rPr>
          <w:spacing w:val="-2"/>
        </w:rPr>
        <w:t>is hard for people to get acquainted with a new intervenor and then explain</w:t>
      </w:r>
      <w:r w:rsidR="000C7A97" w:rsidRPr="0003507C">
        <w:t xml:space="preserve"> their needs to them.</w:t>
      </w:r>
    </w:p>
    <w:p w14:paraId="22876D8B" w14:textId="1F10A652" w:rsidR="00834903" w:rsidRDefault="00FC118D" w:rsidP="0085083D">
      <w:pPr>
        <w:pStyle w:val="ListParagraph"/>
      </w:pPr>
      <w:r>
        <w:t>11.</w:t>
      </w:r>
      <w:r>
        <w:tab/>
      </w:r>
      <w:r w:rsidR="000C7A97" w:rsidRPr="0003507C">
        <w:t>Rehabilitation training of deafblind individuals for safety devices or safety features in the devices that exist already and teach clients how to be safe. This falls under the role of Vision Loss Rehabilitation Organization (VLRO), and some participants were aware of that, but they would still like DBCS to advocate for it or at least mention it to VLRO.</w:t>
      </w:r>
    </w:p>
    <w:p w14:paraId="408232A8" w14:textId="368385E3" w:rsidR="00834903" w:rsidRDefault="00FC118D" w:rsidP="0085083D">
      <w:pPr>
        <w:pStyle w:val="ListParagraph"/>
      </w:pPr>
      <w:r>
        <w:t>12.</w:t>
      </w:r>
      <w:r>
        <w:tab/>
      </w:r>
      <w:r w:rsidR="000C7A97" w:rsidRPr="0085083D">
        <w:rPr>
          <w:spacing w:val="-4"/>
        </w:rPr>
        <w:t>Expansion of intervenor and communication supports services in other cities</w:t>
      </w:r>
      <w:r w:rsidR="000C7A97" w:rsidRPr="0003507C">
        <w:t xml:space="preserve"> and provinces.</w:t>
      </w:r>
    </w:p>
    <w:p w14:paraId="5DDE239B" w14:textId="0F14F134" w:rsidR="00834903" w:rsidRPr="0085083D" w:rsidRDefault="00FC118D" w:rsidP="0085083D">
      <w:pPr>
        <w:pStyle w:val="ListParagraph"/>
        <w:rPr>
          <w:i/>
          <w:iCs/>
        </w:rPr>
      </w:pPr>
      <w:r>
        <w:t>13.</w:t>
      </w:r>
      <w:r>
        <w:tab/>
      </w:r>
      <w:r w:rsidR="000C7A97" w:rsidRPr="0085083D">
        <w:rPr>
          <w:spacing w:val="-4"/>
        </w:rPr>
        <w:t>Advocate for affordable housing, accessible apps, technology such as alerting</w:t>
      </w:r>
      <w:r w:rsidR="000C7A97" w:rsidRPr="0003507C">
        <w:t xml:space="preserve"> devices, flashing lights when the doorbell rings</w:t>
      </w:r>
      <w:r w:rsidR="00D720C2">
        <w:t>,</w:t>
      </w:r>
      <w:r w:rsidR="000C7A97" w:rsidRPr="0003507C">
        <w:t xml:space="preserve"> </w:t>
      </w:r>
      <w:r w:rsidR="000C7A97" w:rsidRPr="0085083D">
        <w:rPr>
          <w:i/>
          <w:iCs/>
        </w:rPr>
        <w:t>etc.</w:t>
      </w:r>
    </w:p>
    <w:p w14:paraId="15BAB6CC" w14:textId="77777777" w:rsidR="000C7A97" w:rsidRPr="0047542C" w:rsidRDefault="000C7A97" w:rsidP="0085083D">
      <w:pPr>
        <w:pStyle w:val="Heading3"/>
      </w:pPr>
      <w:bookmarkStart w:id="572" w:name="_Toc209614264"/>
      <w:bookmarkStart w:id="573" w:name="_Toc211344376"/>
      <w:r>
        <w:t>Recommendations for Belonging in the Workplace</w:t>
      </w:r>
      <w:bookmarkEnd w:id="572"/>
      <w:bookmarkEnd w:id="573"/>
    </w:p>
    <w:p w14:paraId="37036AB4" w14:textId="7112A8B7" w:rsidR="000C7A97" w:rsidRPr="00527556" w:rsidRDefault="00FC118D" w:rsidP="0085083D">
      <w:pPr>
        <w:pStyle w:val="ListParagraph"/>
      </w:pPr>
      <w:r>
        <w:t>1.</w:t>
      </w:r>
      <w:r>
        <w:tab/>
      </w:r>
      <w:r w:rsidR="000C7A97" w:rsidRPr="0085083D">
        <w:rPr>
          <w:b/>
          <w:bCs/>
          <w:spacing w:val="4"/>
        </w:rPr>
        <w:t xml:space="preserve">Improving a </w:t>
      </w:r>
      <w:r w:rsidR="00407DBC">
        <w:rPr>
          <w:b/>
          <w:bCs/>
          <w:spacing w:val="4"/>
        </w:rPr>
        <w:t>S</w:t>
      </w:r>
      <w:r w:rsidR="00407DBC" w:rsidRPr="0085083D">
        <w:rPr>
          <w:b/>
          <w:bCs/>
          <w:spacing w:val="4"/>
        </w:rPr>
        <w:t xml:space="preserve">ense </w:t>
      </w:r>
      <w:r w:rsidR="00F8063F" w:rsidRPr="0085083D">
        <w:rPr>
          <w:b/>
          <w:bCs/>
          <w:spacing w:val="4"/>
        </w:rPr>
        <w:t>of</w:t>
      </w:r>
      <w:r w:rsidR="000C7A97" w:rsidRPr="0085083D">
        <w:rPr>
          <w:b/>
          <w:bCs/>
          <w:spacing w:val="4"/>
        </w:rPr>
        <w:t xml:space="preserve"> </w:t>
      </w:r>
      <w:r w:rsidR="00407DBC">
        <w:rPr>
          <w:b/>
          <w:bCs/>
          <w:spacing w:val="4"/>
        </w:rPr>
        <w:t>B</w:t>
      </w:r>
      <w:r w:rsidR="00407DBC" w:rsidRPr="0085083D">
        <w:rPr>
          <w:b/>
          <w:bCs/>
          <w:spacing w:val="4"/>
        </w:rPr>
        <w:t xml:space="preserve">elonging </w:t>
      </w:r>
      <w:r w:rsidR="000C7A97" w:rsidRPr="0085083D">
        <w:rPr>
          <w:b/>
          <w:bCs/>
          <w:spacing w:val="4"/>
        </w:rPr>
        <w:t xml:space="preserve">by </w:t>
      </w:r>
      <w:r w:rsidR="00407DBC">
        <w:rPr>
          <w:b/>
          <w:bCs/>
          <w:spacing w:val="4"/>
        </w:rPr>
        <w:t>R</w:t>
      </w:r>
      <w:r w:rsidR="00407DBC" w:rsidRPr="0085083D">
        <w:rPr>
          <w:b/>
          <w:bCs/>
          <w:spacing w:val="4"/>
        </w:rPr>
        <w:t xml:space="preserve">emoving </w:t>
      </w:r>
      <w:r w:rsidR="00407DBC">
        <w:rPr>
          <w:b/>
          <w:bCs/>
          <w:spacing w:val="4"/>
        </w:rPr>
        <w:t>B</w:t>
      </w:r>
      <w:r w:rsidR="00407DBC" w:rsidRPr="0085083D">
        <w:rPr>
          <w:b/>
          <w:bCs/>
          <w:spacing w:val="4"/>
        </w:rPr>
        <w:t>ias</w:t>
      </w:r>
      <w:r w:rsidR="000C7A97" w:rsidRPr="0085083D">
        <w:rPr>
          <w:b/>
          <w:bCs/>
          <w:spacing w:val="4"/>
        </w:rPr>
        <w:t xml:space="preserve">, </w:t>
      </w:r>
      <w:r w:rsidR="00407DBC">
        <w:rPr>
          <w:b/>
          <w:bCs/>
          <w:spacing w:val="4"/>
        </w:rPr>
        <w:t>A</w:t>
      </w:r>
      <w:r w:rsidR="00407DBC" w:rsidRPr="0085083D">
        <w:rPr>
          <w:b/>
          <w:bCs/>
          <w:spacing w:val="4"/>
        </w:rPr>
        <w:t xml:space="preserve">ccess </w:t>
      </w:r>
      <w:r w:rsidR="000C7A97" w:rsidRPr="0085083D">
        <w:rPr>
          <w:b/>
          <w:bCs/>
          <w:spacing w:val="4"/>
        </w:rPr>
        <w:t>to</w:t>
      </w:r>
      <w:r w:rsidR="000C7A97" w:rsidRPr="0085083D">
        <w:rPr>
          <w:b/>
          <w:bCs/>
        </w:rPr>
        <w:t xml:space="preserve"> </w:t>
      </w:r>
      <w:r w:rsidR="00407DBC">
        <w:rPr>
          <w:b/>
          <w:bCs/>
        </w:rPr>
        <w:t>M</w:t>
      </w:r>
      <w:r w:rsidR="00407DBC" w:rsidRPr="0085083D">
        <w:rPr>
          <w:b/>
          <w:bCs/>
        </w:rPr>
        <w:t xml:space="preserve">entorship </w:t>
      </w:r>
      <w:r w:rsidR="000C7A97" w:rsidRPr="0085083D">
        <w:rPr>
          <w:b/>
          <w:bCs/>
        </w:rPr>
        <w:t xml:space="preserve">and </w:t>
      </w:r>
      <w:r w:rsidR="00407DBC">
        <w:rPr>
          <w:b/>
          <w:bCs/>
        </w:rPr>
        <w:t>S</w:t>
      </w:r>
      <w:r w:rsidR="00407DBC" w:rsidRPr="0085083D">
        <w:rPr>
          <w:b/>
          <w:bCs/>
        </w:rPr>
        <w:t xml:space="preserve">hared </w:t>
      </w:r>
      <w:r w:rsidR="00407DBC">
        <w:rPr>
          <w:b/>
          <w:bCs/>
        </w:rPr>
        <w:t>D</w:t>
      </w:r>
      <w:r w:rsidR="00407DBC" w:rsidRPr="0085083D">
        <w:rPr>
          <w:b/>
          <w:bCs/>
        </w:rPr>
        <w:t>ecision</w:t>
      </w:r>
      <w:r w:rsidR="000C7A97" w:rsidRPr="0085083D">
        <w:rPr>
          <w:b/>
          <w:bCs/>
        </w:rPr>
        <w:t>-</w:t>
      </w:r>
      <w:r w:rsidR="00407DBC">
        <w:rPr>
          <w:b/>
          <w:bCs/>
        </w:rPr>
        <w:t>M</w:t>
      </w:r>
      <w:r w:rsidR="00407DBC" w:rsidRPr="0085083D">
        <w:rPr>
          <w:b/>
          <w:bCs/>
        </w:rPr>
        <w:t>aking</w:t>
      </w:r>
    </w:p>
    <w:p w14:paraId="192156E1" w14:textId="7076F937" w:rsidR="000C7A97" w:rsidRPr="0003507C" w:rsidRDefault="000C7A97" w:rsidP="0085083D">
      <w:pPr>
        <w:pStyle w:val="ListParagraph"/>
        <w:ind w:firstLine="0"/>
      </w:pPr>
      <w:r w:rsidRPr="0085083D">
        <w:rPr>
          <w:spacing w:val="-4"/>
        </w:rPr>
        <w:t>To tackle the sense of belonging, or rather the lack of a sense of belonging,</w:t>
      </w:r>
      <w:r w:rsidRPr="0003507C">
        <w:t xml:space="preserve"> as a barrier to employment inspiration can be drawn from past campaigns to improve inclusion within workplaces for PWD and those with sight loss </w:t>
      </w:r>
      <w:r w:rsidRPr="0085083D">
        <w:rPr>
          <w:spacing w:val="4"/>
        </w:rPr>
        <w:lastRenderedPageBreak/>
        <w:t>specifically. There has been research to suggest that programs within</w:t>
      </w:r>
      <w:r w:rsidRPr="0003507C">
        <w:t xml:space="preserve"> </w:t>
      </w:r>
      <w:r w:rsidRPr="0085083D">
        <w:rPr>
          <w:spacing w:val="4"/>
        </w:rPr>
        <w:t xml:space="preserve">workplaces aimed at eliminating bias, providing opportunities for people </w:t>
      </w:r>
      <w:r w:rsidR="00407DBC" w:rsidRPr="0085083D">
        <w:rPr>
          <w:spacing w:val="4"/>
        </w:rPr>
        <w:br/>
      </w:r>
      <w:r w:rsidRPr="0085083D">
        <w:rPr>
          <w:spacing w:val="4"/>
        </w:rPr>
        <w:t>to learn about one another, wellness, and ensuring that the workplace</w:t>
      </w:r>
      <w:r w:rsidRPr="0003507C">
        <w:t xml:space="preserve"> </w:t>
      </w:r>
      <w:r w:rsidRPr="0085083D">
        <w:rPr>
          <w:spacing w:val="-4"/>
        </w:rPr>
        <w:t xml:space="preserve">integrates diverse perspectives improves inclusivity (Cook </w:t>
      </w:r>
      <w:r w:rsidR="00C31A87" w:rsidRPr="00C31A87">
        <w:rPr>
          <w:i/>
          <w:spacing w:val="-4"/>
        </w:rPr>
        <w:t>et al.</w:t>
      </w:r>
      <w:r w:rsidRPr="0085083D">
        <w:rPr>
          <w:spacing w:val="-4"/>
        </w:rPr>
        <w:t>, 2016; Glade</w:t>
      </w:r>
      <w:r w:rsidRPr="0003507C">
        <w:t xml:space="preserve"> </w:t>
      </w:r>
      <w:r w:rsidR="00C31A87" w:rsidRPr="00C31A87">
        <w:rPr>
          <w:i/>
        </w:rPr>
        <w:t>et al.</w:t>
      </w:r>
      <w:r w:rsidRPr="0003507C">
        <w:t xml:space="preserve">, 2020). Particularly, mentorship programs and those that consider </w:t>
      </w:r>
      <w:r w:rsidRPr="0085083D">
        <w:rPr>
          <w:spacing w:val="4"/>
        </w:rPr>
        <w:t xml:space="preserve">workplace setting, can </w:t>
      </w:r>
      <w:proofErr w:type="gramStart"/>
      <w:r w:rsidRPr="0085083D">
        <w:rPr>
          <w:spacing w:val="4"/>
        </w:rPr>
        <w:t>aide</w:t>
      </w:r>
      <w:proofErr w:type="gramEnd"/>
      <w:r w:rsidRPr="0085083D">
        <w:rPr>
          <w:spacing w:val="4"/>
        </w:rPr>
        <w:t xml:space="preserve"> in improving employee career development</w:t>
      </w:r>
      <w:r w:rsidRPr="0003507C">
        <w:t xml:space="preserve"> (Yarberry &amp; Sims, 2021).</w:t>
      </w:r>
      <w:r w:rsidR="00834903">
        <w:t xml:space="preserve"> </w:t>
      </w:r>
      <w:r w:rsidRPr="0003507C">
        <w:t>Additionally, making sure that employers and co-workers respect PWDs</w:t>
      </w:r>
      <w:r w:rsidR="00896275">
        <w:t>’</w:t>
      </w:r>
      <w:r w:rsidRPr="0003507C">
        <w:t xml:space="preserve"> accommodation requests has been shown to make employees with disabilities, including those with sight loss, to feel like they </w:t>
      </w:r>
      <w:r w:rsidRPr="0085083D">
        <w:rPr>
          <w:spacing w:val="4"/>
        </w:rPr>
        <w:t xml:space="preserve">are being included (Waisman-Nitzan </w:t>
      </w:r>
      <w:r w:rsidR="00C31A87" w:rsidRPr="00C31A87">
        <w:rPr>
          <w:i/>
          <w:spacing w:val="4"/>
        </w:rPr>
        <w:t>et al.</w:t>
      </w:r>
      <w:r w:rsidRPr="0085083D">
        <w:rPr>
          <w:spacing w:val="4"/>
        </w:rPr>
        <w:t>, 2021). To ensure that people</w:t>
      </w:r>
      <w:r w:rsidRPr="0003507C">
        <w:t xml:space="preserve"> feel like they are included it is also important that they feel part of critical </w:t>
      </w:r>
      <w:r w:rsidRPr="0085083D">
        <w:rPr>
          <w:spacing w:val="4"/>
        </w:rPr>
        <w:t>organizational processes, this can include taking part in decision-making</w:t>
      </w:r>
      <w:r w:rsidRPr="0003507C">
        <w:t xml:space="preserve"> and having access to information and resources (</w:t>
      </w:r>
      <w:proofErr w:type="spellStart"/>
      <w:r w:rsidRPr="0003507C">
        <w:t>Dobusch</w:t>
      </w:r>
      <w:proofErr w:type="spellEnd"/>
      <w:r w:rsidRPr="0003507C">
        <w:t>, 2020).</w:t>
      </w:r>
    </w:p>
    <w:p w14:paraId="2F0EC743" w14:textId="1F43A121" w:rsidR="000C7A97" w:rsidRPr="00527556" w:rsidRDefault="00FC118D" w:rsidP="0085083D">
      <w:pPr>
        <w:pStyle w:val="ListParagraph"/>
      </w:pPr>
      <w:r>
        <w:t>2.</w:t>
      </w:r>
      <w:r>
        <w:tab/>
      </w:r>
      <w:r w:rsidR="000C7A97" w:rsidRPr="0085083D">
        <w:rPr>
          <w:b/>
          <w:bCs/>
        </w:rPr>
        <w:t xml:space="preserve">Belonging through Empathetic </w:t>
      </w:r>
      <w:r w:rsidR="00407DBC">
        <w:rPr>
          <w:b/>
          <w:bCs/>
        </w:rPr>
        <w:t>and</w:t>
      </w:r>
      <w:r w:rsidR="00407DBC" w:rsidRPr="0085083D">
        <w:rPr>
          <w:b/>
          <w:bCs/>
        </w:rPr>
        <w:t xml:space="preserve"> </w:t>
      </w:r>
      <w:r w:rsidR="000C7A97" w:rsidRPr="0085083D">
        <w:rPr>
          <w:b/>
          <w:bCs/>
        </w:rPr>
        <w:t>Inclusive Leadership</w:t>
      </w:r>
    </w:p>
    <w:p w14:paraId="64FF20CA" w14:textId="7BEEC66E" w:rsidR="000C7A97" w:rsidRPr="0003507C" w:rsidRDefault="000C7A97" w:rsidP="0085083D">
      <w:pPr>
        <w:pStyle w:val="ListParagraph"/>
        <w:ind w:firstLine="0"/>
        <w:rPr>
          <w:color w:val="000000" w:themeColor="text1"/>
        </w:rPr>
      </w:pPr>
      <w:r w:rsidRPr="0085083D">
        <w:rPr>
          <w:spacing w:val="4"/>
        </w:rPr>
        <w:t>As for improving supervisorial relationships with PWD, we suggest the</w:t>
      </w:r>
      <w:r w:rsidRPr="0003507C">
        <w:t xml:space="preserve"> adoption of inclusive leadership methods. It is important that the leaders do not act hostile to individuals that </w:t>
      </w:r>
      <w:proofErr w:type="gramStart"/>
      <w:r w:rsidRPr="0003507C">
        <w:t>are in need of</w:t>
      </w:r>
      <w:proofErr w:type="gramEnd"/>
      <w:r w:rsidRPr="0003507C">
        <w:t xml:space="preserve"> </w:t>
      </w:r>
      <w:proofErr w:type="gramStart"/>
      <w:r w:rsidRPr="0003507C">
        <w:t>accommodations</w:t>
      </w:r>
      <w:proofErr w:type="gramEnd"/>
      <w:r w:rsidRPr="0003507C">
        <w:t xml:space="preserve"> since </w:t>
      </w:r>
      <w:r w:rsidRPr="0085083D">
        <w:rPr>
          <w:spacing w:val="2"/>
        </w:rPr>
        <w:t>it can also result in other co-workers treating them the same way. When</w:t>
      </w:r>
      <w:r w:rsidRPr="0003507C">
        <w:t xml:space="preserve"> making decisions</w:t>
      </w:r>
      <w:r>
        <w:t xml:space="preserve">, inclusive </w:t>
      </w:r>
      <w:r w:rsidRPr="0003507C">
        <w:t xml:space="preserve">leaders should think on how it can affect all the </w:t>
      </w:r>
      <w:r w:rsidRPr="0085083D">
        <w:rPr>
          <w:spacing w:val="2"/>
        </w:rPr>
        <w:t>members on the team and if they will be doing anything that may impact</w:t>
      </w:r>
      <w:r w:rsidRPr="0003507C">
        <w:t xml:space="preserve"> </w:t>
      </w:r>
      <w:r w:rsidRPr="0085083D">
        <w:rPr>
          <w:spacing w:val="2"/>
        </w:rPr>
        <w:t xml:space="preserve">individuals negatively. An inclusive leader needs to show certain qualities </w:t>
      </w:r>
      <w:r w:rsidRPr="0085083D">
        <w:rPr>
          <w:spacing w:val="4"/>
        </w:rPr>
        <w:t>which include being flexible, self-aware, mindfulness, courage as well as</w:t>
      </w:r>
      <w:r w:rsidRPr="0003507C">
        <w:t xml:space="preserve"> </w:t>
      </w:r>
      <w:r w:rsidRPr="0085083D">
        <w:rPr>
          <w:spacing w:val="4"/>
        </w:rPr>
        <w:t>vulnerability (</w:t>
      </w:r>
      <w:proofErr w:type="spellStart"/>
      <w:r w:rsidRPr="0085083D">
        <w:rPr>
          <w:spacing w:val="4"/>
        </w:rPr>
        <w:t>Dobusch</w:t>
      </w:r>
      <w:proofErr w:type="spellEnd"/>
      <w:r w:rsidRPr="0085083D">
        <w:rPr>
          <w:spacing w:val="4"/>
        </w:rPr>
        <w:t>, 2020). It is important that leaders are open, available, and accessible to employees as it can psychologically create a</w:t>
      </w:r>
      <w:r w:rsidRPr="0003507C">
        <w:t xml:space="preserve"> </w:t>
      </w:r>
      <w:r w:rsidRPr="0085083D">
        <w:rPr>
          <w:spacing w:val="-4"/>
        </w:rPr>
        <w:t>safe place for them to express their ideas (</w:t>
      </w:r>
      <w:proofErr w:type="spellStart"/>
      <w:r w:rsidRPr="0085083D">
        <w:rPr>
          <w:spacing w:val="-4"/>
        </w:rPr>
        <w:t>Kuknor</w:t>
      </w:r>
      <w:proofErr w:type="spellEnd"/>
      <w:r w:rsidRPr="0085083D">
        <w:rPr>
          <w:spacing w:val="-4"/>
        </w:rPr>
        <w:t xml:space="preserve"> and Bhattacharya, 2020).</w:t>
      </w:r>
      <w:r w:rsidRPr="0003507C">
        <w:t xml:space="preserve"> </w:t>
      </w:r>
      <w:r w:rsidRPr="0085083D">
        <w:rPr>
          <w:spacing w:val="-4"/>
        </w:rPr>
        <w:t>Additionally, it is important that organizations/companies invest in leadership</w:t>
      </w:r>
      <w:r w:rsidRPr="0003507C">
        <w:t xml:space="preserve"> </w:t>
      </w:r>
      <w:r w:rsidRPr="0085083D">
        <w:rPr>
          <w:spacing w:val="4"/>
        </w:rPr>
        <w:t>training, to ensure that inclusive leadership becomes a part of day-day activities (</w:t>
      </w:r>
      <w:proofErr w:type="spellStart"/>
      <w:r w:rsidRPr="0085083D">
        <w:rPr>
          <w:spacing w:val="4"/>
        </w:rPr>
        <w:t>Kuknor</w:t>
      </w:r>
      <w:proofErr w:type="spellEnd"/>
      <w:r w:rsidRPr="0085083D">
        <w:rPr>
          <w:spacing w:val="4"/>
        </w:rPr>
        <w:t xml:space="preserve"> and Bhattacharya, 2020). Inclusive leaders facilitate</w:t>
      </w:r>
      <w:r w:rsidRPr="0085083D">
        <w:rPr>
          <w:spacing w:val="-4"/>
        </w:rPr>
        <w:t xml:space="preserve"> perceptions</w:t>
      </w:r>
      <w:r w:rsidRPr="0003507C">
        <w:t xml:space="preserve"> of inclusion not only by engaging in </w:t>
      </w:r>
      <w:proofErr w:type="spellStart"/>
      <w:r w:rsidRPr="0003507C">
        <w:t>behaviours</w:t>
      </w:r>
      <w:proofErr w:type="spellEnd"/>
      <w:r w:rsidRPr="0003507C">
        <w:t xml:space="preserve"> directed toward </w:t>
      </w:r>
      <w:r w:rsidRPr="0003507C">
        <w:lastRenderedPageBreak/>
        <w:t xml:space="preserve">work group members but by acting as role models to reinforce inclusive </w:t>
      </w:r>
      <w:proofErr w:type="spellStart"/>
      <w:r w:rsidRPr="0003507C">
        <w:t>behaviour</w:t>
      </w:r>
      <w:proofErr w:type="spellEnd"/>
      <w:r w:rsidRPr="0003507C">
        <w:t xml:space="preserve"> in the workplace (Randel et al.</w:t>
      </w:r>
      <w:r w:rsidR="00407DBC">
        <w:t>,</w:t>
      </w:r>
      <w:r w:rsidRPr="0003507C">
        <w:t xml:space="preserve"> 2018).</w:t>
      </w:r>
      <w:r w:rsidR="00834903">
        <w:t xml:space="preserve"> </w:t>
      </w:r>
      <w:r w:rsidRPr="0003507C">
        <w:rPr>
          <w:color w:val="000000" w:themeColor="text1"/>
        </w:rPr>
        <w:t xml:space="preserve">Empathetic leadership is important for organizations to ensure that they are making a workplace inclusive for individuals. Words can provide a strong initial signal that the leader cares for their employee which could elicit positive reactions, but </w:t>
      </w:r>
      <w:r w:rsidRPr="0085083D">
        <w:rPr>
          <w:color w:val="000000" w:themeColor="text1"/>
          <w:spacing w:val="4"/>
        </w:rPr>
        <w:t>this is not enough the leaders have to express empathy through actions</w:t>
      </w:r>
      <w:r w:rsidRPr="0003507C">
        <w:rPr>
          <w:color w:val="000000" w:themeColor="text1"/>
        </w:rPr>
        <w:t xml:space="preserve"> (Kock </w:t>
      </w:r>
      <w:r w:rsidR="00C31A87" w:rsidRPr="00C31A87">
        <w:rPr>
          <w:i/>
          <w:color w:val="000000" w:themeColor="text1"/>
        </w:rPr>
        <w:t>et al.</w:t>
      </w:r>
      <w:r w:rsidRPr="0003507C">
        <w:rPr>
          <w:color w:val="000000" w:themeColor="text1"/>
        </w:rPr>
        <w:t>, 2019).</w:t>
      </w:r>
    </w:p>
    <w:p w14:paraId="2A99E237" w14:textId="01F9E1A9" w:rsidR="000C7A97" w:rsidRPr="0085083D" w:rsidRDefault="00FC118D" w:rsidP="0085083D">
      <w:pPr>
        <w:pStyle w:val="ListParagraph"/>
        <w:rPr>
          <w:spacing w:val="-4"/>
        </w:rPr>
      </w:pPr>
      <w:r>
        <w:t>3.</w:t>
      </w:r>
      <w:r>
        <w:tab/>
      </w:r>
      <w:r w:rsidR="000C7A97" w:rsidRPr="0085083D">
        <w:rPr>
          <w:b/>
          <w:bCs/>
          <w:spacing w:val="-4"/>
        </w:rPr>
        <w:t>Universal Access for Accessibility Supports (Accommodations for All)</w:t>
      </w:r>
    </w:p>
    <w:p w14:paraId="6C8822FB" w14:textId="264749FD" w:rsidR="000C7A97" w:rsidRPr="0003507C" w:rsidRDefault="000C7A97" w:rsidP="0085083D">
      <w:pPr>
        <w:pStyle w:val="ListParagraph"/>
        <w:ind w:firstLine="0"/>
      </w:pPr>
      <w:r w:rsidRPr="0085083D">
        <w:rPr>
          <w:spacing w:val="4"/>
        </w:rPr>
        <w:t>Another idea for methods to address lack of a sense of belonging is</w:t>
      </w:r>
      <w:r w:rsidRPr="0003507C">
        <w:t xml:space="preserve"> </w:t>
      </w:r>
      <w:proofErr w:type="gramStart"/>
      <w:r w:rsidRPr="0003507C">
        <w:t>through the use of</w:t>
      </w:r>
      <w:proofErr w:type="gramEnd"/>
      <w:r w:rsidRPr="0003507C">
        <w:t xml:space="preserve"> assistive technologies (Kelly</w:t>
      </w:r>
      <w:r w:rsidR="00995B53">
        <w:t xml:space="preserve"> &amp; Smith</w:t>
      </w:r>
      <w:r w:rsidRPr="0003507C">
        <w:t xml:space="preserve">, 2011; Morgan &amp; Symon, 2002). When everyone has access to the same technologies and </w:t>
      </w:r>
      <w:r w:rsidRPr="0085083D">
        <w:rPr>
          <w:spacing w:val="4"/>
        </w:rPr>
        <w:t xml:space="preserve">communication methods through </w:t>
      </w:r>
      <w:proofErr w:type="gramStart"/>
      <w:r w:rsidRPr="0085083D">
        <w:rPr>
          <w:spacing w:val="4"/>
        </w:rPr>
        <w:t>accommodations</w:t>
      </w:r>
      <w:proofErr w:type="gramEnd"/>
      <w:r w:rsidRPr="0085083D">
        <w:rPr>
          <w:spacing w:val="4"/>
        </w:rPr>
        <w:t>, this could assist in</w:t>
      </w:r>
      <w:r w:rsidRPr="0003507C">
        <w:t xml:space="preserve"> </w:t>
      </w:r>
      <w:r w:rsidRPr="0085083D">
        <w:rPr>
          <w:spacing w:val="4"/>
        </w:rPr>
        <w:t>establishing a sense of belonging within the workplace, and for remote</w:t>
      </w:r>
      <w:r w:rsidRPr="0003507C">
        <w:t xml:space="preserve"> work has been shown to have the potential to decrease feelings of isolation </w:t>
      </w:r>
      <w:r w:rsidRPr="0085083D">
        <w:rPr>
          <w:spacing w:val="-4"/>
        </w:rPr>
        <w:t>and loneliness (Kelly</w:t>
      </w:r>
      <w:r w:rsidR="00995B53" w:rsidRPr="0085083D">
        <w:rPr>
          <w:spacing w:val="-4"/>
        </w:rPr>
        <w:t xml:space="preserve"> &amp; Smith</w:t>
      </w:r>
      <w:r w:rsidRPr="0085083D">
        <w:rPr>
          <w:spacing w:val="-4"/>
        </w:rPr>
        <w:t>, 2011; Morgan &amp; Symon, 2002).</w:t>
      </w:r>
      <w:r w:rsidR="00834903" w:rsidRPr="0085083D">
        <w:rPr>
          <w:spacing w:val="-4"/>
        </w:rPr>
        <w:t xml:space="preserve"> </w:t>
      </w:r>
      <w:r w:rsidRPr="0085083D">
        <w:rPr>
          <w:spacing w:val="-4"/>
        </w:rPr>
        <w:t>It is important</w:t>
      </w:r>
      <w:r w:rsidRPr="0003507C">
        <w:t xml:space="preserve"> that PWD feel supported by a group, welcomed, prepared, and experience </w:t>
      </w:r>
      <w:r w:rsidRPr="0085083D">
        <w:rPr>
          <w:spacing w:val="-4"/>
        </w:rPr>
        <w:t>acknowledgement of shared experiences or beliefs as it has been suggested</w:t>
      </w:r>
      <w:r w:rsidRPr="0003507C">
        <w:t xml:space="preserve"> </w:t>
      </w:r>
      <w:r w:rsidRPr="0085083D">
        <w:rPr>
          <w:spacing w:val="-5"/>
        </w:rPr>
        <w:t xml:space="preserve">these are key aspects to facilitating a sense of belonging (Mahar </w:t>
      </w:r>
      <w:r w:rsidR="00C31A87" w:rsidRPr="00C31A87">
        <w:rPr>
          <w:i/>
          <w:spacing w:val="-5"/>
        </w:rPr>
        <w:t>et al.</w:t>
      </w:r>
      <w:r w:rsidRPr="0085083D">
        <w:rPr>
          <w:spacing w:val="-5"/>
        </w:rPr>
        <w:t>, 2013).</w:t>
      </w:r>
    </w:p>
    <w:p w14:paraId="3DB2F091" w14:textId="17EE4694" w:rsidR="000C7A97" w:rsidRPr="00527556" w:rsidRDefault="00FC118D" w:rsidP="0085083D">
      <w:pPr>
        <w:pStyle w:val="ListParagraph"/>
      </w:pPr>
      <w:r>
        <w:t>4.</w:t>
      </w:r>
      <w:r>
        <w:tab/>
      </w:r>
      <w:r w:rsidR="000C7A97" w:rsidRPr="0085083D">
        <w:rPr>
          <w:b/>
          <w:bCs/>
        </w:rPr>
        <w:t xml:space="preserve">Inclusive Nudges </w:t>
      </w:r>
      <w:r w:rsidR="00407DBC">
        <w:rPr>
          <w:b/>
          <w:bCs/>
        </w:rPr>
        <w:t>and</w:t>
      </w:r>
      <w:r w:rsidR="00407DBC" w:rsidRPr="0085083D">
        <w:rPr>
          <w:b/>
          <w:bCs/>
        </w:rPr>
        <w:t xml:space="preserve"> </w:t>
      </w:r>
      <w:r w:rsidR="000C7A97" w:rsidRPr="0085083D">
        <w:rPr>
          <w:b/>
          <w:bCs/>
        </w:rPr>
        <w:t>Inclusive Organizational Culture</w:t>
      </w:r>
    </w:p>
    <w:p w14:paraId="14C3CE69" w14:textId="77777777" w:rsidR="000C7A97" w:rsidRPr="0003507C" w:rsidRDefault="000C7A97" w:rsidP="0085083D">
      <w:pPr>
        <w:pStyle w:val="ListParagraph"/>
        <w:ind w:firstLine="0"/>
      </w:pPr>
      <w:r w:rsidRPr="0085083D">
        <w:rPr>
          <w:spacing w:val="4"/>
        </w:rPr>
        <w:t>One way to eliminate this barrier to employment and help to nullify its</w:t>
      </w:r>
      <w:r w:rsidRPr="0003507C">
        <w:t xml:space="preserve"> impact is through the idea of greater inclusion for PWD</w:t>
      </w:r>
      <w:r>
        <w:t xml:space="preserve">. </w:t>
      </w:r>
      <w:r w:rsidRPr="0003507C">
        <w:t xml:space="preserve">One method to achieve this that we suggest is through behavioral insights and behavioral </w:t>
      </w:r>
      <w:r w:rsidRPr="0085083D">
        <w:rPr>
          <w:spacing w:val="4"/>
        </w:rPr>
        <w:t>design. One such example is the nudging through the Inclusion Nudges</w:t>
      </w:r>
      <w:r w:rsidRPr="0003507C">
        <w:t xml:space="preserve"> </w:t>
      </w:r>
      <w:r w:rsidRPr="0085083D">
        <w:rPr>
          <w:spacing w:val="4"/>
        </w:rPr>
        <w:t>approach championed by Nielsen (2021). This method involves utilizing</w:t>
      </w:r>
      <w:r w:rsidRPr="0003507C">
        <w:t xml:space="preserve"> </w:t>
      </w:r>
      <w:r w:rsidRPr="0085083D">
        <w:rPr>
          <w:spacing w:val="4"/>
        </w:rPr>
        <w:t>behavioral drivers, judgement and choice processes, and challenging perceptions to steer unconscious mind to change behaviors to result in</w:t>
      </w:r>
      <w:r w:rsidRPr="0003507C">
        <w:t xml:space="preserve"> better inclusiveness (Nielsen, 2021). This all aims to result in addressing </w:t>
      </w:r>
      <w:r w:rsidRPr="0085083D">
        <w:rPr>
          <w:spacing w:val="-4"/>
        </w:rPr>
        <w:lastRenderedPageBreak/>
        <w:t xml:space="preserve">implicit norms in cultures and systems </w:t>
      </w:r>
      <w:proofErr w:type="gramStart"/>
      <w:r w:rsidRPr="0085083D">
        <w:rPr>
          <w:spacing w:val="-4"/>
        </w:rPr>
        <w:t>in order to</w:t>
      </w:r>
      <w:proofErr w:type="gramEnd"/>
      <w:r w:rsidRPr="0085083D">
        <w:rPr>
          <w:spacing w:val="-4"/>
        </w:rPr>
        <w:t xml:space="preserve"> increase levels of inclusion</w:t>
      </w:r>
      <w:r w:rsidRPr="0003507C">
        <w:t xml:space="preserve"> which aids in increased feelings of belonging (Nielsen, 2021).</w:t>
      </w:r>
    </w:p>
    <w:p w14:paraId="36D23C8E" w14:textId="38290EE0" w:rsidR="000C7A97" w:rsidRPr="00FC118D" w:rsidRDefault="00FC118D" w:rsidP="0085083D">
      <w:pPr>
        <w:pStyle w:val="ListParagraph"/>
        <w:rPr>
          <w:b/>
          <w:bCs/>
        </w:rPr>
      </w:pPr>
      <w:r>
        <w:t>5.</w:t>
      </w:r>
      <w:r>
        <w:tab/>
      </w:r>
      <w:r w:rsidR="000C7A97" w:rsidRPr="0085083D">
        <w:rPr>
          <w:b/>
          <w:bCs/>
        </w:rPr>
        <w:t>Learning and Reducing Disability Stigma</w:t>
      </w:r>
    </w:p>
    <w:p w14:paraId="2E08E393" w14:textId="40EA8DBF" w:rsidR="00834903" w:rsidRDefault="000C7A97" w:rsidP="0085083D">
      <w:pPr>
        <w:pStyle w:val="ListParagraph"/>
        <w:ind w:firstLine="0"/>
      </w:pPr>
      <w:r w:rsidRPr="0085083D">
        <w:rPr>
          <w:spacing w:val="-4"/>
        </w:rPr>
        <w:t>Additionally, we suggest that better inclusion and sense of belonging for PWD</w:t>
      </w:r>
      <w:r w:rsidRPr="0003507C">
        <w:t xml:space="preserve"> can be achieved by reducing stigma surrounding disability. We suggest that </w:t>
      </w:r>
      <w:proofErr w:type="gramStart"/>
      <w:r w:rsidRPr="0003507C">
        <w:t>in order to</w:t>
      </w:r>
      <w:proofErr w:type="gramEnd"/>
      <w:r w:rsidRPr="0003507C">
        <w:t xml:space="preserve"> help reduce stigma we follow the guiding recommendations of </w:t>
      </w:r>
      <w:proofErr w:type="spellStart"/>
      <w:r w:rsidRPr="0003507C">
        <w:t>Rüsch</w:t>
      </w:r>
      <w:proofErr w:type="spellEnd"/>
      <w:r w:rsidRPr="0003507C">
        <w:t xml:space="preserve"> </w:t>
      </w:r>
      <w:r w:rsidR="00C31A87" w:rsidRPr="00C31A87">
        <w:rPr>
          <w:i/>
        </w:rPr>
        <w:t>et al.</w:t>
      </w:r>
      <w:r w:rsidRPr="0003507C">
        <w:t xml:space="preserve"> (2005) of protest, education, and contact that have been </w:t>
      </w:r>
      <w:r w:rsidRPr="0085083D">
        <w:rPr>
          <w:spacing w:val="4"/>
        </w:rPr>
        <w:t>utilized to fight stigma surrounding mental health. By contesting stigma</w:t>
      </w:r>
      <w:r w:rsidRPr="0003507C">
        <w:t xml:space="preserve"> and stereotypes, educating about disabilities, and having increased contact </w:t>
      </w:r>
      <w:r w:rsidRPr="0085083D">
        <w:rPr>
          <w:spacing w:val="4"/>
        </w:rPr>
        <w:t>between people with and without disabilities could help in reducing the</w:t>
      </w:r>
      <w:r w:rsidRPr="0003507C">
        <w:t xml:space="preserve"> stigma associated with disability.</w:t>
      </w:r>
      <w:r w:rsidR="00834903">
        <w:t xml:space="preserve"> </w:t>
      </w:r>
    </w:p>
    <w:p w14:paraId="0BAC8CF2" w14:textId="77777777" w:rsidR="000C7A97" w:rsidRDefault="000C7A97" w:rsidP="0085083D">
      <w:pPr>
        <w:pStyle w:val="Heading3"/>
      </w:pPr>
      <w:bookmarkStart w:id="574" w:name="_Toc209614265"/>
      <w:bookmarkStart w:id="575" w:name="_Toc211344377"/>
      <w:r>
        <w:t>Recommendations for Measuring Inclusion</w:t>
      </w:r>
      <w:bookmarkEnd w:id="574"/>
      <w:bookmarkEnd w:id="575"/>
    </w:p>
    <w:p w14:paraId="260F5851" w14:textId="3929154C" w:rsidR="00834903" w:rsidRPr="00527556" w:rsidRDefault="00FC118D" w:rsidP="0085083D">
      <w:pPr>
        <w:pStyle w:val="ListParagraph"/>
      </w:pPr>
      <w:r>
        <w:t>1.</w:t>
      </w:r>
      <w:r>
        <w:tab/>
      </w:r>
      <w:r w:rsidR="000C7A97" w:rsidRPr="0085083D">
        <w:rPr>
          <w:b/>
          <w:bCs/>
        </w:rPr>
        <w:t xml:space="preserve">Develop a Systems Change </w:t>
      </w:r>
      <w:r w:rsidRPr="0085083D">
        <w:rPr>
          <w:b/>
          <w:bCs/>
        </w:rPr>
        <w:t xml:space="preserve">Strategy </w:t>
      </w:r>
      <w:r w:rsidR="000C7A97" w:rsidRPr="0085083D">
        <w:rPr>
          <w:b/>
          <w:bCs/>
        </w:rPr>
        <w:t xml:space="preserve">for </w:t>
      </w:r>
      <w:r w:rsidRPr="0085083D">
        <w:rPr>
          <w:b/>
          <w:bCs/>
        </w:rPr>
        <w:t>Workplace Inclusion</w:t>
      </w:r>
    </w:p>
    <w:p w14:paraId="35BBF411" w14:textId="6A38D06A" w:rsidR="00834903" w:rsidRDefault="000C7A97" w:rsidP="0085083D">
      <w:pPr>
        <w:pStyle w:val="ListParagraph"/>
        <w:ind w:firstLine="0"/>
      </w:pPr>
      <w:r w:rsidRPr="0085083D">
        <w:rPr>
          <w:spacing w:val="-4"/>
        </w:rPr>
        <w:t>Different groups of internal stakeholders (such as front-line staff, managers,</w:t>
      </w:r>
      <w:r w:rsidRPr="0003507C">
        <w:t xml:space="preserve"> ELT staff, or members of equity-seeking groups at all levels) have different </w:t>
      </w:r>
      <w:r w:rsidRPr="0085083D">
        <w:rPr>
          <w:spacing w:val="4"/>
        </w:rPr>
        <w:t>definitions of inclusion based on their experiences, and the power and</w:t>
      </w:r>
      <w:r w:rsidRPr="0003507C">
        <w:t xml:space="preserve"> </w:t>
      </w:r>
      <w:r w:rsidRPr="0085083D">
        <w:rPr>
          <w:spacing w:val="2"/>
        </w:rPr>
        <w:t>resources to which they have access. These staff therefore have different</w:t>
      </w:r>
      <w:r w:rsidRPr="0003507C">
        <w:t xml:space="preserve"> goals and benchmarks in mind when they are asked about the changes </w:t>
      </w:r>
      <w:r w:rsidRPr="0085083D">
        <w:rPr>
          <w:spacing w:val="4"/>
        </w:rPr>
        <w:t>necessary to cultivating an inclusive workplace. Some stakeholders are</w:t>
      </w:r>
      <w:r w:rsidRPr="0003507C">
        <w:t xml:space="preserve"> </w:t>
      </w:r>
      <w:r w:rsidRPr="0085083D">
        <w:rPr>
          <w:spacing w:val="-4"/>
        </w:rPr>
        <w:t>focused on resolving symptoms that indicate a lack of inclusion, while others</w:t>
      </w:r>
      <w:r w:rsidRPr="0003507C">
        <w:t xml:space="preserve"> </w:t>
      </w:r>
      <w:r w:rsidRPr="0085083D">
        <w:rPr>
          <w:spacing w:val="-2"/>
        </w:rPr>
        <w:t>want to get at the root causes of exclusion in their workplace. To deal with</w:t>
      </w:r>
      <w:r w:rsidRPr="0085083D">
        <w:rPr>
          <w:spacing w:val="-4"/>
        </w:rPr>
        <w:t xml:space="preserve"> this situation, </w:t>
      </w:r>
      <w:proofErr w:type="gramStart"/>
      <w:r w:rsidRPr="0085083D">
        <w:rPr>
          <w:spacing w:val="-4"/>
        </w:rPr>
        <w:t>Introducing</w:t>
      </w:r>
      <w:proofErr w:type="gramEnd"/>
      <w:r w:rsidRPr="0085083D">
        <w:rPr>
          <w:spacing w:val="-4"/>
        </w:rPr>
        <w:t xml:space="preserve"> a </w:t>
      </w:r>
      <w:proofErr w:type="gramStart"/>
      <w:r w:rsidRPr="0085083D">
        <w:rPr>
          <w:spacing w:val="-4"/>
        </w:rPr>
        <w:t>systems</w:t>
      </w:r>
      <w:proofErr w:type="gramEnd"/>
      <w:r w:rsidRPr="0085083D">
        <w:rPr>
          <w:spacing w:val="-4"/>
        </w:rPr>
        <w:t xml:space="preserve"> change theory can explore the problem,</w:t>
      </w:r>
      <w:r w:rsidRPr="0003507C">
        <w:t xml:space="preserve"> </w:t>
      </w:r>
      <w:r w:rsidRPr="0085083D">
        <w:rPr>
          <w:spacing w:val="-4"/>
        </w:rPr>
        <w:t>potential solutions or desired outcomes, and potential indicators to measure</w:t>
      </w:r>
      <w:r w:rsidRPr="0003507C">
        <w:t xml:space="preserve"> those outcomes.</w:t>
      </w:r>
    </w:p>
    <w:p w14:paraId="01E38DAE" w14:textId="0D65A238" w:rsidR="000C7A97" w:rsidRPr="00527556" w:rsidRDefault="00FC118D" w:rsidP="006D0E80">
      <w:pPr>
        <w:pStyle w:val="ListParagraph"/>
        <w:keepNext/>
      </w:pPr>
      <w:r>
        <w:lastRenderedPageBreak/>
        <w:t>2.</w:t>
      </w:r>
      <w:r>
        <w:tab/>
      </w:r>
      <w:r w:rsidR="000C7A97" w:rsidRPr="0085083D">
        <w:rPr>
          <w:b/>
          <w:bCs/>
        </w:rPr>
        <w:t>Workforce Census</w:t>
      </w:r>
    </w:p>
    <w:p w14:paraId="11BEF1D4" w14:textId="77777777" w:rsidR="000C7A97" w:rsidRDefault="000C7A97" w:rsidP="0085083D">
      <w:pPr>
        <w:pStyle w:val="ListParagraph"/>
        <w:ind w:firstLine="0"/>
      </w:pPr>
      <w:r w:rsidRPr="0003507C">
        <w:t xml:space="preserve">As a first step, the workforce census gives a detailed picture of staff in the </w:t>
      </w:r>
      <w:r w:rsidRPr="0085083D">
        <w:rPr>
          <w:spacing w:val="-4"/>
        </w:rPr>
        <w:t>workplace. This tool can help to identify strengths and barriers to equity and</w:t>
      </w:r>
      <w:r w:rsidRPr="0003507C">
        <w:t xml:space="preserve"> inclusion, such as barriers to employment and advancement for members of equity-deserving groups.</w:t>
      </w:r>
    </w:p>
    <w:p w14:paraId="65500C89" w14:textId="532CFAE1" w:rsidR="000C7A97" w:rsidRPr="00527556" w:rsidRDefault="00FC118D" w:rsidP="0085083D">
      <w:pPr>
        <w:pStyle w:val="ListParagraph"/>
      </w:pPr>
      <w:r>
        <w:t>3.</w:t>
      </w:r>
      <w:r>
        <w:tab/>
      </w:r>
      <w:r w:rsidR="000C7A97" w:rsidRPr="0085083D">
        <w:rPr>
          <w:b/>
          <w:bCs/>
        </w:rPr>
        <w:t>Leadership, Teams, and Workplace Social Capital</w:t>
      </w:r>
    </w:p>
    <w:p w14:paraId="4AFDCF4B" w14:textId="6C7E2B7E" w:rsidR="000C7A97" w:rsidRPr="006D4720" w:rsidRDefault="000C7A97" w:rsidP="0085083D">
      <w:pPr>
        <w:pStyle w:val="ListParagraph"/>
        <w:ind w:firstLine="0"/>
        <w:rPr>
          <w:rFonts w:eastAsia="Times New Roman"/>
          <w:szCs w:val="20"/>
        </w:rPr>
      </w:pPr>
      <w:r w:rsidRPr="0085083D">
        <w:rPr>
          <w:spacing w:val="4"/>
        </w:rPr>
        <w:t>Social capital is a form of power derived from social connections. In a</w:t>
      </w:r>
      <w:r w:rsidRPr="0085083D">
        <w:rPr>
          <w:spacing w:val="-4"/>
        </w:rPr>
        <w:t xml:space="preserve"> workplace, social capital accounts for the number and strength of connections</w:t>
      </w:r>
      <w:r w:rsidRPr="0003507C">
        <w:t xml:space="preserve"> held by each staff member, as well as within and between teams or work </w:t>
      </w:r>
      <w:r w:rsidRPr="0085083D">
        <w:rPr>
          <w:spacing w:val="-4"/>
        </w:rPr>
        <w:t>groups. An individual</w:t>
      </w:r>
      <w:r w:rsidR="00896275" w:rsidRPr="0085083D">
        <w:rPr>
          <w:spacing w:val="-4"/>
        </w:rPr>
        <w:t>’</w:t>
      </w:r>
      <w:r w:rsidRPr="0085083D">
        <w:rPr>
          <w:spacing w:val="-4"/>
        </w:rPr>
        <w:t>s network within the organization can generate certain</w:t>
      </w:r>
      <w:r w:rsidRPr="0003507C">
        <w:t xml:space="preserve"> norms of reciprocity and trustworthiness (Putnam</w:t>
      </w:r>
      <w:r w:rsidR="00C55860">
        <w:t>,</w:t>
      </w:r>
      <w:r w:rsidRPr="0003507C">
        <w:t xml:space="preserve"> 2000), often resulting in enhanced social, economic and material resources at work. For instance, </w:t>
      </w:r>
      <w:r w:rsidRPr="0085083D">
        <w:rPr>
          <w:spacing w:val="-4"/>
        </w:rPr>
        <w:t xml:space="preserve">social capital </w:t>
      </w:r>
      <w:proofErr w:type="gramStart"/>
      <w:r w:rsidRPr="0085083D">
        <w:rPr>
          <w:spacing w:val="-4"/>
        </w:rPr>
        <w:t>has a tendency to</w:t>
      </w:r>
      <w:proofErr w:type="gramEnd"/>
      <w:r w:rsidRPr="0085083D">
        <w:rPr>
          <w:spacing w:val="-4"/>
        </w:rPr>
        <w:t xml:space="preserve"> generate even more social capital, and more</w:t>
      </w:r>
      <w:r w:rsidRPr="0003507C">
        <w:t xml:space="preserve"> social capital leads to more power. </w:t>
      </w:r>
      <w:r w:rsidRPr="0003507C">
        <w:rPr>
          <w:rFonts w:eastAsia="Times New Roman"/>
          <w:szCs w:val="20"/>
        </w:rPr>
        <w:t xml:space="preserve">Examining the diversity of all levels of the org chart, while using organizational network analysis and measures </w:t>
      </w:r>
      <w:r w:rsidR="00407DBC">
        <w:rPr>
          <w:rFonts w:eastAsia="Times New Roman"/>
          <w:szCs w:val="20"/>
        </w:rPr>
        <w:br/>
      </w:r>
      <w:r w:rsidRPr="0003507C">
        <w:rPr>
          <w:rFonts w:eastAsia="Times New Roman"/>
          <w:szCs w:val="20"/>
        </w:rPr>
        <w:t xml:space="preserve">of workplace capital </w:t>
      </w:r>
      <w:r w:rsidRPr="0003507C">
        <w:t xml:space="preserve">(Berthelsen </w:t>
      </w:r>
      <w:r w:rsidR="00C31A87" w:rsidRPr="00C31A87">
        <w:rPr>
          <w:i/>
        </w:rPr>
        <w:t>et al.</w:t>
      </w:r>
      <w:r w:rsidRPr="0003507C">
        <w:t>, 2019)</w:t>
      </w:r>
      <w:r w:rsidRPr="0003507C">
        <w:rPr>
          <w:rFonts w:eastAsia="Times New Roman"/>
          <w:szCs w:val="20"/>
        </w:rPr>
        <w:t xml:space="preserve">, can demonstrate </w:t>
      </w:r>
      <w:proofErr w:type="gramStart"/>
      <w:r w:rsidRPr="0003507C">
        <w:rPr>
          <w:rFonts w:eastAsia="Times New Roman"/>
          <w:szCs w:val="20"/>
        </w:rPr>
        <w:t xml:space="preserve">whether or </w:t>
      </w:r>
      <w:r w:rsidRPr="0085083D">
        <w:rPr>
          <w:rFonts w:eastAsia="Times New Roman"/>
          <w:spacing w:val="4"/>
          <w:szCs w:val="20"/>
        </w:rPr>
        <w:t>not</w:t>
      </w:r>
      <w:proofErr w:type="gramEnd"/>
      <w:r w:rsidRPr="0085083D">
        <w:rPr>
          <w:rFonts w:eastAsia="Times New Roman"/>
          <w:spacing w:val="4"/>
          <w:szCs w:val="20"/>
        </w:rPr>
        <w:t xml:space="preserve"> workplace social capital is inadvertently generating structural forms </w:t>
      </w:r>
      <w:r w:rsidR="00407DBC" w:rsidRPr="0085083D">
        <w:rPr>
          <w:rFonts w:eastAsia="Times New Roman"/>
          <w:spacing w:val="4"/>
          <w:szCs w:val="20"/>
        </w:rPr>
        <w:br/>
      </w:r>
      <w:r w:rsidRPr="0085083D">
        <w:rPr>
          <w:rFonts w:eastAsia="Times New Roman"/>
          <w:spacing w:val="4"/>
          <w:szCs w:val="20"/>
        </w:rPr>
        <w:t>of exclusion and discrimination within the organization. Other measures</w:t>
      </w:r>
      <w:r w:rsidRPr="0085083D">
        <w:rPr>
          <w:rFonts w:eastAsia="Times New Roman"/>
          <w:spacing w:val="-5"/>
          <w:szCs w:val="20"/>
        </w:rPr>
        <w:t xml:space="preserve"> </w:t>
      </w:r>
      <w:r w:rsidRPr="0085083D">
        <w:rPr>
          <w:rFonts w:eastAsia="Times New Roman"/>
          <w:spacing w:val="-4"/>
          <w:szCs w:val="20"/>
        </w:rPr>
        <w:t>assessing the inclusiveness of teams, as well as the inclusion competencies of</w:t>
      </w:r>
      <w:r w:rsidRPr="0085083D">
        <w:rPr>
          <w:rFonts w:eastAsia="Times New Roman"/>
          <w:spacing w:val="4"/>
          <w:szCs w:val="20"/>
        </w:rPr>
        <w:t xml:space="preserve"> </w:t>
      </w:r>
      <w:r w:rsidRPr="0085083D">
        <w:rPr>
          <w:rFonts w:eastAsia="Times New Roman"/>
          <w:spacing w:val="-4"/>
          <w:szCs w:val="20"/>
        </w:rPr>
        <w:t xml:space="preserve">managers and organizational leaders, are available in Appendix </w:t>
      </w:r>
      <w:r w:rsidR="0029389E">
        <w:rPr>
          <w:rFonts w:eastAsia="Times New Roman"/>
          <w:spacing w:val="-4"/>
          <w:szCs w:val="20"/>
        </w:rPr>
        <w:t>E</w:t>
      </w:r>
      <w:r w:rsidRPr="0085083D">
        <w:rPr>
          <w:rFonts w:eastAsia="Times New Roman"/>
          <w:spacing w:val="-4"/>
          <w:szCs w:val="20"/>
        </w:rPr>
        <w:t>. Measuring inclusion at the work group level can help the organization to target specific</w:t>
      </w:r>
      <w:r w:rsidRPr="006D4720">
        <w:rPr>
          <w:rFonts w:eastAsia="Times New Roman"/>
          <w:szCs w:val="20"/>
        </w:rPr>
        <w:t xml:space="preserve"> managers with the resources they need to generate improvements, while highlighting issues that might otherwise go unrecognized.</w:t>
      </w:r>
    </w:p>
    <w:p w14:paraId="068F0573" w14:textId="43486ED5" w:rsidR="00834903" w:rsidRPr="00527556" w:rsidRDefault="00FC118D" w:rsidP="0085083D">
      <w:pPr>
        <w:pStyle w:val="ListParagraph"/>
      </w:pPr>
      <w:r>
        <w:t>4.</w:t>
      </w:r>
      <w:r>
        <w:tab/>
      </w:r>
      <w:r w:rsidR="000C7A97" w:rsidRPr="0085083D">
        <w:rPr>
          <w:b/>
          <w:bCs/>
          <w:spacing w:val="4"/>
        </w:rPr>
        <w:t>Establishment of Workplace Inclusion Evaluation Framework and</w:t>
      </w:r>
      <w:r w:rsidR="000C7A97" w:rsidRPr="0085083D">
        <w:rPr>
          <w:b/>
          <w:bCs/>
        </w:rPr>
        <w:t xml:space="preserve"> Role Responsibility</w:t>
      </w:r>
    </w:p>
    <w:p w14:paraId="3858368E" w14:textId="77777777" w:rsidR="000C7A97" w:rsidRDefault="000C7A97" w:rsidP="0085083D">
      <w:pPr>
        <w:pStyle w:val="ListParagraph"/>
        <w:ind w:firstLine="0"/>
      </w:pPr>
      <w:r>
        <w:t xml:space="preserve">Measuring </w:t>
      </w:r>
      <w:r w:rsidRPr="000C3E4B">
        <w:t xml:space="preserve">workplace inclusion by amount or extent of activities, rather </w:t>
      </w:r>
      <w:r w:rsidRPr="0085083D">
        <w:rPr>
          <w:spacing w:val="-4"/>
        </w:rPr>
        <w:t>than evaluating the efficacy of these activities, or establishing goals specific</w:t>
      </w:r>
      <w:r w:rsidRPr="000C3E4B">
        <w:t xml:space="preserve"> </w:t>
      </w:r>
      <w:r w:rsidRPr="0085083D">
        <w:rPr>
          <w:spacing w:val="-4"/>
        </w:rPr>
        <w:lastRenderedPageBreak/>
        <w:t>to an organization and measuring progress toward those goals. It is therefore</w:t>
      </w:r>
      <w:r w:rsidRPr="000C3E4B">
        <w:t xml:space="preserve"> recommended that an evaluation strategy for IDEA training and resources </w:t>
      </w:r>
      <w:r w:rsidRPr="0085083D">
        <w:rPr>
          <w:spacing w:val="4"/>
        </w:rPr>
        <w:t xml:space="preserve">be </w:t>
      </w:r>
      <w:proofErr w:type="gramStart"/>
      <w:r w:rsidRPr="0085083D">
        <w:rPr>
          <w:spacing w:val="4"/>
        </w:rPr>
        <w:t>developed, and</w:t>
      </w:r>
      <w:proofErr w:type="gramEnd"/>
      <w:r w:rsidRPr="0085083D">
        <w:rPr>
          <w:spacing w:val="4"/>
        </w:rPr>
        <w:t xml:space="preserve"> used alongside other interventions and recommended</w:t>
      </w:r>
      <w:r w:rsidRPr="000C3E4B">
        <w:t xml:space="preserve"> </w:t>
      </w:r>
      <w:r w:rsidRPr="0085083D">
        <w:rPr>
          <w:spacing w:val="-4"/>
        </w:rPr>
        <w:t>measurement strategies to gauge the effectiveness of training and education</w:t>
      </w:r>
      <w:r w:rsidRPr="000C3E4B">
        <w:t xml:space="preserve"> interventions. It is recommended that a role devoted to this evaluation be </w:t>
      </w:r>
      <w:r w:rsidRPr="0085083D">
        <w:rPr>
          <w:spacing w:val="4"/>
        </w:rPr>
        <w:t>developed, with a focus on skills relating to process or developmental</w:t>
      </w:r>
      <w:r w:rsidRPr="000C3E4B">
        <w:t xml:space="preserve"> evaluation. Knowing how many training materials were deployed and how </w:t>
      </w:r>
      <w:r w:rsidRPr="0085083D">
        <w:rPr>
          <w:spacing w:val="2"/>
        </w:rPr>
        <w:t>many employees engaged is not enough. Identifying barriers to inclusion</w:t>
      </w:r>
      <w:r w:rsidRPr="000C3E4B">
        <w:t xml:space="preserve"> </w:t>
      </w:r>
      <w:r w:rsidRPr="0085083D">
        <w:rPr>
          <w:spacing w:val="4"/>
        </w:rPr>
        <w:t>within the workplace and measuring the extent to which these barriers</w:t>
      </w:r>
      <w:r w:rsidRPr="000C3E4B">
        <w:t xml:space="preserve"> have been removed would be another productive approach, supported by the indicators.</w:t>
      </w:r>
    </w:p>
    <w:p w14:paraId="2B31BF80" w14:textId="77777777" w:rsidR="000C7A97" w:rsidRDefault="000C7A97" w:rsidP="0085083D">
      <w:pPr>
        <w:pStyle w:val="Heading3"/>
      </w:pPr>
      <w:bookmarkStart w:id="576" w:name="_Toc209614266"/>
      <w:bookmarkStart w:id="577" w:name="_Toc211344378"/>
      <w:r>
        <w:t>Recommendations for Onboarding</w:t>
      </w:r>
      <w:bookmarkEnd w:id="576"/>
      <w:bookmarkEnd w:id="577"/>
    </w:p>
    <w:p w14:paraId="2E8C6A24" w14:textId="01276D9D" w:rsidR="000C7A97" w:rsidRPr="00527556" w:rsidRDefault="002B1BA0" w:rsidP="0085083D">
      <w:pPr>
        <w:pStyle w:val="ListParagraph"/>
      </w:pPr>
      <w:r>
        <w:t>1.</w:t>
      </w:r>
      <w:r>
        <w:tab/>
      </w:r>
      <w:r w:rsidR="000C7A97" w:rsidRPr="0085083D">
        <w:rPr>
          <w:b/>
          <w:bCs/>
        </w:rPr>
        <w:t xml:space="preserve">Onboarding and Training </w:t>
      </w:r>
      <w:r w:rsidRPr="0085083D">
        <w:rPr>
          <w:b/>
          <w:bCs/>
        </w:rPr>
        <w:t xml:space="preserve">Tailored </w:t>
      </w:r>
      <w:r w:rsidR="000C7A97" w:rsidRPr="0085083D">
        <w:rPr>
          <w:b/>
          <w:bCs/>
        </w:rPr>
        <w:t xml:space="preserve">to </w:t>
      </w:r>
      <w:r w:rsidRPr="0085083D">
        <w:rPr>
          <w:b/>
          <w:bCs/>
        </w:rPr>
        <w:t>Job Roles</w:t>
      </w:r>
    </w:p>
    <w:p w14:paraId="37D0B504" w14:textId="301945D5" w:rsidR="00834903" w:rsidRDefault="000C7A97" w:rsidP="0085083D">
      <w:pPr>
        <w:pStyle w:val="ListParagraph"/>
        <w:ind w:firstLine="0"/>
      </w:pPr>
      <w:proofErr w:type="gramStart"/>
      <w:r w:rsidRPr="0085083D">
        <w:rPr>
          <w:spacing w:val="4"/>
        </w:rPr>
        <w:t>Disability</w:t>
      </w:r>
      <w:proofErr w:type="gramEnd"/>
      <w:r w:rsidRPr="0085083D">
        <w:rPr>
          <w:spacing w:val="4"/>
        </w:rPr>
        <w:t xml:space="preserve"> onboarding training is directly connected to job roles and</w:t>
      </w:r>
      <w:r w:rsidRPr="0003507C">
        <w:t xml:space="preserve"> </w:t>
      </w:r>
      <w:r w:rsidRPr="0085083D">
        <w:rPr>
          <w:spacing w:val="-2"/>
        </w:rPr>
        <w:t>responsibilities. Working through sand-box approach, where individuals can</w:t>
      </w:r>
      <w:r w:rsidRPr="0003507C">
        <w:t xml:space="preserve"> </w:t>
      </w:r>
      <w:r w:rsidRPr="0085083D">
        <w:rPr>
          <w:spacing w:val="4"/>
        </w:rPr>
        <w:t>make mistakes and explore unconscious bias in a safe space helps to create uptake and buy-in from the start. Training moves beyond passive</w:t>
      </w:r>
      <w:r w:rsidRPr="0003507C">
        <w:t xml:space="preserve"> </w:t>
      </w:r>
      <w:r w:rsidRPr="0085083D">
        <w:rPr>
          <w:spacing w:val="4"/>
        </w:rPr>
        <w:t>reception to being proactive and action oriented. Training delivered in a</w:t>
      </w:r>
      <w:r w:rsidRPr="0003507C">
        <w:t xml:space="preserve"> human-centered approach, with colleagues being connected directly to the team-members help to foster connection and team building.</w:t>
      </w:r>
    </w:p>
    <w:p w14:paraId="71D670EE" w14:textId="6B51B647" w:rsidR="000C7A97" w:rsidRPr="00527556" w:rsidRDefault="002B1BA0" w:rsidP="0085083D">
      <w:pPr>
        <w:pStyle w:val="ListParagraph"/>
      </w:pPr>
      <w:r>
        <w:t>2.</w:t>
      </w:r>
      <w:r>
        <w:tab/>
      </w:r>
      <w:r w:rsidR="000C7A97" w:rsidRPr="0085083D">
        <w:rPr>
          <w:b/>
          <w:bCs/>
        </w:rPr>
        <w:t>Onboarding Disability-led and Subject Matter Experts</w:t>
      </w:r>
    </w:p>
    <w:p w14:paraId="5CBD22AF" w14:textId="1C327F99" w:rsidR="00834903" w:rsidRDefault="000C7A97" w:rsidP="0085083D">
      <w:pPr>
        <w:pStyle w:val="ListParagraph"/>
        <w:ind w:firstLine="0"/>
      </w:pPr>
      <w:r w:rsidRPr="000C3E4B">
        <w:t xml:space="preserve">Disability and sensitivity training can be delivered by individuals with lived experience that are also subject matter experts in each role or profession. </w:t>
      </w:r>
      <w:r w:rsidRPr="0085083D">
        <w:rPr>
          <w:spacing w:val="4"/>
        </w:rPr>
        <w:t>The subject matter expertise in a specific occupation and role helps to</w:t>
      </w:r>
      <w:r w:rsidRPr="000C3E4B">
        <w:t xml:space="preserve"> showcase an organization</w:t>
      </w:r>
      <w:r w:rsidR="0029389E">
        <w:t>’</w:t>
      </w:r>
      <w:r w:rsidRPr="000C3E4B">
        <w:t xml:space="preserve">s </w:t>
      </w:r>
      <w:proofErr w:type="gramStart"/>
      <w:r w:rsidRPr="000C3E4B">
        <w:t>disability confidence</w:t>
      </w:r>
      <w:proofErr w:type="gramEnd"/>
      <w:r w:rsidRPr="000C3E4B">
        <w:t xml:space="preserve"> and provide formal and informal mentorship to new hires and new trainees with disabilities.</w:t>
      </w:r>
    </w:p>
    <w:p w14:paraId="1D384120" w14:textId="42BA1C4E" w:rsidR="002B1BA0" w:rsidRPr="0085083D" w:rsidRDefault="002B1BA0" w:rsidP="0085083D">
      <w:pPr>
        <w:pStyle w:val="ListParagraph"/>
        <w:rPr>
          <w:b/>
          <w:bCs/>
          <w:highlight w:val="white"/>
          <w:lang w:val="en-CA"/>
        </w:rPr>
      </w:pPr>
      <w:r>
        <w:rPr>
          <w:highlight w:val="white"/>
          <w:lang w:val="en-CA"/>
        </w:rPr>
        <w:lastRenderedPageBreak/>
        <w:t>3.</w:t>
      </w:r>
      <w:r>
        <w:rPr>
          <w:highlight w:val="white"/>
          <w:lang w:val="en-CA"/>
        </w:rPr>
        <w:tab/>
      </w:r>
      <w:r w:rsidRPr="0085083D">
        <w:rPr>
          <w:b/>
          <w:bCs/>
          <w:highlight w:val="white"/>
          <w:lang w:val="en-CA"/>
        </w:rPr>
        <w:t xml:space="preserve">Onboarding Training </w:t>
      </w:r>
      <w:r w:rsidRPr="0085083D">
        <w:rPr>
          <w:b/>
          <w:bCs/>
          <w:highlight w:val="white"/>
        </w:rPr>
        <w:t>Supporting</w:t>
      </w:r>
      <w:r w:rsidRPr="0085083D">
        <w:rPr>
          <w:b/>
          <w:bCs/>
          <w:highlight w:val="white"/>
          <w:lang w:val="en-CA"/>
        </w:rPr>
        <w:t xml:space="preserve"> Human Relationships</w:t>
      </w:r>
    </w:p>
    <w:p w14:paraId="5EE8714F" w14:textId="7D7822FB" w:rsidR="00834903" w:rsidRDefault="00745AF5" w:rsidP="0085083D">
      <w:pPr>
        <w:pStyle w:val="ListParagraph"/>
      </w:pPr>
      <w:r>
        <w:tab/>
      </w:r>
      <w:r w:rsidR="000C7A97" w:rsidRPr="00D324D7">
        <w:t>The</w:t>
      </w:r>
      <w:r w:rsidR="000C7A97" w:rsidRPr="0085083D">
        <w:rPr>
          <w:spacing w:val="4"/>
        </w:rPr>
        <w:t xml:space="preserve"> </w:t>
      </w:r>
      <w:r w:rsidR="000C7A97" w:rsidRPr="00D324D7">
        <w:t>workshop</w:t>
      </w:r>
      <w:r w:rsidR="000C7A97" w:rsidRPr="0085083D">
        <w:rPr>
          <w:spacing w:val="4"/>
        </w:rPr>
        <w:t xml:space="preserve"> series has been successful because it helps to bring and sustain human relationships in the workplace. This is especially critical in virtual working environments, where in-person connections cannot be</w:t>
      </w:r>
      <w:r w:rsidR="000C7A97" w:rsidRPr="0003507C">
        <w:t xml:space="preserve"> </w:t>
      </w:r>
      <w:r w:rsidR="000C7A97" w:rsidRPr="0085083D">
        <w:rPr>
          <w:spacing w:val="-4"/>
        </w:rPr>
        <w:t>established, and teams may be working across vast areas. The trainees are</w:t>
      </w:r>
      <w:r w:rsidR="000C7A97" w:rsidRPr="0003507C">
        <w:t xml:space="preserve"> </w:t>
      </w:r>
      <w:r w:rsidR="000C7A97" w:rsidRPr="0085083D">
        <w:rPr>
          <w:spacing w:val="-4"/>
        </w:rPr>
        <w:t xml:space="preserve">further </w:t>
      </w:r>
      <w:proofErr w:type="gramStart"/>
      <w:r w:rsidR="000C7A97" w:rsidRPr="0085083D">
        <w:rPr>
          <w:spacing w:val="-4"/>
        </w:rPr>
        <w:t>provided</w:t>
      </w:r>
      <w:proofErr w:type="gramEnd"/>
      <w:r w:rsidR="000C7A97" w:rsidRPr="0085083D">
        <w:rPr>
          <w:spacing w:val="-4"/>
        </w:rPr>
        <w:t xml:space="preserve"> the support of a cohort atmosphere and improve belonging</w:t>
      </w:r>
      <w:r w:rsidR="000C7A97" w:rsidRPr="0003507C">
        <w:t xml:space="preserve"> </w:t>
      </w:r>
      <w:r w:rsidR="000C7A97" w:rsidRPr="0085083D">
        <w:rPr>
          <w:spacing w:val="4"/>
        </w:rPr>
        <w:t>and connections, which can be difficult when students work on different</w:t>
      </w:r>
      <w:r w:rsidR="000C7A97" w:rsidRPr="0003507C">
        <w:t xml:space="preserve"> projects and disciplines.</w:t>
      </w:r>
    </w:p>
    <w:p w14:paraId="35A7316C" w14:textId="28E37952" w:rsidR="000C7A97" w:rsidRPr="00527556" w:rsidRDefault="002B1BA0" w:rsidP="0085083D">
      <w:pPr>
        <w:pStyle w:val="ListParagraph"/>
        <w:keepNext/>
      </w:pPr>
      <w:r>
        <w:t>4.</w:t>
      </w:r>
      <w:r>
        <w:tab/>
      </w:r>
      <w:r w:rsidR="000C7A97" w:rsidRPr="0085083D">
        <w:rPr>
          <w:b/>
          <w:bCs/>
        </w:rPr>
        <w:t xml:space="preserve">Relying on </w:t>
      </w:r>
      <w:r>
        <w:rPr>
          <w:b/>
          <w:bCs/>
        </w:rPr>
        <w:t>W</w:t>
      </w:r>
      <w:r w:rsidRPr="0085083D">
        <w:rPr>
          <w:b/>
          <w:bCs/>
        </w:rPr>
        <w:t xml:space="preserve">ide </w:t>
      </w:r>
      <w:r>
        <w:rPr>
          <w:b/>
          <w:bCs/>
        </w:rPr>
        <w:t>V</w:t>
      </w:r>
      <w:r w:rsidRPr="0085083D">
        <w:rPr>
          <w:b/>
          <w:bCs/>
        </w:rPr>
        <w:t xml:space="preserve">ariety </w:t>
      </w:r>
      <w:r w:rsidR="000C7A97" w:rsidRPr="0085083D">
        <w:rPr>
          <w:b/>
          <w:bCs/>
        </w:rPr>
        <w:t xml:space="preserve">of </w:t>
      </w:r>
      <w:r>
        <w:rPr>
          <w:b/>
          <w:bCs/>
        </w:rPr>
        <w:t>T</w:t>
      </w:r>
      <w:r w:rsidRPr="0085083D">
        <w:rPr>
          <w:b/>
          <w:bCs/>
        </w:rPr>
        <w:t xml:space="preserve">ools </w:t>
      </w:r>
      <w:r w:rsidR="000C7A97" w:rsidRPr="0085083D">
        <w:rPr>
          <w:b/>
          <w:bCs/>
        </w:rPr>
        <w:t xml:space="preserve">and </w:t>
      </w:r>
      <w:r>
        <w:rPr>
          <w:b/>
          <w:bCs/>
        </w:rPr>
        <w:t>T</w:t>
      </w:r>
      <w:r w:rsidRPr="0085083D">
        <w:rPr>
          <w:b/>
          <w:bCs/>
        </w:rPr>
        <w:t xml:space="preserve">raining </w:t>
      </w:r>
      <w:r w:rsidR="000C7A97" w:rsidRPr="0085083D">
        <w:rPr>
          <w:b/>
          <w:bCs/>
        </w:rPr>
        <w:t>Approaches</w:t>
      </w:r>
    </w:p>
    <w:p w14:paraId="164FC675" w14:textId="7DA769D7" w:rsidR="00834903" w:rsidRDefault="000C7A97" w:rsidP="0085083D">
      <w:pPr>
        <w:pStyle w:val="ListParagraph"/>
        <w:ind w:firstLine="0"/>
      </w:pPr>
      <w:r w:rsidRPr="0003507C">
        <w:t xml:space="preserve">Part of the </w:t>
      </w:r>
      <w:proofErr w:type="spellStart"/>
      <w:proofErr w:type="gramStart"/>
      <w:r w:rsidRPr="0003507C">
        <w:t>programs</w:t>
      </w:r>
      <w:proofErr w:type="spellEnd"/>
      <w:proofErr w:type="gramEnd"/>
      <w:r w:rsidRPr="0003507C">
        <w:t xml:space="preserve"> success is the level of knowledge and expertise of the research team. Working in this area of accessibility, the team has various resources and tools that can be relied upon to help support the diversity of training needs. Workshops can be in-person, over zoom, pre-recorded with </w:t>
      </w:r>
      <w:r w:rsidRPr="0085083D">
        <w:rPr>
          <w:spacing w:val="4"/>
        </w:rPr>
        <w:t>live questions and answers, hands-on learning, and flipped classroom</w:t>
      </w:r>
      <w:r w:rsidRPr="0003507C">
        <w:t xml:space="preserve"> </w:t>
      </w:r>
      <w:r w:rsidRPr="0085083D">
        <w:rPr>
          <w:spacing w:val="4"/>
        </w:rPr>
        <w:t>approaches, as well as online learning through a learning management</w:t>
      </w:r>
      <w:r w:rsidRPr="0003507C">
        <w:t xml:space="preserve"> system</w:t>
      </w:r>
      <w:r>
        <w:t>, embedding principles of universal design for learning.</w:t>
      </w:r>
    </w:p>
    <w:p w14:paraId="5FE92527" w14:textId="77777777" w:rsidR="000C7A97" w:rsidRDefault="000C7A97" w:rsidP="0085083D">
      <w:pPr>
        <w:pStyle w:val="Heading3"/>
      </w:pPr>
      <w:bookmarkStart w:id="578" w:name="_Toc209614267"/>
      <w:bookmarkStart w:id="579" w:name="_Toc211344379"/>
      <w:r>
        <w:t>Recommendations for Inclusive Leadership</w:t>
      </w:r>
      <w:bookmarkEnd w:id="578"/>
      <w:bookmarkEnd w:id="579"/>
    </w:p>
    <w:p w14:paraId="0E433EF5" w14:textId="0B3C342E" w:rsidR="000C7A97" w:rsidRPr="00527556" w:rsidRDefault="002B1BA0" w:rsidP="0085083D">
      <w:pPr>
        <w:pStyle w:val="ListParagraph"/>
      </w:pPr>
      <w:r>
        <w:t>1.</w:t>
      </w:r>
      <w:r>
        <w:tab/>
      </w:r>
      <w:r w:rsidR="000C7A97" w:rsidRPr="0085083D">
        <w:rPr>
          <w:b/>
          <w:bCs/>
        </w:rPr>
        <w:t>Central Resource Hubs</w:t>
      </w:r>
    </w:p>
    <w:p w14:paraId="44D30529" w14:textId="77777777" w:rsidR="000C7A97" w:rsidRDefault="000C7A97" w:rsidP="0085083D">
      <w:pPr>
        <w:pStyle w:val="ListParagraph"/>
        <w:ind w:firstLine="0"/>
      </w:pPr>
      <w:r w:rsidRPr="0085083D">
        <w:rPr>
          <w:spacing w:val="-2"/>
        </w:rPr>
        <w:t>Central resource hubs can address concerns of budgets and support smaller</w:t>
      </w:r>
      <w:r w:rsidRPr="003E0872">
        <w:t xml:space="preserve"> units. As our stakeholders told us, within the current federal ecosystem, </w:t>
      </w:r>
      <w:r w:rsidRPr="0085083D">
        <w:rPr>
          <w:spacing w:val="4"/>
        </w:rPr>
        <w:t>managers are disincentivized from hiring employees with disabilities as</w:t>
      </w:r>
      <w:r w:rsidRPr="003E0872">
        <w:t xml:space="preserve"> they need to pay for any additional accessibility tools and technologies out of their own budgets. To address this issue, some federal departments and agencies have begun working on the creation of a centralized accessibility </w:t>
      </w:r>
      <w:r w:rsidRPr="0085083D">
        <w:rPr>
          <w:spacing w:val="-2"/>
        </w:rPr>
        <w:t xml:space="preserve">fund and </w:t>
      </w:r>
      <w:proofErr w:type="gramStart"/>
      <w:r w:rsidRPr="0085083D">
        <w:rPr>
          <w:spacing w:val="-2"/>
        </w:rPr>
        <w:t>resource</w:t>
      </w:r>
      <w:proofErr w:type="gramEnd"/>
      <w:r w:rsidRPr="0085083D">
        <w:rPr>
          <w:spacing w:val="-2"/>
        </w:rPr>
        <w:t>. Rather than negotiating with their managers, employees</w:t>
      </w:r>
      <w:r w:rsidRPr="003E0872">
        <w:t xml:space="preserve"> </w:t>
      </w:r>
      <w:r w:rsidRPr="0085083D">
        <w:rPr>
          <w:spacing w:val="4"/>
        </w:rPr>
        <w:t xml:space="preserve">could simply request the tools and equipment they require through a </w:t>
      </w:r>
      <w:r w:rsidRPr="0085083D">
        <w:rPr>
          <w:spacing w:val="4"/>
        </w:rPr>
        <w:lastRenderedPageBreak/>
        <w:t>streamlined process. Such an approach places less strain on smaller</w:t>
      </w:r>
      <w:r w:rsidRPr="0085083D">
        <w:rPr>
          <w:spacing w:val="-4"/>
        </w:rPr>
        <w:t xml:space="preserve"> </w:t>
      </w:r>
      <w:r w:rsidRPr="0085083D">
        <w:rPr>
          <w:spacing w:val="-2"/>
        </w:rPr>
        <w:t>agencies, departments and crown corporations, especially if this centralized</w:t>
      </w:r>
      <w:r w:rsidRPr="003E0872">
        <w:t xml:space="preserve"> resource is shared across multiple areas of the federal service and beyond.</w:t>
      </w:r>
    </w:p>
    <w:p w14:paraId="0D7D396B" w14:textId="5ED560B0" w:rsidR="00834903" w:rsidRDefault="002B1BA0" w:rsidP="0085083D">
      <w:pPr>
        <w:pStyle w:val="ListParagraph"/>
      </w:pPr>
      <w:r>
        <w:t>2.</w:t>
      </w:r>
      <w:r>
        <w:tab/>
      </w:r>
      <w:r w:rsidR="000C7A97" w:rsidRPr="0085083D">
        <w:rPr>
          <w:b/>
          <w:bCs/>
        </w:rPr>
        <w:t xml:space="preserve">Ready to </w:t>
      </w:r>
      <w:r w:rsidR="00407DBC">
        <w:rPr>
          <w:b/>
          <w:bCs/>
        </w:rPr>
        <w:t>A</w:t>
      </w:r>
      <w:r w:rsidR="00407DBC" w:rsidRPr="0085083D">
        <w:rPr>
          <w:b/>
          <w:bCs/>
        </w:rPr>
        <w:t xml:space="preserve">ccess </w:t>
      </w:r>
      <w:r w:rsidR="00407DBC">
        <w:rPr>
          <w:b/>
          <w:bCs/>
        </w:rPr>
        <w:t>T</w:t>
      </w:r>
      <w:r w:rsidR="00407DBC" w:rsidRPr="0085083D">
        <w:rPr>
          <w:b/>
          <w:bCs/>
        </w:rPr>
        <w:t>raining</w:t>
      </w:r>
    </w:p>
    <w:p w14:paraId="51AD5645" w14:textId="77777777" w:rsidR="000C7A97" w:rsidRPr="003E0872" w:rsidRDefault="000C7A97" w:rsidP="0085083D">
      <w:pPr>
        <w:pStyle w:val="ListParagraph"/>
        <w:ind w:firstLine="0"/>
      </w:pPr>
      <w:r w:rsidRPr="0085083D">
        <w:rPr>
          <w:spacing w:val="-4"/>
        </w:rPr>
        <w:t xml:space="preserve">There are </w:t>
      </w:r>
      <w:proofErr w:type="gramStart"/>
      <w:r w:rsidRPr="0085083D">
        <w:rPr>
          <w:spacing w:val="-4"/>
        </w:rPr>
        <w:t>a number of</w:t>
      </w:r>
      <w:proofErr w:type="gramEnd"/>
      <w:r w:rsidRPr="0085083D">
        <w:rPr>
          <w:spacing w:val="-4"/>
        </w:rPr>
        <w:t xml:space="preserve"> </w:t>
      </w:r>
      <w:proofErr w:type="gramStart"/>
      <w:r w:rsidRPr="0085083D">
        <w:rPr>
          <w:spacing w:val="-4"/>
        </w:rPr>
        <w:t>well established</w:t>
      </w:r>
      <w:proofErr w:type="gramEnd"/>
      <w:r w:rsidRPr="0085083D">
        <w:rPr>
          <w:spacing w:val="-4"/>
        </w:rPr>
        <w:t>, on-demand training modules to help</w:t>
      </w:r>
      <w:r w:rsidRPr="003E0872">
        <w:t xml:space="preserve"> </w:t>
      </w:r>
      <w:r w:rsidRPr="0085083D">
        <w:rPr>
          <w:spacing w:val="4"/>
        </w:rPr>
        <w:t>businesses improve their approach to accessibility to support customer</w:t>
      </w:r>
      <w:r w:rsidRPr="003E0872">
        <w:t xml:space="preserve"> service and internal staff retention. For example, The Conference Board of Canada worked with the Accessibility Directorate of Ontario to create two </w:t>
      </w:r>
      <w:r w:rsidRPr="0085083D">
        <w:rPr>
          <w:spacing w:val="4"/>
        </w:rPr>
        <w:t>editions of a popular toolkit to support accessibility among employers.</w:t>
      </w:r>
      <w:r w:rsidRPr="003E0872">
        <w:t xml:space="preserve"> </w:t>
      </w:r>
      <w:r w:rsidRPr="0085083D">
        <w:rPr>
          <w:spacing w:val="4"/>
        </w:rPr>
        <w:t>Additionally, to spark inspiration for proactive solutions, ready to access</w:t>
      </w:r>
      <w:r w:rsidRPr="003E0872">
        <w:t xml:space="preserve"> </w:t>
      </w:r>
      <w:r w:rsidRPr="0085083D">
        <w:rPr>
          <w:spacing w:val="4"/>
        </w:rPr>
        <w:t>training on process redesign, current state analysis and user experience</w:t>
      </w:r>
      <w:r w:rsidRPr="0085083D">
        <w:rPr>
          <w:spacing w:val="-4"/>
        </w:rPr>
        <w:t xml:space="preserve"> topics may help management identify and create broad, proactive solutions</w:t>
      </w:r>
      <w:r w:rsidRPr="003E0872">
        <w:t xml:space="preserve"> specific to accessibility.</w:t>
      </w:r>
    </w:p>
    <w:p w14:paraId="01D37E0C" w14:textId="6B7ED3FA" w:rsidR="000C7A97" w:rsidRPr="00527556" w:rsidRDefault="002B1BA0" w:rsidP="0085083D">
      <w:pPr>
        <w:pStyle w:val="ListParagraph"/>
      </w:pPr>
      <w:r>
        <w:t>3.</w:t>
      </w:r>
      <w:r>
        <w:tab/>
      </w:r>
      <w:r w:rsidR="000C7A97" w:rsidRPr="0085083D">
        <w:rPr>
          <w:b/>
          <w:bCs/>
        </w:rPr>
        <w:t xml:space="preserve">Employee Accessibility </w:t>
      </w:r>
      <w:r w:rsidR="00896275" w:rsidRPr="0085083D">
        <w:rPr>
          <w:b/>
          <w:bCs/>
        </w:rPr>
        <w:t>“</w:t>
      </w:r>
      <w:r w:rsidR="000C7A97" w:rsidRPr="0085083D">
        <w:rPr>
          <w:b/>
          <w:bCs/>
        </w:rPr>
        <w:t>Passports</w:t>
      </w:r>
      <w:r w:rsidR="00896275" w:rsidRPr="0085083D">
        <w:rPr>
          <w:b/>
          <w:bCs/>
        </w:rPr>
        <w:t>”</w:t>
      </w:r>
    </w:p>
    <w:p w14:paraId="299731D5" w14:textId="6B2ECE8D" w:rsidR="000C7A97" w:rsidRDefault="000C7A97" w:rsidP="0085083D">
      <w:pPr>
        <w:pStyle w:val="ListParagraph"/>
        <w:ind w:firstLine="0"/>
      </w:pPr>
      <w:r w:rsidRPr="003E0872">
        <w:t xml:space="preserve">Accessibility </w:t>
      </w:r>
      <w:r w:rsidR="00896275">
        <w:t>“</w:t>
      </w:r>
      <w:r w:rsidRPr="003E0872">
        <w:t>Passports</w:t>
      </w:r>
      <w:r w:rsidR="00896275">
        <w:t>”</w:t>
      </w:r>
      <w:r w:rsidRPr="003E0872">
        <w:t xml:space="preserve"> are a solution born out of the lengthy process and </w:t>
      </w:r>
      <w:r w:rsidRPr="0085083D">
        <w:rPr>
          <w:spacing w:val="-4"/>
        </w:rPr>
        <w:t>wait times to respond to accommodation requests. A streamlined document</w:t>
      </w:r>
      <w:r w:rsidRPr="003E0872">
        <w:t xml:space="preserve"> can ensure employees are provided with the tools they need to succeed and progress in their careers.</w:t>
      </w:r>
    </w:p>
    <w:p w14:paraId="285F76F3" w14:textId="2AA332BF" w:rsidR="000C7A97" w:rsidRPr="00527556" w:rsidRDefault="002B1BA0" w:rsidP="0085083D">
      <w:pPr>
        <w:pStyle w:val="ListParagraph"/>
        <w:keepNext/>
      </w:pPr>
      <w:r>
        <w:t>4.</w:t>
      </w:r>
      <w:r>
        <w:tab/>
      </w:r>
      <w:r w:rsidR="000C7A97" w:rsidRPr="0085083D">
        <w:rPr>
          <w:b/>
          <w:bCs/>
        </w:rPr>
        <w:t>Accessibility included in Diversity and Inclusion Strategies</w:t>
      </w:r>
    </w:p>
    <w:p w14:paraId="71630617" w14:textId="77777777" w:rsidR="000C7A97" w:rsidRDefault="000C7A97" w:rsidP="0085083D">
      <w:pPr>
        <w:pStyle w:val="ListParagraph"/>
        <w:ind w:firstLine="0"/>
      </w:pPr>
      <w:r w:rsidRPr="0085083D">
        <w:rPr>
          <w:spacing w:val="4"/>
        </w:rPr>
        <w:t>Accessibility should be positioned as an integral part of diversity and</w:t>
      </w:r>
      <w:r w:rsidRPr="0003507C">
        <w:t xml:space="preserve"> inclusion policies and initiatives.</w:t>
      </w:r>
    </w:p>
    <w:p w14:paraId="2A1E3E3E" w14:textId="6D2E956E" w:rsidR="0006760C" w:rsidRPr="0006760C" w:rsidRDefault="0006760C" w:rsidP="0085083D">
      <w:pPr>
        <w:pStyle w:val="Heading3"/>
      </w:pPr>
      <w:bookmarkStart w:id="580" w:name="_Toc209614268"/>
      <w:bookmarkStart w:id="581" w:name="_Toc211344380"/>
      <w:r>
        <w:lastRenderedPageBreak/>
        <w:t>Recommendations to Address Stigma in the Workplace Around Acquired Brain Injury</w:t>
      </w:r>
      <w:bookmarkEnd w:id="580"/>
      <w:bookmarkEnd w:id="581"/>
    </w:p>
    <w:p w14:paraId="7C5DC951" w14:textId="527673C3" w:rsidR="000C7A97" w:rsidRPr="00527556" w:rsidRDefault="0006760C" w:rsidP="006D0E80">
      <w:pPr>
        <w:pStyle w:val="ListParagraph"/>
        <w:keepNext/>
      </w:pPr>
      <w:r>
        <w:t>1.</w:t>
      </w:r>
      <w:r>
        <w:tab/>
      </w:r>
      <w:r w:rsidR="000C7A97" w:rsidRPr="0085083D">
        <w:rPr>
          <w:b/>
          <w:bCs/>
        </w:rPr>
        <w:t>Tailored and Guided Return to work or Career Transition Supports</w:t>
      </w:r>
    </w:p>
    <w:p w14:paraId="4B07076D" w14:textId="386CE997" w:rsidR="00834903" w:rsidRPr="006D4720" w:rsidRDefault="000C7A97" w:rsidP="0085083D">
      <w:pPr>
        <w:pStyle w:val="ListParagraph"/>
        <w:ind w:firstLine="0"/>
      </w:pPr>
      <w:r w:rsidRPr="0085083D">
        <w:rPr>
          <w:spacing w:val="-6"/>
        </w:rPr>
        <w:t>One way to help employe</w:t>
      </w:r>
      <w:r w:rsidR="00F8063F" w:rsidRPr="0085083D">
        <w:rPr>
          <w:spacing w:val="-6"/>
        </w:rPr>
        <w:t>e</w:t>
      </w:r>
      <w:r w:rsidRPr="0085083D">
        <w:rPr>
          <w:spacing w:val="-6"/>
        </w:rPr>
        <w:t xml:space="preserve">s with ABI with the barrier to employment of stigma </w:t>
      </w:r>
      <w:r w:rsidRPr="006D4720">
        <w:t xml:space="preserve">is by providing employment counseling when returning to work or seeking new employment. An employee with ABI will have support and guidance </w:t>
      </w:r>
      <w:r w:rsidRPr="0085083D">
        <w:rPr>
          <w:spacing w:val="-2"/>
        </w:rPr>
        <w:t>through the sometimes-precarious situation of disclosing their disability and</w:t>
      </w:r>
      <w:r w:rsidRPr="006D4720">
        <w:t xml:space="preserve"> facing any potential direct or indirect discrimination in the workplace.</w:t>
      </w:r>
    </w:p>
    <w:p w14:paraId="08C57723" w14:textId="7C9824B7" w:rsidR="000C7A97" w:rsidRPr="00527556" w:rsidRDefault="0006760C" w:rsidP="0085083D">
      <w:pPr>
        <w:pStyle w:val="ListParagraph"/>
      </w:pPr>
      <w:r>
        <w:t>2.</w:t>
      </w:r>
      <w:r>
        <w:tab/>
      </w:r>
      <w:r w:rsidR="000C7A97" w:rsidRPr="0085083D">
        <w:rPr>
          <w:b/>
          <w:bCs/>
        </w:rPr>
        <w:t>Education of Employment Equity and Human Rights</w:t>
      </w:r>
    </w:p>
    <w:p w14:paraId="67B4AF45" w14:textId="7938083E" w:rsidR="00834903" w:rsidRDefault="000C7A97" w:rsidP="0085083D">
      <w:pPr>
        <w:pStyle w:val="ListParagraph"/>
        <w:ind w:firstLine="0"/>
      </w:pPr>
      <w:r w:rsidRPr="0003507C">
        <w:t xml:space="preserve">Additionally, having employment service providers educate PWBI on their </w:t>
      </w:r>
      <w:r w:rsidRPr="0085083D">
        <w:rPr>
          <w:spacing w:val="-4"/>
        </w:rPr>
        <w:t>employment rights, how to file formal complaints when discrimination occurs,</w:t>
      </w:r>
      <w:r w:rsidRPr="0003507C">
        <w:t xml:space="preserve"> and help mediate communication with supervisors when concerns surface has also been suggested (Stergiou-Kita </w:t>
      </w:r>
      <w:r w:rsidR="00C31A87" w:rsidRPr="00C31A87">
        <w:rPr>
          <w:i/>
        </w:rPr>
        <w:t>et al.</w:t>
      </w:r>
      <w:r w:rsidRPr="0003507C">
        <w:t>, 2017).</w:t>
      </w:r>
    </w:p>
    <w:p w14:paraId="0D11BD81" w14:textId="43ED3DB3" w:rsidR="000C7A97" w:rsidRPr="00527556" w:rsidRDefault="0006760C" w:rsidP="0085083D">
      <w:pPr>
        <w:pStyle w:val="ListParagraph"/>
      </w:pPr>
      <w:r>
        <w:t>3.</w:t>
      </w:r>
      <w:r>
        <w:tab/>
      </w:r>
      <w:r w:rsidR="000C7A97" w:rsidRPr="0085083D">
        <w:rPr>
          <w:b/>
          <w:bCs/>
        </w:rPr>
        <w:t xml:space="preserve">Coordinated Campaign Addressing </w:t>
      </w:r>
      <w:r>
        <w:rPr>
          <w:b/>
          <w:bCs/>
        </w:rPr>
        <w:t>S</w:t>
      </w:r>
      <w:r w:rsidRPr="0085083D">
        <w:rPr>
          <w:b/>
          <w:bCs/>
        </w:rPr>
        <w:t>tigma</w:t>
      </w:r>
    </w:p>
    <w:p w14:paraId="19B4DFA2" w14:textId="5A9B7540" w:rsidR="00834903" w:rsidRDefault="000C7A97" w:rsidP="0085083D">
      <w:pPr>
        <w:pStyle w:val="ListParagraph"/>
        <w:ind w:firstLine="0"/>
      </w:pPr>
      <w:r w:rsidRPr="0085083D">
        <w:rPr>
          <w:spacing w:val="-4"/>
        </w:rPr>
        <w:t>Stigma surrounding ABI must be addressed directly. Over the past decades</w:t>
      </w:r>
      <w:r w:rsidRPr="0003507C">
        <w:t xml:space="preserve"> there have been major coordinated efforts in improving the perception of health issues that have been successful in helping to reduce the amount of </w:t>
      </w:r>
      <w:r w:rsidRPr="0085083D">
        <w:rPr>
          <w:spacing w:val="-4"/>
        </w:rPr>
        <w:t>stigma around them. Two major areas that have seen successful campaigns</w:t>
      </w:r>
      <w:r w:rsidRPr="0003507C">
        <w:t xml:space="preserve"> to reduce stigma have been associated with mental health and HIV/AIDS.</w:t>
      </w:r>
    </w:p>
    <w:p w14:paraId="4AF3FD1A" w14:textId="7488E689" w:rsidR="00834903" w:rsidRDefault="000C7A97" w:rsidP="0085083D">
      <w:pPr>
        <w:pStyle w:val="ListParagraph"/>
        <w:ind w:firstLine="490"/>
      </w:pPr>
      <w:r w:rsidRPr="0085083D">
        <w:rPr>
          <w:spacing w:val="4"/>
        </w:rPr>
        <w:t>In the fight against stigma associated with mental health, many</w:t>
      </w:r>
      <w:r w:rsidRPr="0003507C">
        <w:t xml:space="preserve"> successful interventions are based off the tenets of protest, education, and contact as recommended from </w:t>
      </w:r>
      <w:proofErr w:type="spellStart"/>
      <w:r w:rsidRPr="0003507C">
        <w:t>Rüsch</w:t>
      </w:r>
      <w:proofErr w:type="spellEnd"/>
      <w:r w:rsidRPr="0003507C">
        <w:t xml:space="preserve"> </w:t>
      </w:r>
      <w:r w:rsidR="00C31A87" w:rsidRPr="00C31A87">
        <w:rPr>
          <w:i/>
        </w:rPr>
        <w:t>et al.</w:t>
      </w:r>
      <w:r w:rsidRPr="0003507C">
        <w:t xml:space="preserve"> (Waqas </w:t>
      </w:r>
      <w:r w:rsidR="00C31A87" w:rsidRPr="00C31A87">
        <w:rPr>
          <w:i/>
        </w:rPr>
        <w:t>et al.</w:t>
      </w:r>
      <w:r w:rsidRPr="0003507C">
        <w:t xml:space="preserve">, 2020; </w:t>
      </w:r>
      <w:proofErr w:type="spellStart"/>
      <w:r w:rsidRPr="0003507C">
        <w:t>Rüsch</w:t>
      </w:r>
      <w:proofErr w:type="spellEnd"/>
      <w:r w:rsidRPr="0003507C">
        <w:t xml:space="preserve"> </w:t>
      </w:r>
      <w:r w:rsidR="00C31A87" w:rsidRPr="00C31A87">
        <w:rPr>
          <w:i/>
        </w:rPr>
        <w:t>et al.</w:t>
      </w:r>
      <w:r w:rsidRPr="0085083D">
        <w:rPr>
          <w:spacing w:val="4"/>
        </w:rPr>
        <w:t xml:space="preserve">, 2005). Protest based interventions are used </w:t>
      </w:r>
      <w:proofErr w:type="gramStart"/>
      <w:r w:rsidRPr="0085083D">
        <w:rPr>
          <w:spacing w:val="4"/>
        </w:rPr>
        <w:t>in an effort to</w:t>
      </w:r>
      <w:proofErr w:type="gramEnd"/>
      <w:r w:rsidRPr="0085083D">
        <w:rPr>
          <w:spacing w:val="4"/>
        </w:rPr>
        <w:t xml:space="preserve"> combat</w:t>
      </w:r>
      <w:r w:rsidRPr="0003507C">
        <w:t xml:space="preserve"> reports, advertisements, or other public communications that are believed </w:t>
      </w:r>
      <w:r w:rsidRPr="0085083D">
        <w:rPr>
          <w:spacing w:val="4"/>
        </w:rPr>
        <w:t xml:space="preserve">to be stigmatizing (Waqas </w:t>
      </w:r>
      <w:r w:rsidR="00C31A87" w:rsidRPr="00C31A87">
        <w:rPr>
          <w:i/>
          <w:spacing w:val="4"/>
        </w:rPr>
        <w:t>et al.</w:t>
      </w:r>
      <w:r w:rsidRPr="0085083D">
        <w:rPr>
          <w:spacing w:val="4"/>
        </w:rPr>
        <w:t xml:space="preserve">, 2020; </w:t>
      </w:r>
      <w:proofErr w:type="spellStart"/>
      <w:r w:rsidRPr="0085083D">
        <w:rPr>
          <w:spacing w:val="4"/>
        </w:rPr>
        <w:t>Rüsch</w:t>
      </w:r>
      <w:proofErr w:type="spellEnd"/>
      <w:r w:rsidRPr="0085083D">
        <w:rPr>
          <w:spacing w:val="4"/>
        </w:rPr>
        <w:t xml:space="preserve"> </w:t>
      </w:r>
      <w:r w:rsidR="00C31A87" w:rsidRPr="00C31A87">
        <w:rPr>
          <w:i/>
          <w:spacing w:val="4"/>
        </w:rPr>
        <w:t>et al.</w:t>
      </w:r>
      <w:r w:rsidRPr="0085083D">
        <w:rPr>
          <w:spacing w:val="4"/>
        </w:rPr>
        <w:t>, 2005). Whereas</w:t>
      </w:r>
      <w:r w:rsidRPr="0003507C">
        <w:t xml:space="preserve"> </w:t>
      </w:r>
      <w:r w:rsidRPr="0085083D">
        <w:rPr>
          <w:spacing w:val="-4"/>
        </w:rPr>
        <w:t>education involves designing campaigns on providing information to combat</w:t>
      </w:r>
      <w:r w:rsidRPr="0003507C">
        <w:t xml:space="preserve"> </w:t>
      </w:r>
      <w:r w:rsidRPr="0003507C">
        <w:lastRenderedPageBreak/>
        <w:t>misinformation and challenge people</w:t>
      </w:r>
      <w:r w:rsidR="00896275">
        <w:t>’</w:t>
      </w:r>
      <w:r w:rsidRPr="0003507C">
        <w:t xml:space="preserve">s perceptions around mental health (Waqas </w:t>
      </w:r>
      <w:r w:rsidR="00C31A87" w:rsidRPr="00C31A87">
        <w:rPr>
          <w:i/>
        </w:rPr>
        <w:t>et al.</w:t>
      </w:r>
      <w:r w:rsidRPr="0003507C">
        <w:t xml:space="preserve">, 2020; </w:t>
      </w:r>
      <w:proofErr w:type="spellStart"/>
      <w:r w:rsidRPr="0003507C">
        <w:t>Rüsch</w:t>
      </w:r>
      <w:proofErr w:type="spellEnd"/>
      <w:r w:rsidRPr="0003507C">
        <w:t xml:space="preserve"> </w:t>
      </w:r>
      <w:r w:rsidR="00C31A87" w:rsidRPr="00C31A87">
        <w:rPr>
          <w:i/>
        </w:rPr>
        <w:t>et al.</w:t>
      </w:r>
      <w:r w:rsidRPr="0003507C">
        <w:t xml:space="preserve">, 2005; Pinfold </w:t>
      </w:r>
      <w:r w:rsidR="00C31A87" w:rsidRPr="00C31A87">
        <w:rPr>
          <w:i/>
        </w:rPr>
        <w:t>et al.</w:t>
      </w:r>
      <w:r w:rsidRPr="0003507C">
        <w:t xml:space="preserve">, 2005). For contact interventions are based on exposure of people to those with mental illness in the effort to reduce stigma and is based on the research that suggests </w:t>
      </w:r>
      <w:r w:rsidRPr="0085083D">
        <w:rPr>
          <w:spacing w:val="-4"/>
        </w:rPr>
        <w:t>people are less likely to stigmatize members of groups whom they have had</w:t>
      </w:r>
      <w:r w:rsidRPr="0003507C">
        <w:t xml:space="preserve"> contact with (Waqas </w:t>
      </w:r>
      <w:r w:rsidR="00C31A87" w:rsidRPr="00C31A87">
        <w:rPr>
          <w:i/>
        </w:rPr>
        <w:t>et al.</w:t>
      </w:r>
      <w:r w:rsidRPr="0003507C">
        <w:t xml:space="preserve">, 2020; </w:t>
      </w:r>
      <w:proofErr w:type="spellStart"/>
      <w:r w:rsidRPr="0003507C">
        <w:t>Rüsch</w:t>
      </w:r>
      <w:proofErr w:type="spellEnd"/>
      <w:r w:rsidRPr="0003507C">
        <w:t xml:space="preserve"> </w:t>
      </w:r>
      <w:r w:rsidR="00C31A87" w:rsidRPr="00C31A87">
        <w:rPr>
          <w:i/>
        </w:rPr>
        <w:t>et al.</w:t>
      </w:r>
      <w:r w:rsidRPr="0003507C">
        <w:t xml:space="preserve">, 2005; Pinfold </w:t>
      </w:r>
      <w:r w:rsidR="00C31A87" w:rsidRPr="00C31A87">
        <w:rPr>
          <w:i/>
        </w:rPr>
        <w:t>et al.</w:t>
      </w:r>
      <w:r w:rsidRPr="0003507C">
        <w:t xml:space="preserve">, 2005; Gaertner </w:t>
      </w:r>
      <w:r w:rsidR="00C31A87" w:rsidRPr="00C31A87">
        <w:rPr>
          <w:i/>
        </w:rPr>
        <w:t>et al.</w:t>
      </w:r>
      <w:r w:rsidRPr="0003507C">
        <w:t>, 1996)</w:t>
      </w:r>
    </w:p>
    <w:p w14:paraId="03F016A9" w14:textId="77777777" w:rsidR="000C7A97" w:rsidRPr="0003507C" w:rsidRDefault="000C7A97" w:rsidP="0085083D">
      <w:pPr>
        <w:pStyle w:val="ListParagraph"/>
        <w:ind w:firstLine="490"/>
      </w:pPr>
      <w:r w:rsidRPr="0085083D">
        <w:rPr>
          <w:spacing w:val="4"/>
        </w:rPr>
        <w:t>Based off these successful anti-stigma intervention areas, it may be</w:t>
      </w:r>
      <w:r w:rsidRPr="0003507C">
        <w:t xml:space="preserve"> </w:t>
      </w:r>
      <w:r w:rsidRPr="0085083D">
        <w:rPr>
          <w:spacing w:val="-4"/>
        </w:rPr>
        <w:t>possible to utilize similar methods to help reduce the stigma associated with</w:t>
      </w:r>
      <w:r w:rsidRPr="0003507C">
        <w:t xml:space="preserve"> ABI. Specifically, the creation of educational campaigns on the topic ABI </w:t>
      </w:r>
      <w:r w:rsidRPr="0085083D">
        <w:rPr>
          <w:spacing w:val="-4"/>
        </w:rPr>
        <w:t xml:space="preserve">targeting employers </w:t>
      </w:r>
      <w:proofErr w:type="gramStart"/>
      <w:r w:rsidRPr="0085083D">
        <w:rPr>
          <w:spacing w:val="-4"/>
        </w:rPr>
        <w:t>in order to</w:t>
      </w:r>
      <w:proofErr w:type="gramEnd"/>
      <w:r w:rsidRPr="0085083D">
        <w:rPr>
          <w:spacing w:val="-4"/>
        </w:rPr>
        <w:t xml:space="preserve"> raise awareness of ABI and the capabilities of</w:t>
      </w:r>
      <w:r w:rsidRPr="0003507C">
        <w:t xml:space="preserve"> </w:t>
      </w:r>
      <w:r w:rsidRPr="0085083D">
        <w:rPr>
          <w:spacing w:val="-4"/>
        </w:rPr>
        <w:t>those with ABI in the workplace could help to reduce the associated stigma.</w:t>
      </w:r>
    </w:p>
    <w:p w14:paraId="2775AE2A" w14:textId="00785FD4" w:rsidR="0006760C" w:rsidRDefault="0006760C" w:rsidP="0085083D">
      <w:pPr>
        <w:pStyle w:val="Heading2"/>
        <w:rPr>
          <w:lang w:val="en-CA"/>
        </w:rPr>
      </w:pPr>
      <w:bookmarkStart w:id="582" w:name="_Toc209614269"/>
      <w:bookmarkStart w:id="583" w:name="_Toc211344381"/>
      <w:bookmarkStart w:id="584" w:name="_Toc211502713"/>
      <w:r>
        <w:t>Synthesized Recommendations</w:t>
      </w:r>
      <w:bookmarkEnd w:id="582"/>
      <w:bookmarkEnd w:id="583"/>
      <w:bookmarkEnd w:id="584"/>
    </w:p>
    <w:p w14:paraId="2C463A28" w14:textId="73CACB70" w:rsidR="00834903" w:rsidRDefault="005C3770" w:rsidP="0085083D">
      <w:pPr>
        <w:pStyle w:val="Paragraph"/>
      </w:pPr>
      <w:r w:rsidRPr="0085083D">
        <w:rPr>
          <w:spacing w:val="4"/>
          <w:lang w:val="en-CA"/>
        </w:rPr>
        <w:t xml:space="preserve">The following list highlights recommendations that </w:t>
      </w:r>
      <w:r w:rsidR="00B5481C" w:rsidRPr="0085083D">
        <w:rPr>
          <w:spacing w:val="4"/>
          <w:lang w:val="en-CA"/>
        </w:rPr>
        <w:t>address</w:t>
      </w:r>
      <w:r w:rsidR="00E27D9E" w:rsidRPr="0085083D">
        <w:rPr>
          <w:spacing w:val="4"/>
          <w:lang w:val="en-CA"/>
        </w:rPr>
        <w:t xml:space="preserve"> </w:t>
      </w:r>
      <w:r w:rsidR="000435C6" w:rsidRPr="0085083D">
        <w:rPr>
          <w:spacing w:val="4"/>
          <w:lang w:val="en-CA"/>
        </w:rPr>
        <w:t xml:space="preserve">current barriers </w:t>
      </w:r>
      <w:r w:rsidR="00B5481C" w:rsidRPr="0085083D">
        <w:rPr>
          <w:spacing w:val="4"/>
          <w:lang w:val="en-CA"/>
        </w:rPr>
        <w:t>into</w:t>
      </w:r>
      <w:r w:rsidR="00B5481C">
        <w:rPr>
          <w:lang w:val="en-CA"/>
        </w:rPr>
        <w:t xml:space="preserve"> </w:t>
      </w:r>
      <w:proofErr w:type="gramStart"/>
      <w:r w:rsidR="00B5481C" w:rsidRPr="0085083D">
        <w:rPr>
          <w:spacing w:val="-4"/>
          <w:lang w:val="en-CA"/>
        </w:rPr>
        <w:t>employment, and</w:t>
      </w:r>
      <w:proofErr w:type="gramEnd"/>
      <w:r w:rsidR="00B5481C" w:rsidRPr="0085083D">
        <w:rPr>
          <w:spacing w:val="-4"/>
          <w:lang w:val="en-CA"/>
        </w:rPr>
        <w:t xml:space="preserve"> directly impact employment outcomes for persons with disabilities.</w:t>
      </w:r>
      <w:r w:rsidR="00B5481C">
        <w:rPr>
          <w:lang w:val="en-CA"/>
        </w:rPr>
        <w:t xml:space="preserve"> </w:t>
      </w:r>
      <w:r w:rsidR="000435C6">
        <w:rPr>
          <w:lang w:val="en-CA"/>
        </w:rPr>
        <w:t xml:space="preserve">Some of these recommendations are systems orientated </w:t>
      </w:r>
      <w:r w:rsidR="004821F4">
        <w:rPr>
          <w:lang w:val="en-CA"/>
        </w:rPr>
        <w:t xml:space="preserve">impacting </w:t>
      </w:r>
      <w:r w:rsidR="00891417">
        <w:rPr>
          <w:lang w:val="en-CA"/>
        </w:rPr>
        <w:t xml:space="preserve">across the </w:t>
      </w:r>
      <w:r w:rsidR="00F8063F">
        <w:rPr>
          <w:lang w:val="en-CA"/>
        </w:rPr>
        <w:t>life course</w:t>
      </w:r>
      <w:r w:rsidR="00AB1B41">
        <w:rPr>
          <w:lang w:val="en-CA"/>
        </w:rPr>
        <w:t xml:space="preserve">, especially if they have been documented as pervasive barriers. </w:t>
      </w:r>
      <w:r w:rsidR="00F8063F" w:rsidRPr="0003507C">
        <w:t xml:space="preserve">Due to the nature of the </w:t>
      </w:r>
      <w:proofErr w:type="gramStart"/>
      <w:r w:rsidR="00F8063F" w:rsidRPr="0003507C">
        <w:t>barriers</w:t>
      </w:r>
      <w:proofErr w:type="gramEnd"/>
      <w:r w:rsidR="00F8063F" w:rsidRPr="0003507C">
        <w:t xml:space="preserve"> recommendations for prevention and removal of barriers are </w:t>
      </w:r>
      <w:r w:rsidR="00F8063F" w:rsidRPr="0085083D">
        <w:rPr>
          <w:spacing w:val="4"/>
        </w:rPr>
        <w:t xml:space="preserve">synthesized into timeframes. Recommendations </w:t>
      </w:r>
      <w:proofErr w:type="gramStart"/>
      <w:r w:rsidR="00F8063F" w:rsidRPr="0085083D">
        <w:rPr>
          <w:spacing w:val="4"/>
        </w:rPr>
        <w:t>have to</w:t>
      </w:r>
      <w:proofErr w:type="gramEnd"/>
      <w:r w:rsidR="00F8063F" w:rsidRPr="0085083D">
        <w:rPr>
          <w:spacing w:val="4"/>
        </w:rPr>
        <w:t xml:space="preserve"> factor into changing</w:t>
      </w:r>
      <w:r w:rsidR="00F8063F" w:rsidRPr="0003507C">
        <w:t xml:space="preserve"> economic landscape and the life course trajectories and nature of disability.</w:t>
      </w:r>
    </w:p>
    <w:p w14:paraId="2E782A12" w14:textId="596A70CC" w:rsidR="001B7364" w:rsidRPr="0003507C" w:rsidRDefault="001B7364" w:rsidP="0085083D">
      <w:pPr>
        <w:pStyle w:val="Heading3"/>
      </w:pPr>
      <w:bookmarkStart w:id="585" w:name="_Toc209614270"/>
      <w:bookmarkStart w:id="586" w:name="_Toc211344382"/>
      <w:r w:rsidRPr="0003507C">
        <w:t>Short-</w:t>
      </w:r>
      <w:r w:rsidR="00AE56D6">
        <w:t>T</w:t>
      </w:r>
      <w:r w:rsidR="00AE56D6" w:rsidRPr="0003507C">
        <w:t xml:space="preserve">erm </w:t>
      </w:r>
      <w:r w:rsidRPr="0003507C">
        <w:t>(1 to 3 years)</w:t>
      </w:r>
      <w:bookmarkEnd w:id="585"/>
      <w:bookmarkEnd w:id="586"/>
    </w:p>
    <w:p w14:paraId="1D31DDA3" w14:textId="48E0DF7F" w:rsidR="00834903" w:rsidRDefault="002B1BA0" w:rsidP="0085083D">
      <w:pPr>
        <w:pStyle w:val="ListParagraph"/>
      </w:pPr>
      <w:r>
        <w:t>1.</w:t>
      </w:r>
      <w:r>
        <w:tab/>
      </w:r>
      <w:r w:rsidR="00281CF8">
        <w:t>Organizations and entities shall ensure that online application process</w:t>
      </w:r>
      <w:r w:rsidR="00F93586">
        <w:t>es</w:t>
      </w:r>
      <w:r w:rsidR="00281CF8">
        <w:t xml:space="preserve"> </w:t>
      </w:r>
      <w:r w:rsidR="00D42D7F">
        <w:t xml:space="preserve">are accessible and tested for </w:t>
      </w:r>
      <w:r w:rsidR="00FF4950">
        <w:t xml:space="preserve">accessibility for diverse disability groups and </w:t>
      </w:r>
      <w:r w:rsidR="00FF4950" w:rsidRPr="0085083D">
        <w:rPr>
          <w:spacing w:val="-5"/>
        </w:rPr>
        <w:t xml:space="preserve">levels. </w:t>
      </w:r>
      <w:r w:rsidR="00912BE3" w:rsidRPr="0085083D">
        <w:rPr>
          <w:spacing w:val="-5"/>
        </w:rPr>
        <w:t xml:space="preserve">Organizations shall openly state </w:t>
      </w:r>
      <w:r w:rsidR="00C75465" w:rsidRPr="0085083D">
        <w:rPr>
          <w:spacing w:val="-5"/>
        </w:rPr>
        <w:t>technical requirements for applications</w:t>
      </w:r>
      <w:r w:rsidR="00C75465">
        <w:t xml:space="preserve"> </w:t>
      </w:r>
      <w:r w:rsidR="0055000A">
        <w:t>and necessary testing expectations</w:t>
      </w:r>
      <w:r w:rsidR="00F93586">
        <w:t>, along the process</w:t>
      </w:r>
      <w:r w:rsidR="0055000A">
        <w:t>.</w:t>
      </w:r>
    </w:p>
    <w:p w14:paraId="1D10662C" w14:textId="4EC3E37A" w:rsidR="00834903" w:rsidRDefault="002B1BA0" w:rsidP="0085083D">
      <w:pPr>
        <w:pStyle w:val="ListParagraph"/>
      </w:pPr>
      <w:r>
        <w:lastRenderedPageBreak/>
        <w:t>2.</w:t>
      </w:r>
      <w:r>
        <w:tab/>
      </w:r>
      <w:r w:rsidR="00EA3108">
        <w:t xml:space="preserve">Human Resource and hiring </w:t>
      </w:r>
      <w:r w:rsidR="000357AE">
        <w:t>personnel shall have training on accessible meetings</w:t>
      </w:r>
      <w:r w:rsidR="00D409F6">
        <w:t xml:space="preserve">, </w:t>
      </w:r>
      <w:r w:rsidR="000357AE">
        <w:t>disability inclusion</w:t>
      </w:r>
      <w:r w:rsidR="00D409F6">
        <w:t xml:space="preserve"> and communication </w:t>
      </w:r>
      <w:r w:rsidR="003D4554">
        <w:t>supports</w:t>
      </w:r>
      <w:r w:rsidR="000357AE">
        <w:t xml:space="preserve">. </w:t>
      </w:r>
    </w:p>
    <w:p w14:paraId="192C630E" w14:textId="669C1988" w:rsidR="00834903" w:rsidRDefault="002B1BA0" w:rsidP="0085083D">
      <w:pPr>
        <w:pStyle w:val="ListParagraph"/>
      </w:pPr>
      <w:r>
        <w:t>3.</w:t>
      </w:r>
      <w:r>
        <w:tab/>
      </w:r>
      <w:r w:rsidR="003352E7" w:rsidRPr="0085083D">
        <w:rPr>
          <w:spacing w:val="-4"/>
        </w:rPr>
        <w:t xml:space="preserve">Governments </w:t>
      </w:r>
      <w:proofErr w:type="gramStart"/>
      <w:r w:rsidR="003352E7" w:rsidRPr="0085083D">
        <w:rPr>
          <w:spacing w:val="-4"/>
        </w:rPr>
        <w:t>shall</w:t>
      </w:r>
      <w:proofErr w:type="gramEnd"/>
      <w:r w:rsidR="003352E7" w:rsidRPr="0085083D">
        <w:rPr>
          <w:spacing w:val="-4"/>
        </w:rPr>
        <w:t xml:space="preserve"> develop a n</w:t>
      </w:r>
      <w:r w:rsidR="001B7364" w:rsidRPr="0085083D">
        <w:rPr>
          <w:spacing w:val="-4"/>
        </w:rPr>
        <w:t>ational individualized support plan for assistive</w:t>
      </w:r>
      <w:r w:rsidR="001B7364" w:rsidRPr="0003507C">
        <w:t xml:space="preserve"> technology, so that individuals can purchase their own equipment and move from job to job and reduce waiting periods for access to technology. </w:t>
      </w:r>
      <w:r w:rsidR="001B7364" w:rsidRPr="0085083D">
        <w:rPr>
          <w:spacing w:val="-4"/>
        </w:rPr>
        <w:t xml:space="preserve">Centralized list </w:t>
      </w:r>
      <w:r w:rsidR="00E11D27" w:rsidRPr="0085083D">
        <w:rPr>
          <w:spacing w:val="-4"/>
        </w:rPr>
        <w:t xml:space="preserve">of </w:t>
      </w:r>
      <w:r w:rsidR="001B7364" w:rsidRPr="0085083D">
        <w:rPr>
          <w:spacing w:val="-4"/>
        </w:rPr>
        <w:t>assistive and mainstream technologies that individuals can</w:t>
      </w:r>
      <w:r w:rsidR="001B7364" w:rsidRPr="0003507C">
        <w:t xml:space="preserve"> consult for greater choice and control over needed </w:t>
      </w:r>
      <w:proofErr w:type="gramStart"/>
      <w:r w:rsidR="001B7364" w:rsidRPr="0003507C">
        <w:t>supports</w:t>
      </w:r>
      <w:proofErr w:type="gramEnd"/>
      <w:r w:rsidR="001B7364" w:rsidRPr="0003507C">
        <w:t xml:space="preserve"> and delivered within a month. </w:t>
      </w:r>
      <w:r w:rsidR="001A52DC">
        <w:t xml:space="preserve">Organizations can develop an </w:t>
      </w:r>
      <w:r w:rsidR="00BE139A">
        <w:t>accessibility</w:t>
      </w:r>
      <w:r w:rsidR="001A52DC">
        <w:t xml:space="preserve"> passport </w:t>
      </w:r>
      <w:r w:rsidR="00BE139A">
        <w:t xml:space="preserve">where </w:t>
      </w:r>
      <w:proofErr w:type="gramStart"/>
      <w:r w:rsidR="00BE139A">
        <w:t>supports</w:t>
      </w:r>
      <w:proofErr w:type="gramEnd"/>
      <w:r w:rsidR="00BE139A">
        <w:t xml:space="preserve"> and needs are documented and travel with the employee, such as via a disability management system.</w:t>
      </w:r>
    </w:p>
    <w:p w14:paraId="56E0C4FC" w14:textId="5E536B80" w:rsidR="00834903" w:rsidRDefault="002B1BA0" w:rsidP="0085083D">
      <w:pPr>
        <w:pStyle w:val="ListParagraph"/>
      </w:pPr>
      <w:r>
        <w:t>4.</w:t>
      </w:r>
      <w:r>
        <w:tab/>
      </w:r>
      <w:r w:rsidR="00EA3AC8" w:rsidRPr="0085083D">
        <w:rPr>
          <w:spacing w:val="4"/>
        </w:rPr>
        <w:t>Organizations</w:t>
      </w:r>
      <w:r w:rsidR="00126FF9" w:rsidRPr="0085083D">
        <w:rPr>
          <w:spacing w:val="4"/>
        </w:rPr>
        <w:t xml:space="preserve"> </w:t>
      </w:r>
      <w:proofErr w:type="gramStart"/>
      <w:r w:rsidR="00126FF9" w:rsidRPr="0085083D">
        <w:rPr>
          <w:spacing w:val="4"/>
        </w:rPr>
        <w:t>shall</w:t>
      </w:r>
      <w:proofErr w:type="gramEnd"/>
      <w:r w:rsidR="00126FF9" w:rsidRPr="0085083D">
        <w:rPr>
          <w:spacing w:val="4"/>
        </w:rPr>
        <w:t xml:space="preserve"> support the grow</w:t>
      </w:r>
      <w:r w:rsidR="00EA3AC8" w:rsidRPr="0085083D">
        <w:rPr>
          <w:spacing w:val="4"/>
        </w:rPr>
        <w:t>th of accessibility expertise cross functional</w:t>
      </w:r>
      <w:r w:rsidR="00F13FE9" w:rsidRPr="0085083D">
        <w:rPr>
          <w:spacing w:val="4"/>
        </w:rPr>
        <w:t xml:space="preserve">ly moving beyond </w:t>
      </w:r>
      <w:r w:rsidR="001410AC" w:rsidRPr="0085083D">
        <w:rPr>
          <w:spacing w:val="4"/>
        </w:rPr>
        <w:t xml:space="preserve">domains of </w:t>
      </w:r>
      <w:r w:rsidR="002973D1" w:rsidRPr="0085083D">
        <w:rPr>
          <w:spacing w:val="4"/>
        </w:rPr>
        <w:t>external content creators and a</w:t>
      </w:r>
      <w:r w:rsidR="002973D1">
        <w:t xml:space="preserve"> digital accessibility team/expert.</w:t>
      </w:r>
    </w:p>
    <w:p w14:paraId="07F1DA88" w14:textId="348FA211" w:rsidR="00834903" w:rsidRDefault="002B1BA0" w:rsidP="0085083D">
      <w:pPr>
        <w:pStyle w:val="ListParagraph"/>
      </w:pPr>
      <w:r>
        <w:t>5.</w:t>
      </w:r>
      <w:r>
        <w:tab/>
      </w:r>
      <w:r w:rsidR="00E777EA">
        <w:t xml:space="preserve">Organizations shall support the development, recruitment and retention of </w:t>
      </w:r>
      <w:proofErr w:type="gramStart"/>
      <w:r w:rsidR="00E777EA">
        <w:t>persons</w:t>
      </w:r>
      <w:proofErr w:type="gramEnd"/>
      <w:r w:rsidR="00E777EA">
        <w:t xml:space="preserve"> with disabilities in their workforce</w:t>
      </w:r>
      <w:r w:rsidR="0014091F">
        <w:t xml:space="preserve">. </w:t>
      </w:r>
    </w:p>
    <w:p w14:paraId="645944DB" w14:textId="65A57112" w:rsidR="00834903" w:rsidRDefault="002B1BA0" w:rsidP="0085083D">
      <w:pPr>
        <w:pStyle w:val="ListParagraph"/>
      </w:pPr>
      <w:r>
        <w:t>6.</w:t>
      </w:r>
      <w:r>
        <w:tab/>
      </w:r>
      <w:r w:rsidR="00037A3C" w:rsidRPr="0085083D">
        <w:rPr>
          <w:spacing w:val="2"/>
        </w:rPr>
        <w:t>Organizations shall consider flexible work arrangements and qualification</w:t>
      </w:r>
      <w:r w:rsidR="00037A3C">
        <w:t xml:space="preserve"> </w:t>
      </w:r>
      <w:r w:rsidR="00037A3C" w:rsidRPr="0085083D">
        <w:rPr>
          <w:spacing w:val="4"/>
        </w:rPr>
        <w:t xml:space="preserve">equivalencies for persons with disabilities </w:t>
      </w:r>
      <w:r w:rsidR="003139B4" w:rsidRPr="0085083D">
        <w:rPr>
          <w:spacing w:val="4"/>
        </w:rPr>
        <w:t>to open career growth and</w:t>
      </w:r>
      <w:r w:rsidR="003139B4">
        <w:t xml:space="preserve"> promotion activities.</w:t>
      </w:r>
    </w:p>
    <w:p w14:paraId="4FB38144" w14:textId="0634325B" w:rsidR="00834903" w:rsidRDefault="002B1BA0" w:rsidP="0085083D">
      <w:pPr>
        <w:pStyle w:val="ListParagraph"/>
      </w:pPr>
      <w:r>
        <w:t>7.</w:t>
      </w:r>
      <w:r>
        <w:tab/>
      </w:r>
      <w:r w:rsidR="00DB658E" w:rsidRPr="0085083D">
        <w:rPr>
          <w:spacing w:val="4"/>
        </w:rPr>
        <w:t xml:space="preserve">Organizations </w:t>
      </w:r>
      <w:proofErr w:type="gramStart"/>
      <w:r w:rsidR="00DB658E" w:rsidRPr="0085083D">
        <w:rPr>
          <w:spacing w:val="4"/>
        </w:rPr>
        <w:t>shall</w:t>
      </w:r>
      <w:proofErr w:type="gramEnd"/>
      <w:r w:rsidR="00DB658E" w:rsidRPr="0085083D">
        <w:rPr>
          <w:spacing w:val="4"/>
        </w:rPr>
        <w:t xml:space="preserve"> support </w:t>
      </w:r>
      <w:proofErr w:type="gramStart"/>
      <w:r w:rsidR="00DB658E" w:rsidRPr="0085083D">
        <w:rPr>
          <w:spacing w:val="4"/>
        </w:rPr>
        <w:t>a disability</w:t>
      </w:r>
      <w:proofErr w:type="gramEnd"/>
      <w:r w:rsidR="00DB658E" w:rsidRPr="0085083D">
        <w:rPr>
          <w:spacing w:val="4"/>
        </w:rPr>
        <w:t xml:space="preserve">-led onboarding </w:t>
      </w:r>
      <w:r w:rsidR="00B011C7" w:rsidRPr="0085083D">
        <w:rPr>
          <w:spacing w:val="4"/>
        </w:rPr>
        <w:t>in relation to</w:t>
      </w:r>
      <w:r w:rsidR="00B011C7">
        <w:t xml:space="preserve"> disability inclusion</w:t>
      </w:r>
      <w:r w:rsidR="00001E40">
        <w:t>.</w:t>
      </w:r>
    </w:p>
    <w:p w14:paraId="3472E346" w14:textId="11872304" w:rsidR="00834903" w:rsidRDefault="002B1BA0" w:rsidP="0085083D">
      <w:pPr>
        <w:pStyle w:val="ListParagraph"/>
      </w:pPr>
      <w:r>
        <w:t>8.</w:t>
      </w:r>
      <w:r>
        <w:tab/>
      </w:r>
      <w:r w:rsidR="00DC4469" w:rsidRPr="0085083D">
        <w:rPr>
          <w:spacing w:val="4"/>
        </w:rPr>
        <w:t>Organizations</w:t>
      </w:r>
      <w:r w:rsidR="0099177E" w:rsidRPr="0085083D">
        <w:rPr>
          <w:spacing w:val="4"/>
        </w:rPr>
        <w:t xml:space="preserve"> shall provide adequate </w:t>
      </w:r>
      <w:proofErr w:type="gramStart"/>
      <w:r w:rsidR="0099177E" w:rsidRPr="0085083D">
        <w:rPr>
          <w:spacing w:val="4"/>
        </w:rPr>
        <w:t>supports</w:t>
      </w:r>
      <w:proofErr w:type="gramEnd"/>
      <w:r w:rsidR="0099177E" w:rsidRPr="0085083D">
        <w:rPr>
          <w:spacing w:val="4"/>
        </w:rPr>
        <w:t xml:space="preserve"> </w:t>
      </w:r>
      <w:r w:rsidR="00DC4469" w:rsidRPr="0085083D">
        <w:rPr>
          <w:spacing w:val="4"/>
        </w:rPr>
        <w:t>for inclusive workplace</w:t>
      </w:r>
      <w:r w:rsidR="00DC4469">
        <w:t xml:space="preserve"> evaluation and monitoring.</w:t>
      </w:r>
    </w:p>
    <w:p w14:paraId="3685B88A" w14:textId="0CE29746" w:rsidR="00834903" w:rsidRDefault="002B1BA0" w:rsidP="0085083D">
      <w:pPr>
        <w:pStyle w:val="ListParagraph"/>
      </w:pPr>
      <w:r>
        <w:t>9.</w:t>
      </w:r>
      <w:r>
        <w:tab/>
      </w:r>
      <w:r w:rsidR="00E06340" w:rsidRPr="0085083D">
        <w:rPr>
          <w:spacing w:val="-4"/>
        </w:rPr>
        <w:t xml:space="preserve">Organizations shall </w:t>
      </w:r>
      <w:r w:rsidR="000641CA" w:rsidRPr="0085083D">
        <w:rPr>
          <w:spacing w:val="-4"/>
        </w:rPr>
        <w:t>implement and develop accessible and inclusive employee</w:t>
      </w:r>
      <w:r w:rsidR="000641CA">
        <w:t xml:space="preserve"> </w:t>
      </w:r>
      <w:r w:rsidR="000641CA" w:rsidRPr="0085083D">
        <w:rPr>
          <w:spacing w:val="-4"/>
        </w:rPr>
        <w:t xml:space="preserve">training and learning management </w:t>
      </w:r>
      <w:r w:rsidR="00787135" w:rsidRPr="0085083D">
        <w:rPr>
          <w:spacing w:val="-4"/>
        </w:rPr>
        <w:t>systems and courses, following universal</w:t>
      </w:r>
      <w:r w:rsidR="00787135">
        <w:t xml:space="preserve"> design for learning approaches</w:t>
      </w:r>
      <w:r w:rsidR="000641CA">
        <w:t>.</w:t>
      </w:r>
    </w:p>
    <w:p w14:paraId="4305643E" w14:textId="769238C2" w:rsidR="00834903" w:rsidRDefault="002B1BA0" w:rsidP="0085083D">
      <w:pPr>
        <w:pStyle w:val="ListParagraph"/>
      </w:pPr>
      <w:r>
        <w:lastRenderedPageBreak/>
        <w:t>10.</w:t>
      </w:r>
      <w:r>
        <w:tab/>
      </w:r>
      <w:r w:rsidR="001B7364" w:rsidRPr="0003507C">
        <w:t xml:space="preserve">Persons with disabilities </w:t>
      </w:r>
      <w:r w:rsidR="00001E40">
        <w:t xml:space="preserve">shall have </w:t>
      </w:r>
      <w:r w:rsidR="003F2075" w:rsidRPr="0003507C">
        <w:t xml:space="preserve">a </w:t>
      </w:r>
      <w:r w:rsidR="001B7364" w:rsidRPr="0003507C">
        <w:t xml:space="preserve">discount on mainstream devices that </w:t>
      </w:r>
      <w:r w:rsidR="001B7364" w:rsidRPr="0085083D">
        <w:rPr>
          <w:spacing w:val="4"/>
        </w:rPr>
        <w:t>are used for accessibility (iPhone or tablets) or other consumer-market</w:t>
      </w:r>
      <w:r w:rsidR="001B7364" w:rsidRPr="0003507C">
        <w:t xml:space="preserve"> technology or included into provincial assistive technology programs. Apple </w:t>
      </w:r>
      <w:r w:rsidR="001B7364" w:rsidRPr="0085083D">
        <w:rPr>
          <w:spacing w:val="4"/>
        </w:rPr>
        <w:t>offers an educational discount and to certain employers</w:t>
      </w:r>
      <w:r w:rsidR="003F2075" w:rsidRPr="0085083D">
        <w:rPr>
          <w:spacing w:val="4"/>
        </w:rPr>
        <w:t>, but this is not</w:t>
      </w:r>
      <w:r w:rsidR="003F2075" w:rsidRPr="0003507C">
        <w:t xml:space="preserve"> extended to </w:t>
      </w:r>
      <w:proofErr w:type="gramStart"/>
      <w:r w:rsidR="003F2075" w:rsidRPr="0003507C">
        <w:t>persons</w:t>
      </w:r>
      <w:proofErr w:type="gramEnd"/>
      <w:r w:rsidR="003F2075" w:rsidRPr="0003507C">
        <w:t xml:space="preserve"> with disabilities</w:t>
      </w:r>
      <w:r w:rsidR="001B7364" w:rsidRPr="0003507C">
        <w:t>.</w:t>
      </w:r>
    </w:p>
    <w:p w14:paraId="40E37DC2" w14:textId="09C9036A" w:rsidR="00834903" w:rsidRDefault="002B1BA0" w:rsidP="0085083D">
      <w:pPr>
        <w:pStyle w:val="ListParagraph"/>
      </w:pPr>
      <w:r>
        <w:t>11.</w:t>
      </w:r>
      <w:r>
        <w:tab/>
      </w:r>
      <w:r w:rsidR="00FC7BF0" w:rsidRPr="0085083D">
        <w:rPr>
          <w:spacing w:val="4"/>
        </w:rPr>
        <w:t xml:space="preserve">Federal </w:t>
      </w:r>
      <w:r w:rsidR="001B7364" w:rsidRPr="0085083D">
        <w:rPr>
          <w:spacing w:val="4"/>
        </w:rPr>
        <w:t>Government to setup an equivalent of JAN in Canada, so that all employers can find information on providing supports for reliable and</w:t>
      </w:r>
      <w:r w:rsidR="001B7364" w:rsidRPr="0003507C">
        <w:t xml:space="preserve"> accurate information on diverse disabilities.</w:t>
      </w:r>
      <w:r w:rsidR="00FC7BF0" w:rsidRPr="0003507C">
        <w:t xml:space="preserve"> As part of this </w:t>
      </w:r>
      <w:r w:rsidR="00E568D4" w:rsidRPr="0003507C">
        <w:t>initiative</w:t>
      </w:r>
      <w:r w:rsidR="00FC7BF0" w:rsidRPr="0003507C">
        <w:t xml:space="preserve">, setup of </w:t>
      </w:r>
      <w:proofErr w:type="gramStart"/>
      <w:r w:rsidR="00FC7BF0" w:rsidRPr="0003507C">
        <w:t>a national</w:t>
      </w:r>
      <w:proofErr w:type="gramEnd"/>
      <w:r w:rsidR="00FC7BF0" w:rsidRPr="0003507C">
        <w:t xml:space="preserve"> and </w:t>
      </w:r>
      <w:r w:rsidR="00E568D4" w:rsidRPr="0003507C">
        <w:t xml:space="preserve">provincial </w:t>
      </w:r>
      <w:r w:rsidR="00FC7BF0" w:rsidRPr="0003507C">
        <w:t xml:space="preserve">training </w:t>
      </w:r>
      <w:r w:rsidR="00E568D4" w:rsidRPr="0003507C">
        <w:t>centers</w:t>
      </w:r>
      <w:r w:rsidR="00FC7BF0" w:rsidRPr="0003507C">
        <w:t xml:space="preserve"> </w:t>
      </w:r>
      <w:r w:rsidR="00E568D4" w:rsidRPr="0003507C">
        <w:t xml:space="preserve">on </w:t>
      </w:r>
      <w:r w:rsidR="00FC7BF0" w:rsidRPr="0003507C">
        <w:t xml:space="preserve">assistive technologies and devices with accreditation process to </w:t>
      </w:r>
      <w:r w:rsidR="00E568D4" w:rsidRPr="0003507C">
        <w:t>bring together expertise for assistive technology and device users and solutions</w:t>
      </w:r>
      <w:r w:rsidR="00AB65E9" w:rsidRPr="0003507C">
        <w:t>.</w:t>
      </w:r>
    </w:p>
    <w:p w14:paraId="725C5025" w14:textId="049ABE49" w:rsidR="00834903" w:rsidRDefault="002B1BA0" w:rsidP="0085083D">
      <w:pPr>
        <w:pStyle w:val="ListParagraph"/>
      </w:pPr>
      <w:r>
        <w:t>12.</w:t>
      </w:r>
      <w:r>
        <w:tab/>
      </w:r>
      <w:r w:rsidR="001B7364" w:rsidRPr="0085083D">
        <w:rPr>
          <w:spacing w:val="-4"/>
        </w:rPr>
        <w:t>Persons with disabilities have access to tailored employment and vocational</w:t>
      </w:r>
      <w:r w:rsidR="001B7364" w:rsidRPr="0003507C">
        <w:t xml:space="preserve"> </w:t>
      </w:r>
      <w:r w:rsidR="001B7364" w:rsidRPr="0085083D">
        <w:rPr>
          <w:spacing w:val="-4"/>
        </w:rPr>
        <w:t>training supports and include early intervention into early childhood programs</w:t>
      </w:r>
      <w:r w:rsidR="001B7364" w:rsidRPr="0003507C">
        <w:t xml:space="preserve"> </w:t>
      </w:r>
      <w:r w:rsidR="001B7364" w:rsidRPr="0085083D">
        <w:rPr>
          <w:spacing w:val="-4"/>
        </w:rPr>
        <w:t>to support the needs of youth, for successful employment outcomes and for</w:t>
      </w:r>
      <w:r w:rsidR="001B7364" w:rsidRPr="0003507C">
        <w:t xml:space="preserve"> working age adults to reduce the duration of job change, career transitions or return into the competitive </w:t>
      </w:r>
      <w:proofErr w:type="spellStart"/>
      <w:r w:rsidR="001B7364" w:rsidRPr="0003507C">
        <w:t>labour</w:t>
      </w:r>
      <w:proofErr w:type="spellEnd"/>
      <w:r w:rsidR="001B7364" w:rsidRPr="0003507C">
        <w:t xml:space="preserve"> market.</w:t>
      </w:r>
    </w:p>
    <w:p w14:paraId="5A7B7F05" w14:textId="11D4B7EB" w:rsidR="00834903" w:rsidRDefault="002B1BA0" w:rsidP="0085083D">
      <w:pPr>
        <w:pStyle w:val="ListParagraph"/>
      </w:pPr>
      <w:r>
        <w:t>13.</w:t>
      </w:r>
      <w:r>
        <w:tab/>
      </w:r>
      <w:r w:rsidR="001B7364" w:rsidRPr="0003507C">
        <w:t xml:space="preserve">Increase the CRA life-long learning supplement for working age adults to </w:t>
      </w:r>
      <w:r w:rsidR="001B7364" w:rsidRPr="0085083D">
        <w:rPr>
          <w:spacing w:val="-4"/>
        </w:rPr>
        <w:t xml:space="preserve">support upskilling and retraining, to cover the </w:t>
      </w:r>
      <w:r w:rsidR="00AB65E9" w:rsidRPr="0085083D">
        <w:rPr>
          <w:spacing w:val="-4"/>
        </w:rPr>
        <w:t xml:space="preserve">actual </w:t>
      </w:r>
      <w:r w:rsidR="001B7364" w:rsidRPr="0085083D">
        <w:rPr>
          <w:spacing w:val="-4"/>
        </w:rPr>
        <w:t>cost</w:t>
      </w:r>
      <w:r w:rsidR="00AB65E9" w:rsidRPr="0085083D">
        <w:rPr>
          <w:spacing w:val="-4"/>
        </w:rPr>
        <w:t>s</w:t>
      </w:r>
      <w:r w:rsidR="001B7364" w:rsidRPr="0085083D">
        <w:rPr>
          <w:spacing w:val="-4"/>
        </w:rPr>
        <w:t xml:space="preserve"> of college course</w:t>
      </w:r>
      <w:r w:rsidR="00AB65E9" w:rsidRPr="0085083D">
        <w:rPr>
          <w:spacing w:val="-4"/>
        </w:rPr>
        <w:t>s</w:t>
      </w:r>
      <w:r w:rsidR="00996938" w:rsidRPr="0003507C">
        <w:t xml:space="preserve"> or certifications</w:t>
      </w:r>
      <w:r w:rsidR="001B7364" w:rsidRPr="0003507C">
        <w:t>.</w:t>
      </w:r>
    </w:p>
    <w:p w14:paraId="4EC4CC17" w14:textId="2B4514F5" w:rsidR="00834903" w:rsidRDefault="002B1BA0" w:rsidP="0085083D">
      <w:pPr>
        <w:pStyle w:val="ListParagraph"/>
      </w:pPr>
      <w:r>
        <w:t>14.</w:t>
      </w:r>
      <w:r>
        <w:tab/>
      </w:r>
      <w:r w:rsidR="0093251C">
        <w:t xml:space="preserve">Employers </w:t>
      </w:r>
      <w:proofErr w:type="gramStart"/>
      <w:r w:rsidR="0093251C">
        <w:t>shall</w:t>
      </w:r>
      <w:proofErr w:type="gramEnd"/>
      <w:r w:rsidR="0093251C">
        <w:t xml:space="preserve"> e</w:t>
      </w:r>
      <w:r w:rsidR="001B7364" w:rsidRPr="0003507C">
        <w:t xml:space="preserve">stablish and promote employment </w:t>
      </w:r>
      <w:r w:rsidR="00C7659E" w:rsidRPr="0003507C">
        <w:t xml:space="preserve">first </w:t>
      </w:r>
      <w:r w:rsidR="001B7364" w:rsidRPr="0003507C">
        <w:t xml:space="preserve">work approaches </w:t>
      </w:r>
      <w:r w:rsidR="000D2870">
        <w:t xml:space="preserve">and seek out </w:t>
      </w:r>
      <w:r w:rsidR="00851C3A">
        <w:t>partnerships</w:t>
      </w:r>
      <w:r w:rsidR="000D2870">
        <w:t xml:space="preserve"> and connections with different </w:t>
      </w:r>
      <w:r w:rsidR="00851C3A">
        <w:t xml:space="preserve">disability service-providers, </w:t>
      </w:r>
      <w:r w:rsidR="003D6E5D">
        <w:t>educational institutions</w:t>
      </w:r>
      <w:r w:rsidR="00851C3A">
        <w:t xml:space="preserve"> and consumer groups.</w:t>
      </w:r>
    </w:p>
    <w:p w14:paraId="6ED6700F" w14:textId="37BB2BC0" w:rsidR="00834903" w:rsidRDefault="002B1BA0" w:rsidP="0085083D">
      <w:pPr>
        <w:pStyle w:val="ListParagraph"/>
      </w:pPr>
      <w:r>
        <w:t>15.</w:t>
      </w:r>
      <w:r>
        <w:tab/>
      </w:r>
      <w:r w:rsidR="0040629C" w:rsidRPr="0085083D">
        <w:rPr>
          <w:spacing w:val="4"/>
        </w:rPr>
        <w:t>Government shall c</w:t>
      </w:r>
      <w:r w:rsidR="001B7364" w:rsidRPr="0085083D">
        <w:rPr>
          <w:spacing w:val="4"/>
        </w:rPr>
        <w:t>onsider quota systems and tax penalties for non-</w:t>
      </w:r>
      <w:r w:rsidR="001B7364" w:rsidRPr="0003507C">
        <w:t>complian</w:t>
      </w:r>
      <w:r w:rsidR="00DA191B" w:rsidRPr="0003507C">
        <w:t xml:space="preserve">t </w:t>
      </w:r>
      <w:r w:rsidR="007C6CB2" w:rsidRPr="0003507C">
        <w:t xml:space="preserve">employers </w:t>
      </w:r>
      <w:r w:rsidR="001B7364" w:rsidRPr="0003507C">
        <w:t xml:space="preserve">and </w:t>
      </w:r>
      <w:r w:rsidR="0040629C">
        <w:t xml:space="preserve">monetary penalties </w:t>
      </w:r>
      <w:r w:rsidR="007B4C81" w:rsidRPr="0003507C">
        <w:t xml:space="preserve">which </w:t>
      </w:r>
      <w:r w:rsidR="001B7364" w:rsidRPr="0003507C">
        <w:t>transfer</w:t>
      </w:r>
      <w:r w:rsidR="007C6CB2" w:rsidRPr="0003507C">
        <w:t xml:space="preserve"> payments </w:t>
      </w:r>
      <w:r w:rsidR="007B4C81" w:rsidRPr="0003507C">
        <w:t xml:space="preserve">to support </w:t>
      </w:r>
      <w:r w:rsidR="001B7364" w:rsidRPr="0003507C">
        <w:t xml:space="preserve">training and programs </w:t>
      </w:r>
      <w:r w:rsidR="0049347A">
        <w:t xml:space="preserve">development </w:t>
      </w:r>
      <w:r w:rsidR="001B7364" w:rsidRPr="0003507C">
        <w:t>for persons with disabilities</w:t>
      </w:r>
      <w:r w:rsidR="0049347A">
        <w:t xml:space="preserve"> or social enterprise</w:t>
      </w:r>
      <w:r w:rsidR="001B7364" w:rsidRPr="0003507C">
        <w:t xml:space="preserve"> (Austria; Spain).</w:t>
      </w:r>
    </w:p>
    <w:p w14:paraId="3395EA42" w14:textId="2D986CA1" w:rsidR="00834903" w:rsidRDefault="002B1BA0" w:rsidP="0085083D">
      <w:pPr>
        <w:pStyle w:val="ListParagraph"/>
      </w:pPr>
      <w:r>
        <w:lastRenderedPageBreak/>
        <w:t>16.</w:t>
      </w:r>
      <w:r>
        <w:tab/>
      </w:r>
      <w:r w:rsidR="0040629C" w:rsidRPr="0085083D">
        <w:rPr>
          <w:spacing w:val="-4"/>
        </w:rPr>
        <w:t xml:space="preserve">Organizations and entities shall implement </w:t>
      </w:r>
      <w:r w:rsidR="00F613FA" w:rsidRPr="0085083D">
        <w:rPr>
          <w:spacing w:val="-4"/>
        </w:rPr>
        <w:t>organizational</w:t>
      </w:r>
      <w:r w:rsidR="00FC4764" w:rsidRPr="0085083D">
        <w:rPr>
          <w:spacing w:val="-4"/>
        </w:rPr>
        <w:t xml:space="preserve"> inclusive leadership</w:t>
      </w:r>
      <w:r w:rsidR="00FC4764" w:rsidRPr="0003507C">
        <w:t xml:space="preserve"> </w:t>
      </w:r>
      <w:r w:rsidR="00FF5139">
        <w:t xml:space="preserve">training, practices </w:t>
      </w:r>
      <w:r w:rsidR="00FC4764" w:rsidRPr="0003507C">
        <w:t xml:space="preserve">and mentoring </w:t>
      </w:r>
      <w:r w:rsidR="00F613FA" w:rsidRPr="0003507C">
        <w:t xml:space="preserve">programs </w:t>
      </w:r>
      <w:r w:rsidR="00FC4764" w:rsidRPr="0003507C">
        <w:t xml:space="preserve">for business and </w:t>
      </w:r>
      <w:r w:rsidR="00F613FA" w:rsidRPr="0003507C">
        <w:t xml:space="preserve">industries, highlighting the success and contributions of </w:t>
      </w:r>
      <w:proofErr w:type="gramStart"/>
      <w:r w:rsidR="00F613FA" w:rsidRPr="0003507C">
        <w:t>persons</w:t>
      </w:r>
      <w:proofErr w:type="gramEnd"/>
      <w:r w:rsidR="00F613FA" w:rsidRPr="0003507C">
        <w:t xml:space="preserve"> with disabilities.</w:t>
      </w:r>
    </w:p>
    <w:p w14:paraId="1948B4BB" w14:textId="5DA83F34" w:rsidR="00834903" w:rsidRDefault="002B1BA0" w:rsidP="0085083D">
      <w:pPr>
        <w:pStyle w:val="ListParagraph"/>
      </w:pPr>
      <w:r>
        <w:t>17.</w:t>
      </w:r>
      <w:r>
        <w:tab/>
      </w:r>
      <w:r w:rsidR="00FF5139" w:rsidRPr="0085083D">
        <w:rPr>
          <w:spacing w:val="-4"/>
        </w:rPr>
        <w:t xml:space="preserve">Organizations and entities shall </w:t>
      </w:r>
      <w:r w:rsidR="00067062" w:rsidRPr="0085083D">
        <w:rPr>
          <w:spacing w:val="-4"/>
        </w:rPr>
        <w:t xml:space="preserve">consult and develop </w:t>
      </w:r>
      <w:r w:rsidR="00DA6251" w:rsidRPr="0085083D">
        <w:rPr>
          <w:spacing w:val="-4"/>
        </w:rPr>
        <w:t>accessible</w:t>
      </w:r>
      <w:r w:rsidR="00282B02" w:rsidRPr="0085083D">
        <w:rPr>
          <w:spacing w:val="-4"/>
        </w:rPr>
        <w:t xml:space="preserve"> procurement</w:t>
      </w:r>
      <w:r w:rsidR="00282B02" w:rsidRPr="0003507C">
        <w:t xml:space="preserve"> policies and practices to </w:t>
      </w:r>
      <w:r w:rsidR="00067062">
        <w:t xml:space="preserve">drive </w:t>
      </w:r>
      <w:r w:rsidR="00282B02" w:rsidRPr="0003507C">
        <w:t>market and industry to improve accessible products, goods and services.</w:t>
      </w:r>
    </w:p>
    <w:p w14:paraId="154A19BE" w14:textId="43B0D631" w:rsidR="00834903" w:rsidRDefault="002B1BA0" w:rsidP="0085083D">
      <w:pPr>
        <w:pStyle w:val="ListParagraph"/>
      </w:pPr>
      <w:r>
        <w:t>18.</w:t>
      </w:r>
      <w:r>
        <w:tab/>
      </w:r>
      <w:r w:rsidR="00CC3855" w:rsidRPr="0085083D">
        <w:rPr>
          <w:spacing w:val="4"/>
        </w:rPr>
        <w:t>Organizations</w:t>
      </w:r>
      <w:r w:rsidR="00067062" w:rsidRPr="0085083D">
        <w:rPr>
          <w:spacing w:val="4"/>
        </w:rPr>
        <w:t xml:space="preserve"> shall develop and sustain </w:t>
      </w:r>
      <w:r w:rsidR="00C5409F" w:rsidRPr="0085083D">
        <w:rPr>
          <w:spacing w:val="4"/>
        </w:rPr>
        <w:t>inclusive workplace principles</w:t>
      </w:r>
      <w:r w:rsidR="00C5409F" w:rsidRPr="0003507C">
        <w:t xml:space="preserve"> </w:t>
      </w:r>
      <w:r w:rsidR="0088776B">
        <w:t>addressing diverse disabilities</w:t>
      </w:r>
      <w:r w:rsidR="00DA6251">
        <w:t xml:space="preserve">, </w:t>
      </w:r>
      <w:r w:rsidR="00144FE8">
        <w:t>capability, respect and dignity at individual, team and management levels.</w:t>
      </w:r>
    </w:p>
    <w:p w14:paraId="56CA3D27" w14:textId="4CBA0DB8" w:rsidR="00834903" w:rsidRDefault="002B1BA0" w:rsidP="0085083D">
      <w:pPr>
        <w:pStyle w:val="ListParagraph"/>
      </w:pPr>
      <w:r>
        <w:t>19.</w:t>
      </w:r>
      <w:r>
        <w:tab/>
      </w:r>
      <w:r w:rsidR="00A323F9" w:rsidRPr="0085083D">
        <w:rPr>
          <w:spacing w:val="4"/>
        </w:rPr>
        <w:t xml:space="preserve">Organizations shall consider </w:t>
      </w:r>
      <w:r w:rsidR="000E1FB9" w:rsidRPr="0085083D">
        <w:rPr>
          <w:spacing w:val="4"/>
        </w:rPr>
        <w:t>remote and virtual working systems</w:t>
      </w:r>
      <w:r w:rsidR="00E24EE4" w:rsidRPr="0085083D">
        <w:rPr>
          <w:spacing w:val="4"/>
        </w:rPr>
        <w:t xml:space="preserve"> where</w:t>
      </w:r>
      <w:r w:rsidR="00E24EE4">
        <w:t xml:space="preserve"> possible</w:t>
      </w:r>
      <w:r w:rsidR="003F10C9">
        <w:t>, encouraging flexibility and different ways of working</w:t>
      </w:r>
      <w:r w:rsidR="00D543A4">
        <w:t>.</w:t>
      </w:r>
    </w:p>
    <w:p w14:paraId="2798E4AD" w14:textId="44830825" w:rsidR="00834903" w:rsidRDefault="002B1BA0" w:rsidP="0085083D">
      <w:pPr>
        <w:pStyle w:val="ListParagraph"/>
      </w:pPr>
      <w:r>
        <w:t>20.</w:t>
      </w:r>
      <w:r>
        <w:tab/>
      </w:r>
      <w:r w:rsidR="00D67E36" w:rsidRPr="0085083D">
        <w:rPr>
          <w:spacing w:val="4"/>
        </w:rPr>
        <w:t>Organizations</w:t>
      </w:r>
      <w:r w:rsidR="00E24EE4" w:rsidRPr="0085083D">
        <w:rPr>
          <w:spacing w:val="4"/>
        </w:rPr>
        <w:t xml:space="preserve"> shall develop </w:t>
      </w:r>
      <w:r w:rsidR="00D67E36" w:rsidRPr="0085083D">
        <w:rPr>
          <w:spacing w:val="4"/>
        </w:rPr>
        <w:t>workforce census and disability inclusion</w:t>
      </w:r>
      <w:r w:rsidR="00D67E36">
        <w:t xml:space="preserve"> strategies</w:t>
      </w:r>
      <w:r w:rsidR="00B1505B">
        <w:t>,</w:t>
      </w:r>
      <w:r w:rsidR="006956F9">
        <w:t xml:space="preserve"> </w:t>
      </w:r>
      <w:r w:rsidR="00D543A4">
        <w:t xml:space="preserve">in </w:t>
      </w:r>
      <w:r w:rsidR="00651808">
        <w:t xml:space="preserve">respectful </w:t>
      </w:r>
      <w:r w:rsidR="00D543A4">
        <w:t xml:space="preserve">consultation with </w:t>
      </w:r>
      <w:proofErr w:type="gramStart"/>
      <w:r w:rsidR="00D543A4">
        <w:t>persons</w:t>
      </w:r>
      <w:proofErr w:type="gramEnd"/>
      <w:r w:rsidR="00D543A4">
        <w:t xml:space="preserve"> with disabilities.</w:t>
      </w:r>
    </w:p>
    <w:p w14:paraId="3E978747" w14:textId="77777777" w:rsidR="001B7364" w:rsidRPr="0003507C" w:rsidRDefault="001B7364" w:rsidP="0085083D">
      <w:pPr>
        <w:pStyle w:val="Heading3"/>
      </w:pPr>
      <w:bookmarkStart w:id="587" w:name="_Toc209614271"/>
      <w:bookmarkStart w:id="588" w:name="_Toc211344383"/>
      <w:r w:rsidRPr="0003507C">
        <w:t>Medium Term (4 to 5 years)</w:t>
      </w:r>
      <w:bookmarkEnd w:id="587"/>
      <w:bookmarkEnd w:id="588"/>
    </w:p>
    <w:p w14:paraId="2F897CB7" w14:textId="58FA02E6" w:rsidR="00834903" w:rsidRDefault="002B1BA0" w:rsidP="0085083D">
      <w:pPr>
        <w:pStyle w:val="ListParagraph"/>
      </w:pPr>
      <w:r>
        <w:t>1.</w:t>
      </w:r>
      <w:r>
        <w:tab/>
      </w:r>
      <w:r w:rsidR="006956F9" w:rsidRPr="0085083D">
        <w:rPr>
          <w:spacing w:val="4"/>
        </w:rPr>
        <w:t xml:space="preserve">Government shall </w:t>
      </w:r>
      <w:r w:rsidR="004B0E43" w:rsidRPr="0085083D">
        <w:rPr>
          <w:spacing w:val="4"/>
        </w:rPr>
        <w:t xml:space="preserve">include disability into monthly </w:t>
      </w:r>
      <w:r w:rsidR="001B7364" w:rsidRPr="0085083D">
        <w:rPr>
          <w:spacing w:val="4"/>
        </w:rPr>
        <w:t xml:space="preserve">economic </w:t>
      </w:r>
      <w:proofErr w:type="spellStart"/>
      <w:r w:rsidR="001B7364" w:rsidRPr="0085083D">
        <w:rPr>
          <w:spacing w:val="4"/>
        </w:rPr>
        <w:t>labour</w:t>
      </w:r>
      <w:proofErr w:type="spellEnd"/>
      <w:r w:rsidR="001B7364" w:rsidRPr="0085083D">
        <w:rPr>
          <w:spacing w:val="4"/>
        </w:rPr>
        <w:t xml:space="preserve"> market</w:t>
      </w:r>
      <w:r w:rsidR="001B7364" w:rsidRPr="0003507C">
        <w:t xml:space="preserve"> reports </w:t>
      </w:r>
      <w:r w:rsidR="004B0E43">
        <w:t xml:space="preserve">and forecasts </w:t>
      </w:r>
      <w:r w:rsidR="001B7364" w:rsidRPr="0003507C">
        <w:t xml:space="preserve">by </w:t>
      </w:r>
      <w:r w:rsidR="007B4C81" w:rsidRPr="0003507C">
        <w:t xml:space="preserve">Statistics </w:t>
      </w:r>
      <w:r w:rsidR="001B7364" w:rsidRPr="0003507C">
        <w:t>Canada.</w:t>
      </w:r>
    </w:p>
    <w:p w14:paraId="48825757" w14:textId="70D85F30" w:rsidR="00834903" w:rsidRDefault="002B1BA0" w:rsidP="0085083D">
      <w:pPr>
        <w:pStyle w:val="ListParagraph"/>
      </w:pPr>
      <w:r>
        <w:t>2.</w:t>
      </w:r>
      <w:r>
        <w:tab/>
      </w:r>
      <w:r w:rsidR="004B0E43" w:rsidRPr="0085083D">
        <w:rPr>
          <w:spacing w:val="4"/>
        </w:rPr>
        <w:t>Government shall c</w:t>
      </w:r>
      <w:r w:rsidR="001B7364" w:rsidRPr="0085083D">
        <w:rPr>
          <w:spacing w:val="4"/>
        </w:rPr>
        <w:t xml:space="preserve">ollect </w:t>
      </w:r>
      <w:proofErr w:type="spellStart"/>
      <w:r w:rsidR="001B7364" w:rsidRPr="0085083D">
        <w:rPr>
          <w:spacing w:val="4"/>
        </w:rPr>
        <w:t>labour</w:t>
      </w:r>
      <w:proofErr w:type="spellEnd"/>
      <w:r w:rsidR="001B7364" w:rsidRPr="0085083D">
        <w:rPr>
          <w:spacing w:val="4"/>
        </w:rPr>
        <w:t xml:space="preserve"> statistics on the informal economy</w:t>
      </w:r>
      <w:r w:rsidR="00B1505B" w:rsidRPr="0085083D">
        <w:rPr>
          <w:spacing w:val="4"/>
        </w:rPr>
        <w:t xml:space="preserve"> and</w:t>
      </w:r>
      <w:r w:rsidR="00B1505B">
        <w:t xml:space="preserve"> precarious</w:t>
      </w:r>
      <w:r w:rsidR="001B7364" w:rsidRPr="0003507C">
        <w:t xml:space="preserve"> </w:t>
      </w:r>
      <w:proofErr w:type="spellStart"/>
      <w:r w:rsidR="00894311">
        <w:t>labour</w:t>
      </w:r>
      <w:proofErr w:type="spellEnd"/>
      <w:r w:rsidR="00894311">
        <w:t xml:space="preserve"> </w:t>
      </w:r>
      <w:r w:rsidR="001B7364" w:rsidRPr="0003507C">
        <w:t>for persons with disabilities.</w:t>
      </w:r>
    </w:p>
    <w:p w14:paraId="4B5D7CCC" w14:textId="255A3C48" w:rsidR="00834903" w:rsidRDefault="002B1BA0" w:rsidP="0085083D">
      <w:pPr>
        <w:pStyle w:val="ListParagraph"/>
      </w:pPr>
      <w:r>
        <w:t>3.</w:t>
      </w:r>
      <w:r>
        <w:tab/>
      </w:r>
      <w:r w:rsidR="004B0E43" w:rsidRPr="0085083D">
        <w:rPr>
          <w:spacing w:val="-2"/>
        </w:rPr>
        <w:t xml:space="preserve">All </w:t>
      </w:r>
      <w:r w:rsidR="001B7364" w:rsidRPr="0085083D">
        <w:rPr>
          <w:spacing w:val="-2"/>
        </w:rPr>
        <w:t xml:space="preserve">Employment and vocational services </w:t>
      </w:r>
      <w:r w:rsidR="004D2114" w:rsidRPr="0085083D">
        <w:rPr>
          <w:spacing w:val="-2"/>
        </w:rPr>
        <w:t xml:space="preserve">shall incorporate </w:t>
      </w:r>
      <w:r w:rsidR="001B7364" w:rsidRPr="0085083D">
        <w:rPr>
          <w:spacing w:val="-2"/>
        </w:rPr>
        <w:t>mental health and</w:t>
      </w:r>
      <w:r w:rsidR="001B7364" w:rsidRPr="0003507C">
        <w:t xml:space="preserve"> </w:t>
      </w:r>
      <w:r w:rsidR="001B7364" w:rsidRPr="0085083D">
        <w:rPr>
          <w:spacing w:val="-2"/>
        </w:rPr>
        <w:t>wellbeing of individuals with disabilities, help to address past discrimination,</w:t>
      </w:r>
      <w:r w:rsidR="001B7364" w:rsidRPr="0003507C">
        <w:t xml:space="preserve"> build confidence and self-efficacy, and feelings of isolation.</w:t>
      </w:r>
    </w:p>
    <w:p w14:paraId="5C896FEE" w14:textId="2837DCCE" w:rsidR="00834903" w:rsidRDefault="002B1BA0" w:rsidP="0085083D">
      <w:pPr>
        <w:pStyle w:val="ListParagraph"/>
      </w:pPr>
      <w:r>
        <w:t>4.</w:t>
      </w:r>
      <w:r>
        <w:tab/>
      </w:r>
      <w:r w:rsidR="0017414D" w:rsidRPr="0085083D">
        <w:rPr>
          <w:spacing w:val="2"/>
        </w:rPr>
        <w:t>O</w:t>
      </w:r>
      <w:r w:rsidR="001B7364" w:rsidRPr="0085083D">
        <w:rPr>
          <w:spacing w:val="2"/>
        </w:rPr>
        <w:t xml:space="preserve">rganizations </w:t>
      </w:r>
      <w:r w:rsidR="0017414D" w:rsidRPr="0085083D">
        <w:rPr>
          <w:spacing w:val="2"/>
        </w:rPr>
        <w:t xml:space="preserve">shall continue awareness and training </w:t>
      </w:r>
      <w:r w:rsidR="001B7364" w:rsidRPr="0085083D">
        <w:rPr>
          <w:spacing w:val="2"/>
        </w:rPr>
        <w:t xml:space="preserve">of human rights code </w:t>
      </w:r>
      <w:r w:rsidR="001B7364" w:rsidRPr="0085083D">
        <w:rPr>
          <w:spacing w:val="4"/>
        </w:rPr>
        <w:t xml:space="preserve">and develop and maintain current policies. </w:t>
      </w:r>
      <w:r w:rsidR="000770D0" w:rsidRPr="0085083D">
        <w:rPr>
          <w:spacing w:val="4"/>
        </w:rPr>
        <w:t xml:space="preserve">Organizations </w:t>
      </w:r>
      <w:proofErr w:type="gramStart"/>
      <w:r w:rsidR="000770D0" w:rsidRPr="0085083D">
        <w:rPr>
          <w:spacing w:val="4"/>
        </w:rPr>
        <w:t>shall</w:t>
      </w:r>
      <w:proofErr w:type="gramEnd"/>
      <w:r w:rsidR="000770D0" w:rsidRPr="0085083D">
        <w:rPr>
          <w:spacing w:val="4"/>
        </w:rPr>
        <w:t xml:space="preserve"> provide</w:t>
      </w:r>
      <w:r w:rsidR="000770D0">
        <w:t xml:space="preserve"> e</w:t>
      </w:r>
      <w:r w:rsidR="001B7364" w:rsidRPr="0003507C">
        <w:t xml:space="preserve">mployee training at the beginning of their employment </w:t>
      </w:r>
      <w:r w:rsidR="009D2131" w:rsidRPr="0003507C">
        <w:t xml:space="preserve">on accessibility and disability </w:t>
      </w:r>
      <w:r w:rsidR="000E1FB9" w:rsidRPr="0003507C">
        <w:t>inclusion</w:t>
      </w:r>
      <w:r w:rsidR="006A6EAE">
        <w:t xml:space="preserve"> and </w:t>
      </w:r>
      <w:proofErr w:type="spellStart"/>
      <w:r w:rsidR="006A6EAE">
        <w:t>intersectional</w:t>
      </w:r>
      <w:r w:rsidR="00BD3B99">
        <w:t>ities</w:t>
      </w:r>
      <w:proofErr w:type="spellEnd"/>
      <w:r w:rsidR="005A1B6B">
        <w:t>, that is disability led.</w:t>
      </w:r>
    </w:p>
    <w:p w14:paraId="1F97E4CA" w14:textId="6B897F10" w:rsidR="00834903" w:rsidRDefault="002B1BA0" w:rsidP="0085083D">
      <w:pPr>
        <w:pStyle w:val="ListParagraph"/>
      </w:pPr>
      <w:r>
        <w:lastRenderedPageBreak/>
        <w:t>5.</w:t>
      </w:r>
      <w:r>
        <w:tab/>
      </w:r>
      <w:r w:rsidR="00286312">
        <w:t xml:space="preserve">Canadian Human Rights Commission and Tribunals </w:t>
      </w:r>
      <w:r w:rsidR="00FC6D46">
        <w:t xml:space="preserve">should </w:t>
      </w:r>
      <w:r w:rsidR="00F57514">
        <w:t>update</w:t>
      </w:r>
      <w:r w:rsidR="00FC6D46">
        <w:t xml:space="preserve"> current </w:t>
      </w:r>
      <w:r w:rsidR="001B7364" w:rsidRPr="0085083D">
        <w:rPr>
          <w:spacing w:val="4"/>
        </w:rPr>
        <w:t>understandin</w:t>
      </w:r>
      <w:r w:rsidR="00F15199" w:rsidRPr="0085083D">
        <w:rPr>
          <w:spacing w:val="4"/>
        </w:rPr>
        <w:t xml:space="preserve">gs of the </w:t>
      </w:r>
      <w:r w:rsidR="001B7364" w:rsidRPr="0085083D">
        <w:rPr>
          <w:spacing w:val="4"/>
        </w:rPr>
        <w:t xml:space="preserve">duty to accommodate </w:t>
      </w:r>
      <w:r w:rsidR="00FC6D46" w:rsidRPr="0085083D">
        <w:rPr>
          <w:spacing w:val="4"/>
        </w:rPr>
        <w:t xml:space="preserve">in relation to </w:t>
      </w:r>
      <w:r w:rsidR="00F15199" w:rsidRPr="0085083D">
        <w:rPr>
          <w:spacing w:val="4"/>
        </w:rPr>
        <w:t>inclusive workplaces</w:t>
      </w:r>
      <w:r w:rsidR="003763DF" w:rsidRPr="0085083D">
        <w:rPr>
          <w:spacing w:val="4"/>
        </w:rPr>
        <w:t xml:space="preserve"> and accessible </w:t>
      </w:r>
      <w:r w:rsidR="00BD3B99" w:rsidRPr="0085083D">
        <w:rPr>
          <w:spacing w:val="4"/>
        </w:rPr>
        <w:t>supports and</w:t>
      </w:r>
      <w:r w:rsidR="006A6EAE" w:rsidRPr="0085083D">
        <w:rPr>
          <w:spacing w:val="4"/>
        </w:rPr>
        <w:t xml:space="preserve"> develop research and </w:t>
      </w:r>
      <w:proofErr w:type="gramStart"/>
      <w:r w:rsidR="006A6EAE" w:rsidRPr="0085083D">
        <w:rPr>
          <w:spacing w:val="4"/>
        </w:rPr>
        <w:t>in depth</w:t>
      </w:r>
      <w:proofErr w:type="gramEnd"/>
      <w:r w:rsidR="006A6EAE">
        <w:t xml:space="preserve"> training </w:t>
      </w:r>
      <w:r w:rsidR="006C50A2" w:rsidRPr="0003507C">
        <w:t xml:space="preserve">and supports </w:t>
      </w:r>
      <w:r w:rsidR="006A6EAE">
        <w:t xml:space="preserve">on direct and indirect disability </w:t>
      </w:r>
      <w:r w:rsidR="006C50A2" w:rsidRPr="0003507C">
        <w:t>discrimination</w:t>
      </w:r>
      <w:r w:rsidR="006A6EAE">
        <w:t xml:space="preserve"> for all disability groups</w:t>
      </w:r>
      <w:r w:rsidR="00BD3B99">
        <w:t xml:space="preserve"> and </w:t>
      </w:r>
      <w:proofErr w:type="spellStart"/>
      <w:r w:rsidR="00BD3B99">
        <w:t>intersectionalities</w:t>
      </w:r>
      <w:proofErr w:type="spellEnd"/>
      <w:r w:rsidR="00BD3B99">
        <w:t xml:space="preserve">. </w:t>
      </w:r>
    </w:p>
    <w:p w14:paraId="17C502F4" w14:textId="539B4546" w:rsidR="001B7364" w:rsidRDefault="002B1BA0" w:rsidP="0085083D">
      <w:pPr>
        <w:pStyle w:val="ListParagraph"/>
      </w:pPr>
      <w:r>
        <w:t>6.</w:t>
      </w:r>
      <w:r>
        <w:tab/>
      </w:r>
      <w:r w:rsidR="005428A3">
        <w:t xml:space="preserve">Governments and entities shall further conduct research on the burden of </w:t>
      </w:r>
      <w:r w:rsidR="005428A3" w:rsidRPr="0085083D">
        <w:rPr>
          <w:spacing w:val="4"/>
        </w:rPr>
        <w:t>s</w:t>
      </w:r>
      <w:r w:rsidR="001B7364" w:rsidRPr="0085083D">
        <w:rPr>
          <w:spacing w:val="4"/>
        </w:rPr>
        <w:t xml:space="preserve">tudent loans and employment transitions </w:t>
      </w:r>
      <w:r w:rsidR="005428A3" w:rsidRPr="0085083D">
        <w:rPr>
          <w:spacing w:val="4"/>
        </w:rPr>
        <w:t>for students with disabilities</w:t>
      </w:r>
      <w:r w:rsidR="00D15309" w:rsidRPr="0085083D">
        <w:rPr>
          <w:spacing w:val="4"/>
        </w:rPr>
        <w:t>,</w:t>
      </w:r>
      <w:r w:rsidR="00D15309">
        <w:t xml:space="preserve"> addressing timeframes</w:t>
      </w:r>
      <w:r w:rsidR="00E212D7">
        <w:t xml:space="preserve"> and long-term employment outcomes.</w:t>
      </w:r>
    </w:p>
    <w:p w14:paraId="2130DF5E" w14:textId="681A4E63" w:rsidR="00834903" w:rsidRDefault="002B1BA0" w:rsidP="0085083D">
      <w:pPr>
        <w:pStyle w:val="ListParagraph"/>
      </w:pPr>
      <w:r>
        <w:t>7.</w:t>
      </w:r>
      <w:r>
        <w:tab/>
      </w:r>
      <w:r w:rsidR="00E200A1" w:rsidRPr="0085083D">
        <w:rPr>
          <w:spacing w:val="4"/>
        </w:rPr>
        <w:t xml:space="preserve">Organizations </w:t>
      </w:r>
      <w:proofErr w:type="gramStart"/>
      <w:r w:rsidR="00E200A1" w:rsidRPr="0085083D">
        <w:rPr>
          <w:spacing w:val="4"/>
        </w:rPr>
        <w:t>shall</w:t>
      </w:r>
      <w:proofErr w:type="gramEnd"/>
      <w:r w:rsidR="00E200A1" w:rsidRPr="0085083D">
        <w:rPr>
          <w:spacing w:val="4"/>
        </w:rPr>
        <w:t xml:space="preserve"> </w:t>
      </w:r>
      <w:r w:rsidR="008A3CCC" w:rsidRPr="0085083D">
        <w:rPr>
          <w:spacing w:val="4"/>
        </w:rPr>
        <w:t xml:space="preserve">build </w:t>
      </w:r>
      <w:r w:rsidR="001B7364" w:rsidRPr="0085083D">
        <w:rPr>
          <w:spacing w:val="4"/>
        </w:rPr>
        <w:t xml:space="preserve">tracking </w:t>
      </w:r>
      <w:r w:rsidR="008A3CCC" w:rsidRPr="0085083D">
        <w:rPr>
          <w:spacing w:val="4"/>
        </w:rPr>
        <w:t xml:space="preserve">on </w:t>
      </w:r>
      <w:r w:rsidR="001B7364" w:rsidRPr="0085083D">
        <w:rPr>
          <w:spacing w:val="4"/>
        </w:rPr>
        <w:t>employment equity</w:t>
      </w:r>
      <w:r w:rsidR="00D76FFC" w:rsidRPr="0085083D">
        <w:rPr>
          <w:spacing w:val="4"/>
        </w:rPr>
        <w:t xml:space="preserve"> alongside accessibility</w:t>
      </w:r>
      <w:r w:rsidR="001B7364" w:rsidRPr="0085083D">
        <w:rPr>
          <w:spacing w:val="4"/>
        </w:rPr>
        <w:t>, examining workplace environments readiness</w:t>
      </w:r>
      <w:r w:rsidR="003018D1" w:rsidRPr="0085083D">
        <w:rPr>
          <w:spacing w:val="4"/>
        </w:rPr>
        <w:t xml:space="preserve"> for disability</w:t>
      </w:r>
      <w:r w:rsidR="003018D1" w:rsidRPr="00E200A1">
        <w:t xml:space="preserve"> inclusion</w:t>
      </w:r>
      <w:r w:rsidR="00D76FFC">
        <w:t xml:space="preserve"> (workforce census), </w:t>
      </w:r>
      <w:r w:rsidR="00442D6F">
        <w:t xml:space="preserve">developing </w:t>
      </w:r>
      <w:r w:rsidR="00E473F0">
        <w:t>indicators and tangible goals.</w:t>
      </w:r>
    </w:p>
    <w:p w14:paraId="6AF5E5A6" w14:textId="6D378190" w:rsidR="00834903" w:rsidRPr="006D4720" w:rsidRDefault="002B1BA0" w:rsidP="0085083D">
      <w:pPr>
        <w:pStyle w:val="ListParagraph"/>
      </w:pPr>
      <w:r>
        <w:t>8.</w:t>
      </w:r>
      <w:r>
        <w:tab/>
      </w:r>
      <w:r w:rsidR="003C4664" w:rsidRPr="0085083D">
        <w:rPr>
          <w:spacing w:val="-5"/>
        </w:rPr>
        <w:t xml:space="preserve">Organizations shall seek to understand systemic barriers </w:t>
      </w:r>
      <w:r w:rsidR="00C447B2" w:rsidRPr="0085083D">
        <w:rPr>
          <w:spacing w:val="-5"/>
        </w:rPr>
        <w:t>to disability inclusion</w:t>
      </w:r>
      <w:r w:rsidR="00C447B2" w:rsidRPr="0085083D">
        <w:rPr>
          <w:spacing w:val="-4"/>
        </w:rPr>
        <w:t xml:space="preserve"> in their policies, procedures and practices and take targeted action</w:t>
      </w:r>
      <w:r w:rsidR="00C447B2">
        <w:t xml:space="preserve"> </w:t>
      </w:r>
      <w:r w:rsidR="00C447B2" w:rsidRPr="0085083D">
        <w:rPr>
          <w:spacing w:val="-4"/>
        </w:rPr>
        <w:t xml:space="preserve">to remove </w:t>
      </w:r>
      <w:r w:rsidR="00C447B2" w:rsidRPr="006D4720">
        <w:t xml:space="preserve">and update </w:t>
      </w:r>
      <w:r w:rsidR="00D47190" w:rsidRPr="006D4720">
        <w:t>barriers</w:t>
      </w:r>
      <w:r w:rsidR="005147DF" w:rsidRPr="006D4720">
        <w:t xml:space="preserve"> organizational culture and inclusive leadership.</w:t>
      </w:r>
    </w:p>
    <w:p w14:paraId="7677FC99" w14:textId="0F57AAB6" w:rsidR="00834903" w:rsidRDefault="002B1BA0" w:rsidP="0085083D">
      <w:pPr>
        <w:pStyle w:val="ListParagraph"/>
      </w:pPr>
      <w:r>
        <w:t>9.</w:t>
      </w:r>
      <w:r>
        <w:tab/>
      </w:r>
      <w:r w:rsidR="009D63D3" w:rsidRPr="0085083D">
        <w:rPr>
          <w:spacing w:val="-4"/>
        </w:rPr>
        <w:t>Federal government should s</w:t>
      </w:r>
      <w:r w:rsidR="001B7364" w:rsidRPr="0085083D">
        <w:rPr>
          <w:spacing w:val="-4"/>
        </w:rPr>
        <w:t>tandardize assistive technology programs across</w:t>
      </w:r>
      <w:r w:rsidR="001B7364" w:rsidRPr="0003507C">
        <w:t xml:space="preserve"> </w:t>
      </w:r>
      <w:r w:rsidR="001B7364" w:rsidRPr="0085083D">
        <w:rPr>
          <w:spacing w:val="4"/>
        </w:rPr>
        <w:t>all provinces and territories</w:t>
      </w:r>
      <w:r w:rsidR="00F21EAD" w:rsidRPr="0085083D">
        <w:rPr>
          <w:spacing w:val="4"/>
        </w:rPr>
        <w:t xml:space="preserve">, </w:t>
      </w:r>
      <w:r w:rsidR="008832E5" w:rsidRPr="0085083D">
        <w:rPr>
          <w:spacing w:val="4"/>
        </w:rPr>
        <w:t xml:space="preserve">provide </w:t>
      </w:r>
      <w:r w:rsidR="00F21EAD" w:rsidRPr="0085083D">
        <w:rPr>
          <w:spacing w:val="4"/>
        </w:rPr>
        <w:t xml:space="preserve">support </w:t>
      </w:r>
      <w:r w:rsidR="005A6362" w:rsidRPr="0085083D">
        <w:rPr>
          <w:spacing w:val="4"/>
        </w:rPr>
        <w:t xml:space="preserve">for </w:t>
      </w:r>
      <w:r w:rsidR="001B7364" w:rsidRPr="0085083D">
        <w:rPr>
          <w:spacing w:val="4"/>
        </w:rPr>
        <w:t xml:space="preserve">qualified trainers and expertise </w:t>
      </w:r>
      <w:r w:rsidR="005A6362" w:rsidRPr="0085083D">
        <w:rPr>
          <w:spacing w:val="4"/>
        </w:rPr>
        <w:t xml:space="preserve">to </w:t>
      </w:r>
      <w:r w:rsidR="001B7364" w:rsidRPr="0085083D">
        <w:rPr>
          <w:spacing w:val="4"/>
        </w:rPr>
        <w:t>adequate</w:t>
      </w:r>
      <w:r w:rsidR="005A6362" w:rsidRPr="0085083D">
        <w:rPr>
          <w:spacing w:val="4"/>
        </w:rPr>
        <w:t>ly</w:t>
      </w:r>
      <w:r w:rsidR="001B7364" w:rsidRPr="0085083D">
        <w:rPr>
          <w:spacing w:val="4"/>
        </w:rPr>
        <w:t xml:space="preserve"> serve the needs of the population, </w:t>
      </w:r>
      <w:r w:rsidR="008832E5" w:rsidRPr="0085083D">
        <w:rPr>
          <w:spacing w:val="4"/>
        </w:rPr>
        <w:t>establishing</w:t>
      </w:r>
      <w:r w:rsidR="008832E5">
        <w:t xml:space="preserve"> </w:t>
      </w:r>
      <w:r w:rsidR="001B7364" w:rsidRPr="0003507C">
        <w:t>similar tracking as other health care professions.</w:t>
      </w:r>
    </w:p>
    <w:p w14:paraId="657CBEF9" w14:textId="4F2E235C" w:rsidR="001B7364" w:rsidRPr="0003507C" w:rsidRDefault="002B1BA0" w:rsidP="0085083D">
      <w:pPr>
        <w:pStyle w:val="ListParagraph"/>
      </w:pPr>
      <w:r>
        <w:t>10.</w:t>
      </w:r>
      <w:r>
        <w:tab/>
      </w:r>
      <w:r w:rsidR="008832E5" w:rsidRPr="0085083D">
        <w:rPr>
          <w:spacing w:val="4"/>
        </w:rPr>
        <w:t>Government sha</w:t>
      </w:r>
      <w:r w:rsidR="00CC43DE" w:rsidRPr="0085083D">
        <w:rPr>
          <w:spacing w:val="4"/>
        </w:rPr>
        <w:t xml:space="preserve">ll include disability-specific profession </w:t>
      </w:r>
      <w:r w:rsidR="00E36547" w:rsidRPr="0085083D">
        <w:rPr>
          <w:spacing w:val="4"/>
        </w:rPr>
        <w:t>forecasting and</w:t>
      </w:r>
      <w:r w:rsidR="00CC43DE" w:rsidRPr="0085083D">
        <w:rPr>
          <w:spacing w:val="-4"/>
        </w:rPr>
        <w:t xml:space="preserve"> p</w:t>
      </w:r>
      <w:r w:rsidR="00104463" w:rsidRPr="0085083D">
        <w:rPr>
          <w:spacing w:val="-4"/>
        </w:rPr>
        <w:t>romote these service-professions in the same manner as STEM</w:t>
      </w:r>
      <w:r w:rsidR="00CC43DE" w:rsidRPr="0085083D">
        <w:rPr>
          <w:spacing w:val="-4"/>
        </w:rPr>
        <w:t xml:space="preserve"> professions</w:t>
      </w:r>
      <w:r w:rsidR="00CC43DE">
        <w:t xml:space="preserve"> to </w:t>
      </w:r>
      <w:r w:rsidR="00D01193">
        <w:t>incorporate uptake and improve salary ranges and quality assurance</w:t>
      </w:r>
      <w:r w:rsidR="008F6223" w:rsidRPr="0003507C">
        <w:t>.</w:t>
      </w:r>
    </w:p>
    <w:p w14:paraId="74227DFA" w14:textId="37F11150" w:rsidR="00834903" w:rsidRDefault="002B1BA0" w:rsidP="0085083D">
      <w:pPr>
        <w:pStyle w:val="ListParagraph"/>
      </w:pPr>
      <w:r>
        <w:t>11.</w:t>
      </w:r>
      <w:r>
        <w:tab/>
      </w:r>
      <w:r w:rsidR="00E36547" w:rsidRPr="0085083D">
        <w:rPr>
          <w:spacing w:val="6"/>
        </w:rPr>
        <w:t>Entities involved in population level data reporting or research shall</w:t>
      </w:r>
      <w:r w:rsidR="00E36547">
        <w:t xml:space="preserve"> </w:t>
      </w:r>
      <w:r w:rsidR="001B7364" w:rsidRPr="0085083D">
        <w:rPr>
          <w:spacing w:val="-2"/>
        </w:rPr>
        <w:t>disaggregat</w:t>
      </w:r>
      <w:r w:rsidR="00E36547" w:rsidRPr="0085083D">
        <w:rPr>
          <w:spacing w:val="-2"/>
        </w:rPr>
        <w:t>e</w:t>
      </w:r>
      <w:r w:rsidR="001B7364" w:rsidRPr="0085083D">
        <w:rPr>
          <w:spacing w:val="-2"/>
        </w:rPr>
        <w:t xml:space="preserve"> disability employment statistics and reports. </w:t>
      </w:r>
      <w:r w:rsidR="00E36547" w:rsidRPr="0085083D">
        <w:rPr>
          <w:spacing w:val="-2"/>
        </w:rPr>
        <w:t xml:space="preserve">Researchers </w:t>
      </w:r>
      <w:r w:rsidR="004B3B8F" w:rsidRPr="0085083D">
        <w:rPr>
          <w:spacing w:val="-2"/>
        </w:rPr>
        <w:t>shall</w:t>
      </w:r>
      <w:r w:rsidR="004B3B8F">
        <w:t xml:space="preserve"> avoid </w:t>
      </w:r>
      <w:r w:rsidR="001B7364" w:rsidRPr="0003507C">
        <w:t xml:space="preserve">collapsing low incidence disabilities such as sensory disabilities into </w:t>
      </w:r>
      <w:r w:rsidR="00896275">
        <w:t>“</w:t>
      </w:r>
      <w:r w:rsidR="001B7364" w:rsidRPr="0003507C">
        <w:t>physical disability</w:t>
      </w:r>
      <w:r w:rsidR="00896275">
        <w:t>”</w:t>
      </w:r>
      <w:r w:rsidR="001B7364" w:rsidRPr="0003507C">
        <w:t xml:space="preserve"> where employment </w:t>
      </w:r>
      <w:r w:rsidR="004B3B8F">
        <w:t xml:space="preserve">and educational </w:t>
      </w:r>
      <w:r w:rsidR="001B7364" w:rsidRPr="0003507C">
        <w:t>realities differ.</w:t>
      </w:r>
    </w:p>
    <w:p w14:paraId="6A47DE86" w14:textId="38B83BFC" w:rsidR="00834903" w:rsidRDefault="002B1BA0" w:rsidP="0085083D">
      <w:pPr>
        <w:pStyle w:val="ListParagraph"/>
      </w:pPr>
      <w:r>
        <w:t>12.</w:t>
      </w:r>
      <w:r>
        <w:tab/>
      </w:r>
      <w:r w:rsidR="004B3B8F" w:rsidRPr="0085083D">
        <w:rPr>
          <w:spacing w:val="-4"/>
        </w:rPr>
        <w:t>Governments shall e</w:t>
      </w:r>
      <w:r w:rsidR="008F6223" w:rsidRPr="0085083D">
        <w:rPr>
          <w:spacing w:val="-4"/>
        </w:rPr>
        <w:t>nsure that provincial and educational</w:t>
      </w:r>
      <w:r w:rsidR="00EC2624" w:rsidRPr="0085083D">
        <w:rPr>
          <w:spacing w:val="-4"/>
        </w:rPr>
        <w:t xml:space="preserve"> student </w:t>
      </w:r>
      <w:r w:rsidR="008F6223" w:rsidRPr="0085083D">
        <w:rPr>
          <w:spacing w:val="-4"/>
        </w:rPr>
        <w:t>headcounts</w:t>
      </w:r>
      <w:r w:rsidR="008F6223" w:rsidRPr="0003507C">
        <w:t xml:space="preserve"> are published by </w:t>
      </w:r>
      <w:r w:rsidR="00DC24B1" w:rsidRPr="0003507C">
        <w:t xml:space="preserve">each province and territory, in consideration of privacy </w:t>
      </w:r>
      <w:r w:rsidR="00DC24B1" w:rsidRPr="0003507C">
        <w:lastRenderedPageBreak/>
        <w:t>and confidentiality, so that data for future policy work is possible</w:t>
      </w:r>
      <w:r w:rsidR="00EC2624" w:rsidRPr="0003507C">
        <w:t xml:space="preserve"> related to students with accessibility needs</w:t>
      </w:r>
      <w:r w:rsidR="00DC24B1" w:rsidRPr="0003507C">
        <w:t xml:space="preserve">. </w:t>
      </w:r>
      <w:r w:rsidR="00C7547A">
        <w:t xml:space="preserve">(See National Center of </w:t>
      </w:r>
      <w:proofErr w:type="spellStart"/>
      <w:r w:rsidR="00C7547A">
        <w:t>Deafblindness</w:t>
      </w:r>
      <w:proofErr w:type="spellEnd"/>
      <w:r w:rsidR="00C7547A">
        <w:t xml:space="preserve"> in the United States).</w:t>
      </w:r>
    </w:p>
    <w:p w14:paraId="62309A83" w14:textId="120A77BE" w:rsidR="00834903" w:rsidRDefault="002B1BA0" w:rsidP="0085083D">
      <w:pPr>
        <w:pStyle w:val="ListParagraph"/>
      </w:pPr>
      <w:r>
        <w:t>13.</w:t>
      </w:r>
      <w:r>
        <w:tab/>
      </w:r>
      <w:r w:rsidR="002C762E" w:rsidRPr="0085083D">
        <w:rPr>
          <w:spacing w:val="4"/>
        </w:rPr>
        <w:t xml:space="preserve">Governments shall provide </w:t>
      </w:r>
      <w:r w:rsidR="001B7364" w:rsidRPr="0085083D">
        <w:rPr>
          <w:spacing w:val="4"/>
        </w:rPr>
        <w:t>support for Small and Medium Enterprises and Hiring Campaigns for Persons with disabilities that are occupation and industry specific. This can include access to capital and investments.</w:t>
      </w:r>
      <w:r w:rsidR="001B7364" w:rsidRPr="0003507C">
        <w:t xml:space="preserve"> Fostering accessible small business networks.</w:t>
      </w:r>
    </w:p>
    <w:p w14:paraId="7DA479A4" w14:textId="434AA430" w:rsidR="00834903" w:rsidRDefault="002B1BA0" w:rsidP="0085083D">
      <w:pPr>
        <w:pStyle w:val="ListParagraph"/>
      </w:pPr>
      <w:r>
        <w:t>14.</w:t>
      </w:r>
      <w:r>
        <w:tab/>
      </w:r>
      <w:r w:rsidR="00A7210E" w:rsidRPr="0085083D">
        <w:rPr>
          <w:spacing w:val="4"/>
        </w:rPr>
        <w:t>Relevant standard organizations shall c</w:t>
      </w:r>
      <w:r w:rsidR="00F6307E" w:rsidRPr="0085083D">
        <w:rPr>
          <w:spacing w:val="4"/>
        </w:rPr>
        <w:t>onduct accessibility reviews of</w:t>
      </w:r>
      <w:r w:rsidR="00F6307E" w:rsidRPr="0003507C">
        <w:t xml:space="preserve"> standards and regulations pertaining to industries and occupations</w:t>
      </w:r>
      <w:r w:rsidR="00531BC2">
        <w:t xml:space="preserve"> with an accessibility lens and lived experience</w:t>
      </w:r>
      <w:r w:rsidR="00594A4C" w:rsidRPr="0003507C">
        <w:t xml:space="preserve">. </w:t>
      </w:r>
    </w:p>
    <w:p w14:paraId="52FF9218" w14:textId="7FC29986" w:rsidR="001B7364" w:rsidRPr="0003507C" w:rsidRDefault="001B7364" w:rsidP="0085083D">
      <w:pPr>
        <w:pStyle w:val="Heading3"/>
      </w:pPr>
      <w:bookmarkStart w:id="589" w:name="_Toc209614272"/>
      <w:bookmarkStart w:id="590" w:name="_Toc211344384"/>
      <w:r w:rsidRPr="0003507C">
        <w:t>Long-</w:t>
      </w:r>
      <w:r w:rsidR="00AE56D6">
        <w:t>T</w:t>
      </w:r>
      <w:r w:rsidR="00AE56D6" w:rsidRPr="0003507C">
        <w:t xml:space="preserve">erm </w:t>
      </w:r>
      <w:r w:rsidRPr="0003507C">
        <w:t>(6 to 10 years)</w:t>
      </w:r>
      <w:bookmarkEnd w:id="589"/>
      <w:bookmarkEnd w:id="590"/>
    </w:p>
    <w:p w14:paraId="29DB718E" w14:textId="7BEBAACB" w:rsidR="00834903" w:rsidRDefault="00F8063F" w:rsidP="0085083D">
      <w:pPr>
        <w:pStyle w:val="ListParagraph"/>
      </w:pPr>
      <w:r>
        <w:t>1</w:t>
      </w:r>
      <w:r w:rsidR="002B1BA0">
        <w:t>.</w:t>
      </w:r>
      <w:r w:rsidR="002B1BA0">
        <w:tab/>
      </w:r>
      <w:r w:rsidR="002B6946" w:rsidRPr="0085083D">
        <w:rPr>
          <w:spacing w:val="-4"/>
        </w:rPr>
        <w:t>Government shall develop</w:t>
      </w:r>
      <w:r w:rsidR="00531BC2" w:rsidRPr="0085083D">
        <w:rPr>
          <w:spacing w:val="-4"/>
        </w:rPr>
        <w:t xml:space="preserve"> </w:t>
      </w:r>
      <w:r w:rsidR="00552104" w:rsidRPr="0085083D">
        <w:rPr>
          <w:spacing w:val="-4"/>
        </w:rPr>
        <w:t>a</w:t>
      </w:r>
      <w:r w:rsidR="002B6946" w:rsidRPr="0085083D">
        <w:rPr>
          <w:spacing w:val="-4"/>
        </w:rPr>
        <w:t xml:space="preserve"> h</w:t>
      </w:r>
      <w:r w:rsidR="001B7364" w:rsidRPr="0085083D">
        <w:rPr>
          <w:spacing w:val="-4"/>
        </w:rPr>
        <w:t>olistic and person-</w:t>
      </w:r>
      <w:proofErr w:type="spellStart"/>
      <w:r w:rsidR="001B7364" w:rsidRPr="0085083D">
        <w:rPr>
          <w:spacing w:val="-4"/>
        </w:rPr>
        <w:t>centred</w:t>
      </w:r>
      <w:proofErr w:type="spellEnd"/>
      <w:r w:rsidR="001B7364" w:rsidRPr="0085083D">
        <w:rPr>
          <w:spacing w:val="-4"/>
        </w:rPr>
        <w:t xml:space="preserve"> employment services</w:t>
      </w:r>
      <w:r w:rsidR="001B7364" w:rsidRPr="00F8063F">
        <w:t xml:space="preserve"> and vocational training for all disability types and severity levels.</w:t>
      </w:r>
      <w:r w:rsidR="002B6946" w:rsidRPr="00F8063F">
        <w:t xml:space="preserve"> A</w:t>
      </w:r>
      <w:r w:rsidR="001B7364" w:rsidRPr="00F8063F">
        <w:t xml:space="preserve"> </w:t>
      </w:r>
      <w:r w:rsidR="002B6946" w:rsidRPr="00F8063F">
        <w:t>u</w:t>
      </w:r>
      <w:r w:rsidR="001B7364" w:rsidRPr="00F8063F">
        <w:t xml:space="preserve">nified program across Canada and across departments. </w:t>
      </w:r>
      <w:r w:rsidR="00594A4C" w:rsidRPr="00F8063F">
        <w:t xml:space="preserve">Twin-track approaches </w:t>
      </w:r>
      <w:r w:rsidR="00B856B4" w:rsidRPr="00F8063F">
        <w:t xml:space="preserve">relying on mainstream </w:t>
      </w:r>
      <w:proofErr w:type="gramStart"/>
      <w:r w:rsidR="00B856B4" w:rsidRPr="00F8063F">
        <w:t>service-delivery</w:t>
      </w:r>
      <w:proofErr w:type="gramEnd"/>
      <w:r w:rsidR="00B856B4" w:rsidRPr="00F8063F">
        <w:t xml:space="preserve"> and more specialized services. </w:t>
      </w:r>
    </w:p>
    <w:p w14:paraId="62A01A7E" w14:textId="099A699F" w:rsidR="00834903" w:rsidRDefault="002B1BA0" w:rsidP="0085083D">
      <w:pPr>
        <w:pStyle w:val="ListParagraph"/>
      </w:pPr>
      <w:r>
        <w:t>2.</w:t>
      </w:r>
      <w:r>
        <w:tab/>
      </w:r>
      <w:r w:rsidR="00BF620D" w:rsidRPr="0085083D">
        <w:rPr>
          <w:spacing w:val="-4"/>
        </w:rPr>
        <w:t>Governments and entities should establish p</w:t>
      </w:r>
      <w:r w:rsidR="001B7364" w:rsidRPr="0085083D">
        <w:rPr>
          <w:spacing w:val="-4"/>
        </w:rPr>
        <w:t>ublic attitude campaigns related</w:t>
      </w:r>
      <w:r w:rsidR="001B7364" w:rsidRPr="00F8063F">
        <w:t xml:space="preserve"> to disability stigma and disability discrimination</w:t>
      </w:r>
      <w:r w:rsidR="00B856B4" w:rsidRPr="00F8063F">
        <w:t xml:space="preserve"> in employment</w:t>
      </w:r>
      <w:r w:rsidR="00465FF3" w:rsidRPr="00F8063F">
        <w:t xml:space="preserve"> reflecting the capabilities and contributions of persons with disabilities to Canadian Culture and Society across different professions.</w:t>
      </w:r>
      <w:r w:rsidR="00194082" w:rsidRPr="00F8063F">
        <w:t xml:space="preserve"> </w:t>
      </w:r>
    </w:p>
    <w:p w14:paraId="33253FAC" w14:textId="42352835" w:rsidR="00834903" w:rsidRDefault="002B1BA0" w:rsidP="0085083D">
      <w:pPr>
        <w:pStyle w:val="ListParagraph"/>
      </w:pPr>
      <w:r>
        <w:t>3.</w:t>
      </w:r>
      <w:r>
        <w:tab/>
      </w:r>
      <w:r w:rsidR="00CC327A" w:rsidRPr="0085083D">
        <w:rPr>
          <w:spacing w:val="4"/>
        </w:rPr>
        <w:t xml:space="preserve">Organizations and entities can engage, sponsor and support </w:t>
      </w:r>
      <w:r w:rsidR="00194082" w:rsidRPr="0085083D">
        <w:rPr>
          <w:spacing w:val="4"/>
        </w:rPr>
        <w:t xml:space="preserve">National Mentoring </w:t>
      </w:r>
      <w:r w:rsidR="00CC327A" w:rsidRPr="0085083D">
        <w:rPr>
          <w:spacing w:val="4"/>
        </w:rPr>
        <w:t>campaigns</w:t>
      </w:r>
      <w:r w:rsidR="00194082" w:rsidRPr="0085083D">
        <w:rPr>
          <w:spacing w:val="4"/>
        </w:rPr>
        <w:t xml:space="preserve"> to </w:t>
      </w:r>
      <w:r w:rsidR="005E3848" w:rsidRPr="0085083D">
        <w:rPr>
          <w:spacing w:val="4"/>
        </w:rPr>
        <w:t>spotlight</w:t>
      </w:r>
      <w:r w:rsidR="00F50EF5" w:rsidRPr="0085083D">
        <w:rPr>
          <w:spacing w:val="4"/>
        </w:rPr>
        <w:t xml:space="preserve"> </w:t>
      </w:r>
      <w:proofErr w:type="gramStart"/>
      <w:r w:rsidR="00F50EF5" w:rsidRPr="0085083D">
        <w:rPr>
          <w:spacing w:val="4"/>
        </w:rPr>
        <w:t>persons</w:t>
      </w:r>
      <w:proofErr w:type="gramEnd"/>
      <w:r w:rsidR="00F50EF5" w:rsidRPr="0085083D">
        <w:rPr>
          <w:spacing w:val="4"/>
        </w:rPr>
        <w:t xml:space="preserve"> with disabilities in diverse occupations and professions</w:t>
      </w:r>
      <w:r w:rsidR="005E3848" w:rsidRPr="0085083D">
        <w:rPr>
          <w:spacing w:val="4"/>
        </w:rPr>
        <w:t xml:space="preserve"> and </w:t>
      </w:r>
      <w:proofErr w:type="gramStart"/>
      <w:r w:rsidR="005E3848" w:rsidRPr="0085083D">
        <w:rPr>
          <w:spacing w:val="4"/>
        </w:rPr>
        <w:t>reaching</w:t>
      </w:r>
      <w:proofErr w:type="gramEnd"/>
      <w:r w:rsidR="005E3848" w:rsidRPr="0085083D">
        <w:rPr>
          <w:spacing w:val="4"/>
        </w:rPr>
        <w:t xml:space="preserve"> secondary students</w:t>
      </w:r>
      <w:r w:rsidR="0051597D" w:rsidRPr="0085083D">
        <w:rPr>
          <w:spacing w:val="4"/>
        </w:rPr>
        <w:t xml:space="preserve"> and</w:t>
      </w:r>
      <w:r w:rsidR="0051597D">
        <w:t xml:space="preserve"> </w:t>
      </w:r>
      <w:proofErr w:type="gramStart"/>
      <w:r w:rsidR="0051597D">
        <w:t>postsecondary</w:t>
      </w:r>
      <w:proofErr w:type="gramEnd"/>
      <w:r w:rsidR="0051597D">
        <w:t xml:space="preserve"> students.</w:t>
      </w:r>
    </w:p>
    <w:p w14:paraId="3708728A" w14:textId="178F0DB7" w:rsidR="00834903" w:rsidRDefault="002B1BA0" w:rsidP="0085083D">
      <w:pPr>
        <w:pStyle w:val="ListParagraph"/>
      </w:pPr>
      <w:r>
        <w:t>4.</w:t>
      </w:r>
      <w:r>
        <w:tab/>
      </w:r>
      <w:r w:rsidR="00CC327A">
        <w:t>Governments must i</w:t>
      </w:r>
      <w:r w:rsidR="001B7364" w:rsidRPr="0003507C">
        <w:t>mprove transportation infrastructure and accessibility barriers for persons with disabilities</w:t>
      </w:r>
      <w:r w:rsidR="008C08F7" w:rsidRPr="0003507C">
        <w:t xml:space="preserve"> for consistent and timely access in all regions of Canada. </w:t>
      </w:r>
    </w:p>
    <w:p w14:paraId="3A898E72" w14:textId="6771D4B7" w:rsidR="001B7364" w:rsidRPr="0003507C" w:rsidRDefault="00B1095F">
      <w:pPr>
        <w:pStyle w:val="Heading2"/>
      </w:pPr>
      <w:bookmarkStart w:id="591" w:name="_Toc209614273"/>
      <w:bookmarkStart w:id="592" w:name="_Toc211344385"/>
      <w:bookmarkStart w:id="593" w:name="_Toc211502714"/>
      <w:r w:rsidRPr="0003507C">
        <w:lastRenderedPageBreak/>
        <w:t xml:space="preserve">Concluding </w:t>
      </w:r>
      <w:r w:rsidR="0023179F" w:rsidRPr="0003507C">
        <w:t>Remarks</w:t>
      </w:r>
      <w:bookmarkEnd w:id="591"/>
      <w:bookmarkEnd w:id="592"/>
      <w:bookmarkEnd w:id="593"/>
    </w:p>
    <w:p w14:paraId="228E2CFB" w14:textId="76B34572" w:rsidR="00015BBB" w:rsidRDefault="001B7364">
      <w:pPr>
        <w:pStyle w:val="Paragraph"/>
      </w:pPr>
      <w:r w:rsidRPr="0003507C">
        <w:t xml:space="preserve">Using an ecological approach, </w:t>
      </w:r>
      <w:r w:rsidR="00F06446">
        <w:t>these</w:t>
      </w:r>
      <w:r w:rsidRPr="0003507C">
        <w:t xml:space="preserve"> project</w:t>
      </w:r>
      <w:r w:rsidR="00F06446">
        <w:t>s</w:t>
      </w:r>
      <w:r w:rsidRPr="0003507C">
        <w:t xml:space="preserve"> </w:t>
      </w:r>
      <w:r w:rsidR="00F06446">
        <w:t xml:space="preserve">have </w:t>
      </w:r>
      <w:r w:rsidRPr="0003507C">
        <w:t xml:space="preserve">sought to develop a universal design in Employment for individuals with sensory processing disabilities. Building </w:t>
      </w:r>
      <w:r w:rsidRPr="0085083D">
        <w:rPr>
          <w:spacing w:val="4"/>
        </w:rPr>
        <w:t>from a rights-based approach and social model of disability, universal design in</w:t>
      </w:r>
      <w:r w:rsidRPr="0003507C">
        <w:t xml:space="preserve"> employment can address Article 27 on work and employment for </w:t>
      </w:r>
      <w:proofErr w:type="gramStart"/>
      <w:r w:rsidRPr="0003507C">
        <w:t>persons</w:t>
      </w:r>
      <w:proofErr w:type="gramEnd"/>
      <w:r w:rsidRPr="0003507C">
        <w:t xml:space="preserve"> with disabilities in general. Focusing on creating equal opportunities to earn a living, universal design in employment </w:t>
      </w:r>
      <w:r w:rsidR="00CC7B51">
        <w:t xml:space="preserve">can </w:t>
      </w:r>
      <w:r w:rsidRPr="0003507C">
        <w:t xml:space="preserve">further address and respond to the nuances of </w:t>
      </w:r>
      <w:r w:rsidRPr="0085083D">
        <w:rPr>
          <w:spacing w:val="4"/>
        </w:rPr>
        <w:t xml:space="preserve">structural barriers and changes in the </w:t>
      </w:r>
      <w:proofErr w:type="spellStart"/>
      <w:r w:rsidRPr="0085083D">
        <w:rPr>
          <w:spacing w:val="4"/>
        </w:rPr>
        <w:t>labour</w:t>
      </w:r>
      <w:proofErr w:type="spellEnd"/>
      <w:r w:rsidRPr="0085083D">
        <w:rPr>
          <w:spacing w:val="4"/>
        </w:rPr>
        <w:t xml:space="preserve"> market, where benefits become</w:t>
      </w:r>
      <w:r w:rsidRPr="0003507C">
        <w:t xml:space="preserve"> </w:t>
      </w:r>
      <w:r w:rsidRPr="0085083D">
        <w:rPr>
          <w:spacing w:val="-4"/>
        </w:rPr>
        <w:t xml:space="preserve">attributed not only to </w:t>
      </w:r>
      <w:proofErr w:type="gramStart"/>
      <w:r w:rsidRPr="0085083D">
        <w:rPr>
          <w:spacing w:val="-4"/>
        </w:rPr>
        <w:t>persons</w:t>
      </w:r>
      <w:proofErr w:type="gramEnd"/>
      <w:r w:rsidRPr="0085083D">
        <w:rPr>
          <w:spacing w:val="-4"/>
        </w:rPr>
        <w:t xml:space="preserve"> with disabilities but the general population as remote</w:t>
      </w:r>
      <w:r w:rsidRPr="0003507C">
        <w:t xml:space="preserve"> </w:t>
      </w:r>
      <w:r w:rsidRPr="0085083D">
        <w:rPr>
          <w:spacing w:val="-4"/>
        </w:rPr>
        <w:t>work during the COVID pandemic has demonstrated. This synthesis report presents</w:t>
      </w:r>
      <w:r w:rsidRPr="0003507C">
        <w:t xml:space="preserve"> </w:t>
      </w:r>
      <w:r w:rsidRPr="0085083D">
        <w:rPr>
          <w:spacing w:val="4"/>
        </w:rPr>
        <w:t>the realities for many Canadians who identify as have a disability impacting the</w:t>
      </w:r>
      <w:r w:rsidRPr="0003507C">
        <w:t xml:space="preserve"> </w:t>
      </w:r>
      <w:r w:rsidRPr="0085083D">
        <w:rPr>
          <w:spacing w:val="-4"/>
        </w:rPr>
        <w:t>sensory system, such as blind, partially sighted, deafblind, acquired brain injury and</w:t>
      </w:r>
      <w:r w:rsidRPr="0003507C">
        <w:t xml:space="preserve"> multiple disabilities. We have brought together employers, individuals with lived experience, and disparate evidence bases to demonstrate the impact of barriers to and within employment and highlight key recommendations.</w:t>
      </w:r>
    </w:p>
    <w:p w14:paraId="2F039B8B" w14:textId="77777777" w:rsidR="0089593C" w:rsidRDefault="0089593C">
      <w:pPr>
        <w:pStyle w:val="Paragraph"/>
        <w:sectPr w:rsidR="0089593C" w:rsidSect="00467C53">
          <w:headerReference w:type="even" r:id="rId251"/>
          <w:headerReference w:type="default" r:id="rId252"/>
          <w:footnotePr>
            <w:numFmt w:val="lowerLetter"/>
            <w:numRestart w:val="eachPage"/>
          </w:footnotePr>
          <w:pgSz w:w="12240" w:h="15840" w:code="1"/>
          <w:pgMar w:top="1800" w:right="1080" w:bottom="1080" w:left="1080" w:header="720" w:footer="720" w:gutter="0"/>
          <w:cols w:space="720"/>
          <w:titlePg/>
          <w:docGrid w:linePitch="360"/>
        </w:sectPr>
      </w:pPr>
    </w:p>
    <w:p w14:paraId="6CBF4821" w14:textId="77777777" w:rsidR="001B7364" w:rsidRPr="0003507C" w:rsidRDefault="001B7364">
      <w:pPr>
        <w:pStyle w:val="Heading1"/>
      </w:pPr>
      <w:bookmarkStart w:id="594" w:name="_Appendix_A:_Employment"/>
      <w:bookmarkStart w:id="595" w:name="_Toc209614274"/>
      <w:bookmarkStart w:id="596" w:name="_Toc211344386"/>
      <w:bookmarkStart w:id="597" w:name="_Toc211502715"/>
      <w:bookmarkEnd w:id="594"/>
      <w:r w:rsidRPr="0003507C">
        <w:lastRenderedPageBreak/>
        <w:t>Appendix A: Employment Rates Tables</w:t>
      </w:r>
      <w:bookmarkEnd w:id="595"/>
      <w:bookmarkEnd w:id="596"/>
      <w:bookmarkEnd w:id="597"/>
    </w:p>
    <w:p w14:paraId="013F176C" w14:textId="580AC887" w:rsidR="001B7364" w:rsidRPr="0003507C" w:rsidRDefault="001B7364" w:rsidP="0085083D">
      <w:pPr>
        <w:pStyle w:val="HeadingX"/>
      </w:pPr>
      <w:bookmarkStart w:id="598" w:name="Table_28"/>
      <w:bookmarkStart w:id="599" w:name="_Toc99928095"/>
      <w:bookmarkStart w:id="600" w:name="_Toc144224355"/>
      <w:bookmarkStart w:id="601" w:name="_Toc144315674"/>
      <w:bookmarkStart w:id="602" w:name="_Toc144411644"/>
      <w:r w:rsidRPr="0003507C">
        <w:t>Table 28</w:t>
      </w:r>
      <w:bookmarkEnd w:id="598"/>
      <w:r w:rsidRPr="0003507C">
        <w:t xml:space="preserve">: Disability Type and Employment Rate (%) </w:t>
      </w:r>
      <w:r w:rsidR="00AE56D6">
        <w:t>A</w:t>
      </w:r>
      <w:r w:rsidR="00AE56D6" w:rsidRPr="0003507C">
        <w:t xml:space="preserve">cross </w:t>
      </w:r>
      <w:r w:rsidR="00AE56D6">
        <w:t>P</w:t>
      </w:r>
      <w:r w:rsidR="00AE56D6" w:rsidRPr="0003507C">
        <w:t xml:space="preserve">rovinces </w:t>
      </w:r>
      <w:r w:rsidRPr="0003507C">
        <w:t xml:space="preserve">and </w:t>
      </w:r>
      <w:r w:rsidR="00AE56D6">
        <w:t>T</w:t>
      </w:r>
      <w:r w:rsidR="00AE56D6" w:rsidRPr="0003507C">
        <w:t xml:space="preserve">erritories </w:t>
      </w:r>
      <w:r w:rsidRPr="0003507C">
        <w:t xml:space="preserve">for </w:t>
      </w:r>
      <w:r w:rsidR="00AE56D6">
        <w:t>B</w:t>
      </w:r>
      <w:r w:rsidR="00AE56D6" w:rsidRPr="0003507C">
        <w:t xml:space="preserve">oth </w:t>
      </w:r>
      <w:r w:rsidR="00AE56D6">
        <w:t>S</w:t>
      </w:r>
      <w:r w:rsidR="00AE56D6" w:rsidRPr="0003507C">
        <w:t xml:space="preserve">exes </w:t>
      </w:r>
      <w:r w:rsidR="00AE56D6">
        <w:t>A</w:t>
      </w:r>
      <w:r w:rsidRPr="0003507C">
        <w:t xml:space="preserve">ge 15 to 64 </w:t>
      </w:r>
      <w:r w:rsidR="00AE56D6">
        <w:t>Y</w:t>
      </w:r>
      <w:r w:rsidR="00AE56D6" w:rsidRPr="0003507C">
        <w:t xml:space="preserve">ears </w:t>
      </w:r>
      <w:r w:rsidRPr="0003507C">
        <w:t>in 2012</w:t>
      </w:r>
      <w:bookmarkEnd w:id="599"/>
      <w:bookmarkEnd w:id="600"/>
      <w:bookmarkEnd w:id="601"/>
      <w:bookmarkEnd w:id="602"/>
      <w:r w:rsidRPr="0003507C">
        <w:t xml:space="preserve"> </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704"/>
        <w:gridCol w:w="896"/>
        <w:gridCol w:w="896"/>
        <w:gridCol w:w="896"/>
        <w:gridCol w:w="896"/>
        <w:gridCol w:w="896"/>
        <w:gridCol w:w="896"/>
      </w:tblGrid>
      <w:tr w:rsidR="0089593C" w:rsidRPr="00AE56D6" w14:paraId="27001FBC" w14:textId="77777777" w:rsidTr="006512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000000" w:themeFill="text1"/>
            <w:tcMar>
              <w:left w:w="108" w:type="dxa"/>
              <w:right w:w="108" w:type="dxa"/>
            </w:tcMar>
          </w:tcPr>
          <w:p w14:paraId="6C724068" w14:textId="77777777" w:rsidR="001B7364" w:rsidRPr="0085083D" w:rsidRDefault="001B7364" w:rsidP="0085083D">
            <w:pPr>
              <w:pStyle w:val="TableText"/>
              <w:rPr>
                <w:sz w:val="20"/>
              </w:rPr>
            </w:pPr>
            <w:r w:rsidRPr="0085083D">
              <w:rPr>
                <w:sz w:val="20"/>
              </w:rPr>
              <w:t xml:space="preserve">Disability Type </w:t>
            </w:r>
          </w:p>
        </w:tc>
        <w:tc>
          <w:tcPr>
            <w:tcW w:w="720" w:type="dxa"/>
            <w:shd w:val="clear" w:color="auto" w:fill="000000" w:themeFill="text1"/>
            <w:tcMar>
              <w:left w:w="108" w:type="dxa"/>
              <w:right w:w="108" w:type="dxa"/>
            </w:tcMar>
          </w:tcPr>
          <w:p w14:paraId="761DBC22"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BC </w:t>
            </w:r>
          </w:p>
        </w:tc>
        <w:tc>
          <w:tcPr>
            <w:tcW w:w="720" w:type="dxa"/>
            <w:shd w:val="clear" w:color="auto" w:fill="000000" w:themeFill="text1"/>
            <w:tcMar>
              <w:left w:w="108" w:type="dxa"/>
              <w:right w:w="108" w:type="dxa"/>
            </w:tcMar>
          </w:tcPr>
          <w:p w14:paraId="6DC74E5F"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SK </w:t>
            </w:r>
          </w:p>
        </w:tc>
        <w:tc>
          <w:tcPr>
            <w:tcW w:w="720" w:type="dxa"/>
            <w:shd w:val="clear" w:color="auto" w:fill="000000" w:themeFill="text1"/>
            <w:tcMar>
              <w:left w:w="108" w:type="dxa"/>
              <w:right w:w="108" w:type="dxa"/>
            </w:tcMar>
          </w:tcPr>
          <w:p w14:paraId="1216939E"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AB </w:t>
            </w:r>
          </w:p>
        </w:tc>
        <w:tc>
          <w:tcPr>
            <w:tcW w:w="720" w:type="dxa"/>
            <w:shd w:val="clear" w:color="auto" w:fill="000000" w:themeFill="text1"/>
            <w:tcMar>
              <w:left w:w="108" w:type="dxa"/>
              <w:right w:w="108" w:type="dxa"/>
            </w:tcMar>
          </w:tcPr>
          <w:p w14:paraId="0729C6AE"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YT </w:t>
            </w:r>
          </w:p>
        </w:tc>
        <w:tc>
          <w:tcPr>
            <w:tcW w:w="720" w:type="dxa"/>
            <w:shd w:val="clear" w:color="auto" w:fill="000000" w:themeFill="text1"/>
            <w:tcMar>
              <w:left w:w="108" w:type="dxa"/>
              <w:right w:w="108" w:type="dxa"/>
            </w:tcMar>
          </w:tcPr>
          <w:p w14:paraId="68B7B01D"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PE </w:t>
            </w:r>
          </w:p>
        </w:tc>
        <w:tc>
          <w:tcPr>
            <w:tcW w:w="720" w:type="dxa"/>
            <w:shd w:val="clear" w:color="auto" w:fill="000000" w:themeFill="text1"/>
            <w:tcMar>
              <w:left w:w="108" w:type="dxa"/>
              <w:right w:w="108" w:type="dxa"/>
            </w:tcMar>
          </w:tcPr>
          <w:p w14:paraId="69EC3D7F"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NB </w:t>
            </w:r>
          </w:p>
        </w:tc>
      </w:tr>
      <w:tr w:rsidR="00D6314B" w:rsidRPr="00AE56D6" w14:paraId="6009AB8A"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Mar>
              <w:left w:w="108" w:type="dxa"/>
              <w:right w:w="108" w:type="dxa"/>
            </w:tcMar>
          </w:tcPr>
          <w:p w14:paraId="4ACE26AB"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Seeing </w:t>
            </w:r>
          </w:p>
        </w:tc>
        <w:tc>
          <w:tcPr>
            <w:tcW w:w="720" w:type="dxa"/>
            <w:shd w:val="clear" w:color="auto" w:fill="auto"/>
            <w:tcMar>
              <w:left w:w="108" w:type="dxa"/>
              <w:right w:w="108" w:type="dxa"/>
            </w:tcMar>
          </w:tcPr>
          <w:p w14:paraId="61AE50E0"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39.5 </w:t>
            </w:r>
          </w:p>
        </w:tc>
        <w:tc>
          <w:tcPr>
            <w:tcW w:w="720" w:type="dxa"/>
            <w:shd w:val="clear" w:color="auto" w:fill="auto"/>
            <w:tcMar>
              <w:left w:w="108" w:type="dxa"/>
              <w:right w:w="108" w:type="dxa"/>
            </w:tcMar>
          </w:tcPr>
          <w:p w14:paraId="77618AA5"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50.6 </w:t>
            </w:r>
          </w:p>
        </w:tc>
        <w:tc>
          <w:tcPr>
            <w:tcW w:w="720" w:type="dxa"/>
            <w:shd w:val="clear" w:color="auto" w:fill="auto"/>
            <w:tcMar>
              <w:left w:w="108" w:type="dxa"/>
              <w:right w:w="108" w:type="dxa"/>
            </w:tcMar>
          </w:tcPr>
          <w:p w14:paraId="7410E402"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48.1 </w:t>
            </w:r>
          </w:p>
        </w:tc>
        <w:tc>
          <w:tcPr>
            <w:tcW w:w="720" w:type="dxa"/>
            <w:shd w:val="clear" w:color="auto" w:fill="auto"/>
            <w:tcMar>
              <w:left w:w="108" w:type="dxa"/>
              <w:right w:w="108" w:type="dxa"/>
            </w:tcMar>
          </w:tcPr>
          <w:p w14:paraId="47081B89"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63.6 </w:t>
            </w:r>
          </w:p>
        </w:tc>
        <w:tc>
          <w:tcPr>
            <w:tcW w:w="720" w:type="dxa"/>
            <w:shd w:val="clear" w:color="auto" w:fill="auto"/>
            <w:tcMar>
              <w:left w:w="108" w:type="dxa"/>
              <w:right w:w="108" w:type="dxa"/>
            </w:tcMar>
          </w:tcPr>
          <w:p w14:paraId="1D152586"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50.7 </w:t>
            </w:r>
          </w:p>
        </w:tc>
        <w:tc>
          <w:tcPr>
            <w:tcW w:w="720" w:type="dxa"/>
            <w:shd w:val="clear" w:color="auto" w:fill="auto"/>
            <w:tcMar>
              <w:left w:w="108" w:type="dxa"/>
              <w:right w:w="108" w:type="dxa"/>
            </w:tcMar>
          </w:tcPr>
          <w:p w14:paraId="4F4D357C"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34.0 </w:t>
            </w:r>
          </w:p>
        </w:tc>
      </w:tr>
      <w:tr w:rsidR="0089593C" w:rsidRPr="00AE56D6" w14:paraId="66CF1CD1"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D9D9D9" w:themeFill="background1" w:themeFillShade="D9"/>
            <w:tcMar>
              <w:left w:w="108" w:type="dxa"/>
              <w:right w:w="108" w:type="dxa"/>
            </w:tcMar>
          </w:tcPr>
          <w:p w14:paraId="6E06B0A3" w14:textId="77777777" w:rsidR="001B7364" w:rsidRPr="0098513C" w:rsidRDefault="001B7364" w:rsidP="0085083D">
            <w:pPr>
              <w:pStyle w:val="TableText"/>
              <w:rPr>
                <w:b w:val="0"/>
                <w:bCs w:val="0"/>
                <w:sz w:val="20"/>
              </w:rPr>
            </w:pPr>
            <w:r w:rsidRPr="0098513C">
              <w:rPr>
                <w:b w:val="0"/>
                <w:bCs w:val="0"/>
                <w:sz w:val="20"/>
              </w:rPr>
              <w:t xml:space="preserve">Hearing </w:t>
            </w:r>
          </w:p>
        </w:tc>
        <w:tc>
          <w:tcPr>
            <w:tcW w:w="720" w:type="dxa"/>
            <w:shd w:val="clear" w:color="auto" w:fill="D9D9D9" w:themeFill="background1" w:themeFillShade="D9"/>
            <w:tcMar>
              <w:left w:w="108" w:type="dxa"/>
              <w:right w:w="108" w:type="dxa"/>
            </w:tcMar>
          </w:tcPr>
          <w:p w14:paraId="11B33F73"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47.6 </w:t>
            </w:r>
          </w:p>
        </w:tc>
        <w:tc>
          <w:tcPr>
            <w:tcW w:w="720" w:type="dxa"/>
            <w:shd w:val="clear" w:color="auto" w:fill="D9D9D9" w:themeFill="background1" w:themeFillShade="D9"/>
            <w:tcMar>
              <w:left w:w="108" w:type="dxa"/>
              <w:right w:w="108" w:type="dxa"/>
            </w:tcMar>
          </w:tcPr>
          <w:p w14:paraId="2495D75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71.5 </w:t>
            </w:r>
          </w:p>
        </w:tc>
        <w:tc>
          <w:tcPr>
            <w:tcW w:w="720" w:type="dxa"/>
            <w:shd w:val="clear" w:color="auto" w:fill="D9D9D9" w:themeFill="background1" w:themeFillShade="D9"/>
            <w:tcMar>
              <w:left w:w="108" w:type="dxa"/>
              <w:right w:w="108" w:type="dxa"/>
            </w:tcMar>
          </w:tcPr>
          <w:p w14:paraId="2373507E"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64.1 </w:t>
            </w:r>
          </w:p>
        </w:tc>
        <w:tc>
          <w:tcPr>
            <w:tcW w:w="720" w:type="dxa"/>
            <w:shd w:val="clear" w:color="auto" w:fill="D9D9D9" w:themeFill="background1" w:themeFillShade="D9"/>
            <w:tcMar>
              <w:left w:w="108" w:type="dxa"/>
              <w:right w:w="108" w:type="dxa"/>
            </w:tcMar>
          </w:tcPr>
          <w:p w14:paraId="19E3BF7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67.8 </w:t>
            </w:r>
          </w:p>
        </w:tc>
        <w:tc>
          <w:tcPr>
            <w:tcW w:w="720" w:type="dxa"/>
            <w:shd w:val="clear" w:color="auto" w:fill="D9D9D9" w:themeFill="background1" w:themeFillShade="D9"/>
            <w:tcMar>
              <w:left w:w="108" w:type="dxa"/>
              <w:right w:w="108" w:type="dxa"/>
            </w:tcMar>
          </w:tcPr>
          <w:p w14:paraId="51356CA8"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60.2 </w:t>
            </w:r>
          </w:p>
        </w:tc>
        <w:tc>
          <w:tcPr>
            <w:tcW w:w="720" w:type="dxa"/>
            <w:shd w:val="clear" w:color="auto" w:fill="D9D9D9" w:themeFill="background1" w:themeFillShade="D9"/>
            <w:tcMar>
              <w:left w:w="108" w:type="dxa"/>
              <w:right w:w="108" w:type="dxa"/>
            </w:tcMar>
          </w:tcPr>
          <w:p w14:paraId="099651DC"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39.5 </w:t>
            </w:r>
          </w:p>
        </w:tc>
      </w:tr>
      <w:tr w:rsidR="00D6314B" w:rsidRPr="00AE56D6" w14:paraId="45BE22A5"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Mar>
              <w:left w:w="108" w:type="dxa"/>
              <w:right w:w="108" w:type="dxa"/>
            </w:tcMar>
          </w:tcPr>
          <w:p w14:paraId="32916B19"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Mobility </w:t>
            </w:r>
          </w:p>
        </w:tc>
        <w:tc>
          <w:tcPr>
            <w:tcW w:w="720" w:type="dxa"/>
            <w:shd w:val="clear" w:color="auto" w:fill="auto"/>
            <w:tcMar>
              <w:left w:w="108" w:type="dxa"/>
              <w:right w:w="108" w:type="dxa"/>
            </w:tcMar>
          </w:tcPr>
          <w:p w14:paraId="0FC66A83"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35.2 </w:t>
            </w:r>
          </w:p>
        </w:tc>
        <w:tc>
          <w:tcPr>
            <w:tcW w:w="720" w:type="dxa"/>
            <w:shd w:val="clear" w:color="auto" w:fill="auto"/>
            <w:tcMar>
              <w:left w:w="108" w:type="dxa"/>
              <w:right w:w="108" w:type="dxa"/>
            </w:tcMar>
          </w:tcPr>
          <w:p w14:paraId="49F0E18E"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44.5 </w:t>
            </w:r>
          </w:p>
        </w:tc>
        <w:tc>
          <w:tcPr>
            <w:tcW w:w="720" w:type="dxa"/>
            <w:shd w:val="clear" w:color="auto" w:fill="auto"/>
            <w:tcMar>
              <w:left w:w="108" w:type="dxa"/>
              <w:right w:w="108" w:type="dxa"/>
            </w:tcMar>
          </w:tcPr>
          <w:p w14:paraId="3909E6BE"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54.0 </w:t>
            </w:r>
          </w:p>
        </w:tc>
        <w:tc>
          <w:tcPr>
            <w:tcW w:w="720" w:type="dxa"/>
            <w:shd w:val="clear" w:color="auto" w:fill="auto"/>
            <w:tcMar>
              <w:left w:w="108" w:type="dxa"/>
              <w:right w:w="108" w:type="dxa"/>
            </w:tcMar>
          </w:tcPr>
          <w:p w14:paraId="4BE5DEEA"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48.7 </w:t>
            </w:r>
          </w:p>
        </w:tc>
        <w:tc>
          <w:tcPr>
            <w:tcW w:w="720" w:type="dxa"/>
            <w:shd w:val="clear" w:color="auto" w:fill="auto"/>
            <w:tcMar>
              <w:left w:w="108" w:type="dxa"/>
              <w:right w:w="108" w:type="dxa"/>
            </w:tcMar>
          </w:tcPr>
          <w:p w14:paraId="4CA59352"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40.1 </w:t>
            </w:r>
          </w:p>
        </w:tc>
        <w:tc>
          <w:tcPr>
            <w:tcW w:w="720" w:type="dxa"/>
            <w:shd w:val="clear" w:color="auto" w:fill="auto"/>
            <w:tcMar>
              <w:left w:w="108" w:type="dxa"/>
              <w:right w:w="108" w:type="dxa"/>
            </w:tcMar>
          </w:tcPr>
          <w:p w14:paraId="0711823D"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30.5 </w:t>
            </w:r>
          </w:p>
        </w:tc>
      </w:tr>
      <w:tr w:rsidR="0089593C" w:rsidRPr="00AE56D6" w14:paraId="2280280C"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D9D9D9" w:themeFill="background1" w:themeFillShade="D9"/>
            <w:tcMar>
              <w:left w:w="108" w:type="dxa"/>
              <w:right w:w="108" w:type="dxa"/>
            </w:tcMar>
          </w:tcPr>
          <w:p w14:paraId="2A43EE88" w14:textId="77777777" w:rsidR="001B7364" w:rsidRPr="0098513C" w:rsidRDefault="001B7364" w:rsidP="0085083D">
            <w:pPr>
              <w:pStyle w:val="TableText"/>
              <w:rPr>
                <w:b w:val="0"/>
                <w:bCs w:val="0"/>
                <w:sz w:val="20"/>
              </w:rPr>
            </w:pPr>
            <w:r w:rsidRPr="0098513C">
              <w:rPr>
                <w:b w:val="0"/>
                <w:bCs w:val="0"/>
                <w:sz w:val="20"/>
              </w:rPr>
              <w:t xml:space="preserve">Flexibility </w:t>
            </w:r>
          </w:p>
        </w:tc>
        <w:tc>
          <w:tcPr>
            <w:tcW w:w="720" w:type="dxa"/>
            <w:shd w:val="clear" w:color="auto" w:fill="D9D9D9" w:themeFill="background1" w:themeFillShade="D9"/>
            <w:tcMar>
              <w:left w:w="108" w:type="dxa"/>
              <w:right w:w="108" w:type="dxa"/>
            </w:tcMar>
          </w:tcPr>
          <w:p w14:paraId="0B22A20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40.6 </w:t>
            </w:r>
          </w:p>
        </w:tc>
        <w:tc>
          <w:tcPr>
            <w:tcW w:w="720" w:type="dxa"/>
            <w:shd w:val="clear" w:color="auto" w:fill="D9D9D9" w:themeFill="background1" w:themeFillShade="D9"/>
            <w:tcMar>
              <w:left w:w="108" w:type="dxa"/>
              <w:right w:w="108" w:type="dxa"/>
            </w:tcMar>
          </w:tcPr>
          <w:p w14:paraId="4AAF09D0"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54.2 </w:t>
            </w:r>
          </w:p>
        </w:tc>
        <w:tc>
          <w:tcPr>
            <w:tcW w:w="720" w:type="dxa"/>
            <w:shd w:val="clear" w:color="auto" w:fill="D9D9D9" w:themeFill="background1" w:themeFillShade="D9"/>
            <w:tcMar>
              <w:left w:w="108" w:type="dxa"/>
              <w:right w:w="108" w:type="dxa"/>
            </w:tcMar>
          </w:tcPr>
          <w:p w14:paraId="38184289"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51.8 </w:t>
            </w:r>
          </w:p>
        </w:tc>
        <w:tc>
          <w:tcPr>
            <w:tcW w:w="720" w:type="dxa"/>
            <w:shd w:val="clear" w:color="auto" w:fill="D9D9D9" w:themeFill="background1" w:themeFillShade="D9"/>
            <w:tcMar>
              <w:left w:w="108" w:type="dxa"/>
              <w:right w:w="108" w:type="dxa"/>
            </w:tcMar>
          </w:tcPr>
          <w:p w14:paraId="15BD50AC"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53.3 </w:t>
            </w:r>
          </w:p>
        </w:tc>
        <w:tc>
          <w:tcPr>
            <w:tcW w:w="720" w:type="dxa"/>
            <w:shd w:val="clear" w:color="auto" w:fill="D9D9D9" w:themeFill="background1" w:themeFillShade="D9"/>
            <w:tcMar>
              <w:left w:w="108" w:type="dxa"/>
              <w:right w:w="108" w:type="dxa"/>
            </w:tcMar>
          </w:tcPr>
          <w:p w14:paraId="1ACC943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44.4 </w:t>
            </w:r>
          </w:p>
        </w:tc>
        <w:tc>
          <w:tcPr>
            <w:tcW w:w="720" w:type="dxa"/>
            <w:shd w:val="clear" w:color="auto" w:fill="D9D9D9" w:themeFill="background1" w:themeFillShade="D9"/>
            <w:tcMar>
              <w:left w:w="108" w:type="dxa"/>
              <w:right w:w="108" w:type="dxa"/>
            </w:tcMar>
          </w:tcPr>
          <w:p w14:paraId="355F4253"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34.6 </w:t>
            </w:r>
          </w:p>
        </w:tc>
      </w:tr>
      <w:tr w:rsidR="00D6314B" w:rsidRPr="00AE56D6" w14:paraId="40070494"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Mar>
              <w:left w:w="108" w:type="dxa"/>
              <w:right w:w="108" w:type="dxa"/>
            </w:tcMar>
          </w:tcPr>
          <w:p w14:paraId="298D092F"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Dexterity </w:t>
            </w:r>
          </w:p>
        </w:tc>
        <w:tc>
          <w:tcPr>
            <w:tcW w:w="720" w:type="dxa"/>
            <w:shd w:val="clear" w:color="auto" w:fill="auto"/>
            <w:tcMar>
              <w:left w:w="108" w:type="dxa"/>
              <w:right w:w="108" w:type="dxa"/>
            </w:tcMar>
          </w:tcPr>
          <w:p w14:paraId="22A62C17"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33.8 </w:t>
            </w:r>
          </w:p>
        </w:tc>
        <w:tc>
          <w:tcPr>
            <w:tcW w:w="720" w:type="dxa"/>
            <w:shd w:val="clear" w:color="auto" w:fill="auto"/>
            <w:tcMar>
              <w:left w:w="108" w:type="dxa"/>
              <w:right w:w="108" w:type="dxa"/>
            </w:tcMar>
          </w:tcPr>
          <w:p w14:paraId="5BF623EE"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46.7 </w:t>
            </w:r>
          </w:p>
        </w:tc>
        <w:tc>
          <w:tcPr>
            <w:tcW w:w="720" w:type="dxa"/>
            <w:shd w:val="clear" w:color="auto" w:fill="auto"/>
            <w:tcMar>
              <w:left w:w="108" w:type="dxa"/>
              <w:right w:w="108" w:type="dxa"/>
            </w:tcMar>
          </w:tcPr>
          <w:p w14:paraId="0CCD366F"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42.8 </w:t>
            </w:r>
          </w:p>
        </w:tc>
        <w:tc>
          <w:tcPr>
            <w:tcW w:w="720" w:type="dxa"/>
            <w:shd w:val="clear" w:color="auto" w:fill="auto"/>
            <w:tcMar>
              <w:left w:w="108" w:type="dxa"/>
              <w:right w:w="108" w:type="dxa"/>
            </w:tcMar>
          </w:tcPr>
          <w:p w14:paraId="37ADF30D"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36.2 </w:t>
            </w:r>
          </w:p>
        </w:tc>
        <w:tc>
          <w:tcPr>
            <w:tcW w:w="720" w:type="dxa"/>
            <w:shd w:val="clear" w:color="auto" w:fill="auto"/>
            <w:tcMar>
              <w:left w:w="108" w:type="dxa"/>
              <w:right w:w="108" w:type="dxa"/>
            </w:tcMar>
          </w:tcPr>
          <w:p w14:paraId="27521271"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28.6 </w:t>
            </w:r>
          </w:p>
        </w:tc>
        <w:tc>
          <w:tcPr>
            <w:tcW w:w="720" w:type="dxa"/>
            <w:shd w:val="clear" w:color="auto" w:fill="auto"/>
            <w:tcMar>
              <w:left w:w="108" w:type="dxa"/>
              <w:right w:w="108" w:type="dxa"/>
            </w:tcMar>
          </w:tcPr>
          <w:p w14:paraId="129A2EED"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31.3 </w:t>
            </w:r>
          </w:p>
        </w:tc>
      </w:tr>
      <w:tr w:rsidR="0089593C" w:rsidRPr="00AE56D6" w14:paraId="275CC9CF"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D9D9D9" w:themeFill="background1" w:themeFillShade="D9"/>
            <w:tcMar>
              <w:left w:w="108" w:type="dxa"/>
              <w:right w:w="108" w:type="dxa"/>
            </w:tcMar>
          </w:tcPr>
          <w:p w14:paraId="68476A5E" w14:textId="77777777" w:rsidR="001B7364" w:rsidRPr="0098513C" w:rsidRDefault="001B7364" w:rsidP="0085083D">
            <w:pPr>
              <w:pStyle w:val="TableText"/>
              <w:rPr>
                <w:b w:val="0"/>
                <w:bCs w:val="0"/>
                <w:sz w:val="20"/>
              </w:rPr>
            </w:pPr>
            <w:r w:rsidRPr="0098513C">
              <w:rPr>
                <w:b w:val="0"/>
                <w:bCs w:val="0"/>
                <w:sz w:val="20"/>
              </w:rPr>
              <w:t xml:space="preserve">Pain </w:t>
            </w:r>
          </w:p>
        </w:tc>
        <w:tc>
          <w:tcPr>
            <w:tcW w:w="720" w:type="dxa"/>
            <w:shd w:val="clear" w:color="auto" w:fill="D9D9D9" w:themeFill="background1" w:themeFillShade="D9"/>
            <w:tcMar>
              <w:left w:w="108" w:type="dxa"/>
              <w:right w:w="108" w:type="dxa"/>
            </w:tcMar>
          </w:tcPr>
          <w:p w14:paraId="16C898B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46.1 </w:t>
            </w:r>
          </w:p>
        </w:tc>
        <w:tc>
          <w:tcPr>
            <w:tcW w:w="720" w:type="dxa"/>
            <w:shd w:val="clear" w:color="auto" w:fill="D9D9D9" w:themeFill="background1" w:themeFillShade="D9"/>
            <w:tcMar>
              <w:left w:w="108" w:type="dxa"/>
              <w:right w:w="108" w:type="dxa"/>
            </w:tcMar>
          </w:tcPr>
          <w:p w14:paraId="2897E5B9"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59.1 </w:t>
            </w:r>
          </w:p>
        </w:tc>
        <w:tc>
          <w:tcPr>
            <w:tcW w:w="720" w:type="dxa"/>
            <w:shd w:val="clear" w:color="auto" w:fill="D9D9D9" w:themeFill="background1" w:themeFillShade="D9"/>
            <w:tcMar>
              <w:left w:w="108" w:type="dxa"/>
              <w:right w:w="108" w:type="dxa"/>
            </w:tcMar>
          </w:tcPr>
          <w:p w14:paraId="6654AEFD"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59.2 </w:t>
            </w:r>
          </w:p>
        </w:tc>
        <w:tc>
          <w:tcPr>
            <w:tcW w:w="720" w:type="dxa"/>
            <w:shd w:val="clear" w:color="auto" w:fill="D9D9D9" w:themeFill="background1" w:themeFillShade="D9"/>
            <w:tcMar>
              <w:left w:w="108" w:type="dxa"/>
              <w:right w:w="108" w:type="dxa"/>
            </w:tcMar>
          </w:tcPr>
          <w:p w14:paraId="59CA165F"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55.6 </w:t>
            </w:r>
          </w:p>
        </w:tc>
        <w:tc>
          <w:tcPr>
            <w:tcW w:w="720" w:type="dxa"/>
            <w:shd w:val="clear" w:color="auto" w:fill="D9D9D9" w:themeFill="background1" w:themeFillShade="D9"/>
            <w:tcMar>
              <w:left w:w="108" w:type="dxa"/>
              <w:right w:w="108" w:type="dxa"/>
            </w:tcMar>
          </w:tcPr>
          <w:p w14:paraId="38C91B0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51.6 </w:t>
            </w:r>
          </w:p>
        </w:tc>
        <w:tc>
          <w:tcPr>
            <w:tcW w:w="720" w:type="dxa"/>
            <w:shd w:val="clear" w:color="auto" w:fill="D9D9D9" w:themeFill="background1" w:themeFillShade="D9"/>
            <w:tcMar>
              <w:left w:w="108" w:type="dxa"/>
              <w:right w:w="108" w:type="dxa"/>
            </w:tcMar>
          </w:tcPr>
          <w:p w14:paraId="161E66DC"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38.7 </w:t>
            </w:r>
          </w:p>
        </w:tc>
      </w:tr>
      <w:tr w:rsidR="00D6314B" w:rsidRPr="00AE56D6" w14:paraId="1850A3B5" w14:textId="77777777" w:rsidTr="0085083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Mar>
              <w:left w:w="108" w:type="dxa"/>
              <w:right w:w="108" w:type="dxa"/>
            </w:tcMar>
          </w:tcPr>
          <w:p w14:paraId="2DB6D368"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Learning </w:t>
            </w:r>
          </w:p>
        </w:tc>
        <w:tc>
          <w:tcPr>
            <w:tcW w:w="720" w:type="dxa"/>
            <w:shd w:val="clear" w:color="auto" w:fill="auto"/>
            <w:tcMar>
              <w:left w:w="108" w:type="dxa"/>
              <w:right w:w="108" w:type="dxa"/>
            </w:tcMar>
          </w:tcPr>
          <w:p w14:paraId="59D90204"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33.8 </w:t>
            </w:r>
          </w:p>
        </w:tc>
        <w:tc>
          <w:tcPr>
            <w:tcW w:w="720" w:type="dxa"/>
            <w:shd w:val="clear" w:color="auto" w:fill="auto"/>
            <w:tcMar>
              <w:left w:w="108" w:type="dxa"/>
              <w:right w:w="108" w:type="dxa"/>
            </w:tcMar>
          </w:tcPr>
          <w:p w14:paraId="752F26FF"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42.8 </w:t>
            </w:r>
          </w:p>
        </w:tc>
        <w:tc>
          <w:tcPr>
            <w:tcW w:w="720" w:type="dxa"/>
            <w:shd w:val="clear" w:color="auto" w:fill="auto"/>
            <w:tcMar>
              <w:left w:w="108" w:type="dxa"/>
              <w:right w:w="108" w:type="dxa"/>
            </w:tcMar>
          </w:tcPr>
          <w:p w14:paraId="2CF7F2C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35.4 </w:t>
            </w:r>
          </w:p>
        </w:tc>
        <w:tc>
          <w:tcPr>
            <w:tcW w:w="720" w:type="dxa"/>
            <w:shd w:val="clear" w:color="auto" w:fill="auto"/>
            <w:tcMar>
              <w:left w:w="108" w:type="dxa"/>
              <w:right w:w="108" w:type="dxa"/>
            </w:tcMar>
          </w:tcPr>
          <w:p w14:paraId="3F29BD1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42.9 </w:t>
            </w:r>
          </w:p>
        </w:tc>
        <w:tc>
          <w:tcPr>
            <w:tcW w:w="720" w:type="dxa"/>
            <w:shd w:val="clear" w:color="auto" w:fill="auto"/>
            <w:tcMar>
              <w:left w:w="108" w:type="dxa"/>
              <w:right w:w="108" w:type="dxa"/>
            </w:tcMar>
          </w:tcPr>
          <w:p w14:paraId="3F4824C6"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38.1 </w:t>
            </w:r>
          </w:p>
        </w:tc>
        <w:tc>
          <w:tcPr>
            <w:tcW w:w="720" w:type="dxa"/>
            <w:shd w:val="clear" w:color="auto" w:fill="auto"/>
            <w:tcMar>
              <w:left w:w="108" w:type="dxa"/>
              <w:right w:w="108" w:type="dxa"/>
            </w:tcMar>
          </w:tcPr>
          <w:p w14:paraId="4DB79EB7"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29.2 </w:t>
            </w:r>
          </w:p>
        </w:tc>
      </w:tr>
      <w:tr w:rsidR="0089593C" w:rsidRPr="00AE56D6" w14:paraId="2EF3193F"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D9D9D9" w:themeFill="background1" w:themeFillShade="D9"/>
            <w:tcMar>
              <w:left w:w="108" w:type="dxa"/>
              <w:right w:w="108" w:type="dxa"/>
            </w:tcMar>
          </w:tcPr>
          <w:p w14:paraId="68A50655" w14:textId="77777777" w:rsidR="001B7364" w:rsidRPr="0098513C" w:rsidRDefault="001B7364" w:rsidP="0085083D">
            <w:pPr>
              <w:pStyle w:val="TableText"/>
              <w:rPr>
                <w:b w:val="0"/>
                <w:bCs w:val="0"/>
                <w:sz w:val="20"/>
              </w:rPr>
            </w:pPr>
            <w:r w:rsidRPr="0098513C">
              <w:rPr>
                <w:b w:val="0"/>
                <w:bCs w:val="0"/>
                <w:sz w:val="20"/>
              </w:rPr>
              <w:t xml:space="preserve">Memory </w:t>
            </w:r>
          </w:p>
        </w:tc>
        <w:tc>
          <w:tcPr>
            <w:tcW w:w="720" w:type="dxa"/>
            <w:shd w:val="clear" w:color="auto" w:fill="D9D9D9" w:themeFill="background1" w:themeFillShade="D9"/>
            <w:tcMar>
              <w:left w:w="108" w:type="dxa"/>
              <w:right w:w="108" w:type="dxa"/>
            </w:tcMar>
          </w:tcPr>
          <w:p w14:paraId="1DF0D1D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35.4 </w:t>
            </w:r>
          </w:p>
        </w:tc>
        <w:tc>
          <w:tcPr>
            <w:tcW w:w="720" w:type="dxa"/>
            <w:shd w:val="clear" w:color="auto" w:fill="D9D9D9" w:themeFill="background1" w:themeFillShade="D9"/>
            <w:tcMar>
              <w:left w:w="108" w:type="dxa"/>
              <w:right w:w="108" w:type="dxa"/>
            </w:tcMar>
          </w:tcPr>
          <w:p w14:paraId="3AAEA1E2"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38.4 </w:t>
            </w:r>
          </w:p>
        </w:tc>
        <w:tc>
          <w:tcPr>
            <w:tcW w:w="720" w:type="dxa"/>
            <w:shd w:val="clear" w:color="auto" w:fill="D9D9D9" w:themeFill="background1" w:themeFillShade="D9"/>
            <w:tcMar>
              <w:left w:w="108" w:type="dxa"/>
              <w:right w:w="108" w:type="dxa"/>
            </w:tcMar>
          </w:tcPr>
          <w:p w14:paraId="58853C3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32.9 </w:t>
            </w:r>
          </w:p>
        </w:tc>
        <w:tc>
          <w:tcPr>
            <w:tcW w:w="720" w:type="dxa"/>
            <w:shd w:val="clear" w:color="auto" w:fill="D9D9D9" w:themeFill="background1" w:themeFillShade="D9"/>
            <w:tcMar>
              <w:left w:w="108" w:type="dxa"/>
              <w:right w:w="108" w:type="dxa"/>
            </w:tcMar>
          </w:tcPr>
          <w:p w14:paraId="0A63A6AE"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34.4 </w:t>
            </w:r>
          </w:p>
        </w:tc>
        <w:tc>
          <w:tcPr>
            <w:tcW w:w="720" w:type="dxa"/>
            <w:shd w:val="clear" w:color="auto" w:fill="D9D9D9" w:themeFill="background1" w:themeFillShade="D9"/>
            <w:tcMar>
              <w:left w:w="108" w:type="dxa"/>
              <w:right w:w="108" w:type="dxa"/>
            </w:tcMar>
          </w:tcPr>
          <w:p w14:paraId="2BFE2A7E"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34.1 </w:t>
            </w:r>
          </w:p>
        </w:tc>
        <w:tc>
          <w:tcPr>
            <w:tcW w:w="720" w:type="dxa"/>
            <w:shd w:val="clear" w:color="auto" w:fill="D9D9D9" w:themeFill="background1" w:themeFillShade="D9"/>
            <w:tcMar>
              <w:left w:w="108" w:type="dxa"/>
              <w:right w:w="108" w:type="dxa"/>
            </w:tcMar>
          </w:tcPr>
          <w:p w14:paraId="50B0EFF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28.9 </w:t>
            </w:r>
          </w:p>
        </w:tc>
      </w:tr>
      <w:tr w:rsidR="00D6314B" w:rsidRPr="00AE56D6" w14:paraId="3D5B03D0"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Mar>
              <w:left w:w="108" w:type="dxa"/>
              <w:right w:w="108" w:type="dxa"/>
            </w:tcMar>
          </w:tcPr>
          <w:p w14:paraId="3F1C4E0B"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Developmental </w:t>
            </w:r>
          </w:p>
        </w:tc>
        <w:tc>
          <w:tcPr>
            <w:tcW w:w="720" w:type="dxa"/>
            <w:shd w:val="clear" w:color="auto" w:fill="auto"/>
            <w:tcMar>
              <w:left w:w="108" w:type="dxa"/>
              <w:right w:w="108" w:type="dxa"/>
            </w:tcMar>
          </w:tcPr>
          <w:p w14:paraId="3BEAD2C3"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20.3 </w:t>
            </w:r>
          </w:p>
        </w:tc>
        <w:tc>
          <w:tcPr>
            <w:tcW w:w="720" w:type="dxa"/>
            <w:shd w:val="clear" w:color="auto" w:fill="auto"/>
            <w:tcMar>
              <w:left w:w="108" w:type="dxa"/>
              <w:right w:w="108" w:type="dxa"/>
            </w:tcMar>
          </w:tcPr>
          <w:p w14:paraId="3AA469B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33.2 </w:t>
            </w:r>
          </w:p>
        </w:tc>
        <w:tc>
          <w:tcPr>
            <w:tcW w:w="720" w:type="dxa"/>
            <w:shd w:val="clear" w:color="auto" w:fill="auto"/>
            <w:tcMar>
              <w:left w:w="108" w:type="dxa"/>
              <w:right w:w="108" w:type="dxa"/>
            </w:tcMar>
          </w:tcPr>
          <w:p w14:paraId="50787A61"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31.2 </w:t>
            </w:r>
          </w:p>
        </w:tc>
        <w:tc>
          <w:tcPr>
            <w:tcW w:w="720" w:type="dxa"/>
            <w:shd w:val="clear" w:color="auto" w:fill="auto"/>
            <w:tcMar>
              <w:left w:w="108" w:type="dxa"/>
              <w:right w:w="108" w:type="dxa"/>
            </w:tcMar>
          </w:tcPr>
          <w:p w14:paraId="38FBC07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 </w:t>
            </w:r>
          </w:p>
        </w:tc>
        <w:tc>
          <w:tcPr>
            <w:tcW w:w="720" w:type="dxa"/>
            <w:shd w:val="clear" w:color="auto" w:fill="auto"/>
            <w:tcMar>
              <w:left w:w="108" w:type="dxa"/>
              <w:right w:w="108" w:type="dxa"/>
            </w:tcMar>
          </w:tcPr>
          <w:p w14:paraId="2D137E4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30.2 </w:t>
            </w:r>
          </w:p>
        </w:tc>
        <w:tc>
          <w:tcPr>
            <w:tcW w:w="720" w:type="dxa"/>
            <w:shd w:val="clear" w:color="auto" w:fill="auto"/>
            <w:tcMar>
              <w:left w:w="108" w:type="dxa"/>
              <w:right w:w="108" w:type="dxa"/>
            </w:tcMar>
          </w:tcPr>
          <w:p w14:paraId="5FE05CF5"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 </w:t>
            </w:r>
          </w:p>
        </w:tc>
      </w:tr>
      <w:tr w:rsidR="0089593C" w:rsidRPr="00AE56D6" w14:paraId="35E6DBA2"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780" w:type="dxa"/>
            <w:shd w:val="clear" w:color="auto" w:fill="D9D9D9" w:themeFill="background1" w:themeFillShade="D9"/>
            <w:tcMar>
              <w:left w:w="108" w:type="dxa"/>
              <w:right w:w="108" w:type="dxa"/>
            </w:tcMar>
          </w:tcPr>
          <w:p w14:paraId="67AE101C" w14:textId="2D7AD994" w:rsidR="001B7364" w:rsidRPr="0098513C" w:rsidRDefault="001B7364" w:rsidP="0085083D">
            <w:pPr>
              <w:pStyle w:val="TableText"/>
              <w:rPr>
                <w:b w:val="0"/>
                <w:bCs w:val="0"/>
                <w:sz w:val="20"/>
              </w:rPr>
            </w:pPr>
            <w:r w:rsidRPr="0098513C">
              <w:rPr>
                <w:b w:val="0"/>
                <w:bCs w:val="0"/>
                <w:sz w:val="20"/>
              </w:rPr>
              <w:t>Mental/Psychological</w:t>
            </w:r>
            <w:r w:rsidR="00834903" w:rsidRPr="0098513C">
              <w:rPr>
                <w:b w:val="0"/>
                <w:bCs w:val="0"/>
                <w:sz w:val="20"/>
              </w:rPr>
              <w:t xml:space="preserve"> </w:t>
            </w:r>
          </w:p>
        </w:tc>
        <w:tc>
          <w:tcPr>
            <w:tcW w:w="720" w:type="dxa"/>
            <w:shd w:val="clear" w:color="auto" w:fill="D9D9D9" w:themeFill="background1" w:themeFillShade="D9"/>
            <w:tcMar>
              <w:left w:w="108" w:type="dxa"/>
              <w:right w:w="108" w:type="dxa"/>
            </w:tcMar>
          </w:tcPr>
          <w:p w14:paraId="1BAD024D"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39.0 </w:t>
            </w:r>
          </w:p>
        </w:tc>
        <w:tc>
          <w:tcPr>
            <w:tcW w:w="720" w:type="dxa"/>
            <w:shd w:val="clear" w:color="auto" w:fill="D9D9D9" w:themeFill="background1" w:themeFillShade="D9"/>
            <w:tcMar>
              <w:left w:w="108" w:type="dxa"/>
              <w:right w:w="108" w:type="dxa"/>
            </w:tcMar>
          </w:tcPr>
          <w:p w14:paraId="573E0EAD"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47.9 </w:t>
            </w:r>
          </w:p>
        </w:tc>
        <w:tc>
          <w:tcPr>
            <w:tcW w:w="720" w:type="dxa"/>
            <w:shd w:val="clear" w:color="auto" w:fill="D9D9D9" w:themeFill="background1" w:themeFillShade="D9"/>
            <w:tcMar>
              <w:left w:w="108" w:type="dxa"/>
              <w:right w:w="108" w:type="dxa"/>
            </w:tcMar>
          </w:tcPr>
          <w:p w14:paraId="02C5E05D"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42.6 </w:t>
            </w:r>
          </w:p>
        </w:tc>
        <w:tc>
          <w:tcPr>
            <w:tcW w:w="720" w:type="dxa"/>
            <w:shd w:val="clear" w:color="auto" w:fill="D9D9D9" w:themeFill="background1" w:themeFillShade="D9"/>
            <w:tcMar>
              <w:left w:w="108" w:type="dxa"/>
              <w:right w:w="108" w:type="dxa"/>
            </w:tcMar>
          </w:tcPr>
          <w:p w14:paraId="7C3CF74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49.3 </w:t>
            </w:r>
          </w:p>
        </w:tc>
        <w:tc>
          <w:tcPr>
            <w:tcW w:w="720" w:type="dxa"/>
            <w:shd w:val="clear" w:color="auto" w:fill="D9D9D9" w:themeFill="background1" w:themeFillShade="D9"/>
            <w:tcMar>
              <w:left w:w="108" w:type="dxa"/>
              <w:right w:w="108" w:type="dxa"/>
            </w:tcMar>
          </w:tcPr>
          <w:p w14:paraId="49E707B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37.1 </w:t>
            </w:r>
          </w:p>
        </w:tc>
        <w:tc>
          <w:tcPr>
            <w:tcW w:w="720" w:type="dxa"/>
            <w:shd w:val="clear" w:color="auto" w:fill="D9D9D9" w:themeFill="background1" w:themeFillShade="D9"/>
            <w:tcMar>
              <w:left w:w="108" w:type="dxa"/>
              <w:right w:w="108" w:type="dxa"/>
            </w:tcMar>
          </w:tcPr>
          <w:p w14:paraId="3F1F7C0D"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29.1</w:t>
            </w:r>
          </w:p>
        </w:tc>
      </w:tr>
    </w:tbl>
    <w:p w14:paraId="22ADDB75" w14:textId="77777777" w:rsidR="001B7364" w:rsidRPr="0003507C" w:rsidRDefault="001B7364" w:rsidP="0085083D">
      <w:pPr>
        <w:pStyle w:val="Paragraph"/>
        <w:spacing w:before="240" w:after="240"/>
        <w:rPr>
          <w:u w:val="single"/>
        </w:rPr>
      </w:pPr>
      <w:r w:rsidRPr="0003507C">
        <w:t>Source: Statistics Canada. </w:t>
      </w:r>
      <w:hyperlink r:id="rId253">
        <w:r w:rsidRPr="0003507C">
          <w:rPr>
            <w:rStyle w:val="Hyperlink"/>
          </w:rPr>
          <w:t>Table 13-10-0348-01 Labour force status for adults with disabilities by disability type</w:t>
        </w:r>
      </w:hyperlink>
      <w:r w:rsidRPr="0003507C">
        <w:rPr>
          <w:b/>
          <w:bCs/>
        </w:rPr>
        <w:t> </w:t>
      </w:r>
      <w:hyperlink r:id="rId254">
        <w:r w:rsidRPr="0003507C">
          <w:rPr>
            <w:rStyle w:val="Hyperlink"/>
          </w:rPr>
          <w:t>https://doi.org/10.25318/1310034801-eng</w:t>
        </w:r>
      </w:hyperlink>
      <w:r w:rsidRPr="0003507C">
        <w:rPr>
          <w:u w:val="single"/>
        </w:rPr>
        <w:t>.</w:t>
      </w:r>
    </w:p>
    <w:p w14:paraId="6CB54A21" w14:textId="6D533947" w:rsidR="001B7364" w:rsidRPr="0003507C" w:rsidRDefault="001B7364" w:rsidP="0085083D">
      <w:pPr>
        <w:pStyle w:val="HeadingX"/>
      </w:pPr>
      <w:bookmarkStart w:id="603" w:name="Table_29"/>
      <w:bookmarkStart w:id="604" w:name="_Toc99928096"/>
      <w:bookmarkStart w:id="605" w:name="_Toc144224356"/>
      <w:bookmarkStart w:id="606" w:name="_Toc144315675"/>
      <w:bookmarkStart w:id="607" w:name="_Toc144411645"/>
      <w:r w:rsidRPr="0003507C">
        <w:t>Table 29</w:t>
      </w:r>
      <w:bookmarkEnd w:id="603"/>
      <w:r w:rsidRPr="0003507C">
        <w:t xml:space="preserve">: </w:t>
      </w:r>
      <w:bookmarkEnd w:id="604"/>
      <w:r w:rsidRPr="0003507C">
        <w:t xml:space="preserve">Disability Type and Employment Rate (%) </w:t>
      </w:r>
      <w:r w:rsidR="006512DA">
        <w:t>A</w:t>
      </w:r>
      <w:r w:rsidR="006512DA" w:rsidRPr="0003507C">
        <w:t xml:space="preserve">cross </w:t>
      </w:r>
      <w:r w:rsidR="006512DA">
        <w:t>P</w:t>
      </w:r>
      <w:r w:rsidR="006512DA" w:rsidRPr="0003507C">
        <w:t xml:space="preserve">rovinces </w:t>
      </w:r>
      <w:r w:rsidRPr="0003507C">
        <w:t xml:space="preserve">and </w:t>
      </w:r>
      <w:r w:rsidR="006512DA">
        <w:t>T</w:t>
      </w:r>
      <w:r w:rsidR="006512DA" w:rsidRPr="0003507C">
        <w:t xml:space="preserve">erritories </w:t>
      </w:r>
      <w:r w:rsidRPr="0003507C">
        <w:t xml:space="preserve">for </w:t>
      </w:r>
      <w:r w:rsidR="006512DA">
        <w:t>B</w:t>
      </w:r>
      <w:r w:rsidR="006512DA" w:rsidRPr="0003507C">
        <w:t xml:space="preserve">oth </w:t>
      </w:r>
      <w:r w:rsidR="006512DA">
        <w:t>S</w:t>
      </w:r>
      <w:r w:rsidR="006512DA" w:rsidRPr="0003507C">
        <w:t xml:space="preserve">exes </w:t>
      </w:r>
      <w:r w:rsidR="006512DA">
        <w:t>A</w:t>
      </w:r>
      <w:r w:rsidR="006512DA" w:rsidRPr="0003507C">
        <w:t xml:space="preserve">ge </w:t>
      </w:r>
      <w:r w:rsidRPr="0003507C">
        <w:t xml:space="preserve">15 to 64 </w:t>
      </w:r>
      <w:r w:rsidR="006512DA">
        <w:t>Y</w:t>
      </w:r>
      <w:r w:rsidR="006512DA" w:rsidRPr="0003507C">
        <w:t xml:space="preserve">ears </w:t>
      </w:r>
      <w:r w:rsidRPr="0003507C">
        <w:t>in 2012 (</w:t>
      </w:r>
      <w:r w:rsidR="006512DA">
        <w:t>C</w:t>
      </w:r>
      <w:r w:rsidR="006512DA" w:rsidRPr="0003507C">
        <w:t>ontinued</w:t>
      </w:r>
      <w:r w:rsidRPr="0003507C">
        <w:t>)</w:t>
      </w:r>
      <w:bookmarkEnd w:id="605"/>
      <w:bookmarkEnd w:id="606"/>
      <w:bookmarkEnd w:id="607"/>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076"/>
        <w:gridCol w:w="857"/>
        <w:gridCol w:w="857"/>
        <w:gridCol w:w="858"/>
        <w:gridCol w:w="858"/>
        <w:gridCol w:w="858"/>
        <w:gridCol w:w="858"/>
        <w:gridCol w:w="858"/>
      </w:tblGrid>
      <w:tr w:rsidR="0089593C" w:rsidRPr="006512DA" w14:paraId="2796970D" w14:textId="77777777" w:rsidTr="006512D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23" w:type="dxa"/>
            <w:shd w:val="clear" w:color="auto" w:fill="000000" w:themeFill="text1"/>
            <w:tcMar>
              <w:left w:w="108" w:type="dxa"/>
              <w:right w:w="108" w:type="dxa"/>
            </w:tcMar>
          </w:tcPr>
          <w:p w14:paraId="01E9BD45" w14:textId="77777777" w:rsidR="001B7364" w:rsidRPr="0085083D" w:rsidRDefault="001B7364" w:rsidP="0085083D">
            <w:pPr>
              <w:pStyle w:val="TableText"/>
              <w:rPr>
                <w:sz w:val="20"/>
              </w:rPr>
            </w:pPr>
            <w:r w:rsidRPr="0085083D">
              <w:rPr>
                <w:sz w:val="20"/>
              </w:rPr>
              <w:t xml:space="preserve">Disability Type </w:t>
            </w:r>
          </w:p>
        </w:tc>
        <w:tc>
          <w:tcPr>
            <w:tcW w:w="720" w:type="dxa"/>
            <w:shd w:val="clear" w:color="auto" w:fill="000000" w:themeFill="text1"/>
            <w:tcMar>
              <w:left w:w="108" w:type="dxa"/>
              <w:right w:w="108" w:type="dxa"/>
            </w:tcMar>
          </w:tcPr>
          <w:p w14:paraId="7F0EAC0C"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NS </w:t>
            </w:r>
          </w:p>
        </w:tc>
        <w:tc>
          <w:tcPr>
            <w:tcW w:w="720" w:type="dxa"/>
            <w:shd w:val="clear" w:color="auto" w:fill="000000" w:themeFill="text1"/>
            <w:tcMar>
              <w:left w:w="108" w:type="dxa"/>
              <w:right w:w="108" w:type="dxa"/>
            </w:tcMar>
          </w:tcPr>
          <w:p w14:paraId="70EB3A1A"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NL </w:t>
            </w:r>
          </w:p>
        </w:tc>
        <w:tc>
          <w:tcPr>
            <w:tcW w:w="720" w:type="dxa"/>
            <w:shd w:val="clear" w:color="auto" w:fill="000000" w:themeFill="text1"/>
            <w:tcMar>
              <w:left w:w="108" w:type="dxa"/>
              <w:right w:w="108" w:type="dxa"/>
            </w:tcMar>
          </w:tcPr>
          <w:p w14:paraId="0B20DE07"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ON </w:t>
            </w:r>
          </w:p>
        </w:tc>
        <w:tc>
          <w:tcPr>
            <w:tcW w:w="720" w:type="dxa"/>
            <w:shd w:val="clear" w:color="auto" w:fill="000000" w:themeFill="text1"/>
            <w:tcMar>
              <w:left w:w="108" w:type="dxa"/>
              <w:right w:w="108" w:type="dxa"/>
            </w:tcMar>
          </w:tcPr>
          <w:p w14:paraId="06F25949"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MB </w:t>
            </w:r>
          </w:p>
        </w:tc>
        <w:tc>
          <w:tcPr>
            <w:tcW w:w="720" w:type="dxa"/>
            <w:shd w:val="clear" w:color="auto" w:fill="000000" w:themeFill="text1"/>
            <w:tcMar>
              <w:left w:w="108" w:type="dxa"/>
              <w:right w:w="108" w:type="dxa"/>
            </w:tcMar>
          </w:tcPr>
          <w:p w14:paraId="1A57F57A"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QC </w:t>
            </w:r>
          </w:p>
        </w:tc>
        <w:tc>
          <w:tcPr>
            <w:tcW w:w="720" w:type="dxa"/>
            <w:shd w:val="clear" w:color="auto" w:fill="000000" w:themeFill="text1"/>
            <w:tcMar>
              <w:left w:w="108" w:type="dxa"/>
              <w:right w:w="108" w:type="dxa"/>
            </w:tcMar>
          </w:tcPr>
          <w:p w14:paraId="3B710663"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 xml:space="preserve">NT </w:t>
            </w:r>
          </w:p>
        </w:tc>
        <w:tc>
          <w:tcPr>
            <w:tcW w:w="720" w:type="dxa"/>
            <w:shd w:val="clear" w:color="auto" w:fill="000000" w:themeFill="text1"/>
            <w:tcMar>
              <w:left w:w="108" w:type="dxa"/>
              <w:right w:w="108" w:type="dxa"/>
            </w:tcMar>
          </w:tcPr>
          <w:p w14:paraId="7A0EDF39" w14:textId="77777777" w:rsidR="001B7364" w:rsidRPr="0085083D" w:rsidRDefault="001B7364" w:rsidP="0085083D">
            <w:pPr>
              <w:pStyle w:val="TableText"/>
              <w:cnfStyle w:val="100000000000" w:firstRow="1" w:lastRow="0" w:firstColumn="0" w:lastColumn="0" w:oddVBand="0" w:evenVBand="0" w:oddHBand="0" w:evenHBand="0" w:firstRowFirstColumn="0" w:firstRowLastColumn="0" w:lastRowFirstColumn="0" w:lastRowLastColumn="0"/>
              <w:rPr>
                <w:sz w:val="20"/>
              </w:rPr>
            </w:pPr>
            <w:r w:rsidRPr="0085083D">
              <w:rPr>
                <w:sz w:val="20"/>
              </w:rPr>
              <w:t>NU</w:t>
            </w:r>
          </w:p>
        </w:tc>
      </w:tr>
      <w:tr w:rsidR="00984FB9" w:rsidRPr="006512DA" w14:paraId="7EC34F3D"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auto"/>
            <w:tcMar>
              <w:left w:w="108" w:type="dxa"/>
              <w:right w:w="108" w:type="dxa"/>
            </w:tcMar>
          </w:tcPr>
          <w:p w14:paraId="572DA59D"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Seeing </w:t>
            </w:r>
          </w:p>
        </w:tc>
        <w:tc>
          <w:tcPr>
            <w:tcW w:w="720" w:type="dxa"/>
            <w:shd w:val="clear" w:color="auto" w:fill="auto"/>
            <w:tcMar>
              <w:left w:w="108" w:type="dxa"/>
              <w:right w:w="108" w:type="dxa"/>
            </w:tcMar>
          </w:tcPr>
          <w:p w14:paraId="0D37545A"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38.3 </w:t>
            </w:r>
          </w:p>
        </w:tc>
        <w:tc>
          <w:tcPr>
            <w:tcW w:w="720" w:type="dxa"/>
            <w:shd w:val="clear" w:color="auto" w:fill="auto"/>
            <w:tcMar>
              <w:left w:w="108" w:type="dxa"/>
              <w:right w:w="108" w:type="dxa"/>
            </w:tcMar>
          </w:tcPr>
          <w:p w14:paraId="1EABABC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30.0 </w:t>
            </w:r>
          </w:p>
        </w:tc>
        <w:tc>
          <w:tcPr>
            <w:tcW w:w="720" w:type="dxa"/>
            <w:shd w:val="clear" w:color="auto" w:fill="auto"/>
            <w:tcMar>
              <w:left w:w="108" w:type="dxa"/>
              <w:right w:w="108" w:type="dxa"/>
            </w:tcMar>
          </w:tcPr>
          <w:p w14:paraId="3AE9DC24"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34.8 </w:t>
            </w:r>
          </w:p>
        </w:tc>
        <w:tc>
          <w:tcPr>
            <w:tcW w:w="720" w:type="dxa"/>
            <w:shd w:val="clear" w:color="auto" w:fill="auto"/>
            <w:tcMar>
              <w:left w:w="108" w:type="dxa"/>
              <w:right w:w="108" w:type="dxa"/>
            </w:tcMar>
          </w:tcPr>
          <w:p w14:paraId="38AF2BAB"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45.3 </w:t>
            </w:r>
          </w:p>
        </w:tc>
        <w:tc>
          <w:tcPr>
            <w:tcW w:w="720" w:type="dxa"/>
            <w:shd w:val="clear" w:color="auto" w:fill="auto"/>
            <w:tcMar>
              <w:left w:w="108" w:type="dxa"/>
              <w:right w:w="108" w:type="dxa"/>
            </w:tcMar>
          </w:tcPr>
          <w:p w14:paraId="332B09C0"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32.1 </w:t>
            </w:r>
          </w:p>
        </w:tc>
        <w:tc>
          <w:tcPr>
            <w:tcW w:w="720" w:type="dxa"/>
            <w:shd w:val="clear" w:color="auto" w:fill="auto"/>
            <w:tcMar>
              <w:left w:w="108" w:type="dxa"/>
              <w:right w:w="108" w:type="dxa"/>
            </w:tcMar>
          </w:tcPr>
          <w:p w14:paraId="1521E14C"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39.3 </w:t>
            </w:r>
          </w:p>
        </w:tc>
        <w:tc>
          <w:tcPr>
            <w:tcW w:w="720" w:type="dxa"/>
            <w:shd w:val="clear" w:color="auto" w:fill="auto"/>
            <w:tcMar>
              <w:left w:w="108" w:type="dxa"/>
              <w:right w:w="108" w:type="dxa"/>
            </w:tcMar>
          </w:tcPr>
          <w:p w14:paraId="4FCCCC38"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26.7 </w:t>
            </w:r>
          </w:p>
        </w:tc>
      </w:tr>
      <w:tr w:rsidR="0089593C" w:rsidRPr="006512DA" w14:paraId="17F7A838"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D9D9D9" w:themeFill="background1" w:themeFillShade="D9"/>
            <w:tcMar>
              <w:left w:w="108" w:type="dxa"/>
              <w:right w:w="108" w:type="dxa"/>
            </w:tcMar>
          </w:tcPr>
          <w:p w14:paraId="25C3E1A1" w14:textId="77777777" w:rsidR="001B7364" w:rsidRPr="0098513C" w:rsidRDefault="001B7364" w:rsidP="0085083D">
            <w:pPr>
              <w:pStyle w:val="TableText"/>
              <w:rPr>
                <w:b w:val="0"/>
                <w:bCs w:val="0"/>
                <w:sz w:val="20"/>
              </w:rPr>
            </w:pPr>
            <w:r w:rsidRPr="0098513C">
              <w:rPr>
                <w:b w:val="0"/>
                <w:bCs w:val="0"/>
                <w:sz w:val="20"/>
              </w:rPr>
              <w:t xml:space="preserve">Hearing </w:t>
            </w:r>
          </w:p>
        </w:tc>
        <w:tc>
          <w:tcPr>
            <w:tcW w:w="720" w:type="dxa"/>
            <w:shd w:val="clear" w:color="auto" w:fill="D9D9D9" w:themeFill="background1" w:themeFillShade="D9"/>
            <w:tcMar>
              <w:left w:w="108" w:type="dxa"/>
              <w:right w:w="108" w:type="dxa"/>
            </w:tcMar>
          </w:tcPr>
          <w:p w14:paraId="66B3AABD"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54.3 </w:t>
            </w:r>
          </w:p>
        </w:tc>
        <w:tc>
          <w:tcPr>
            <w:tcW w:w="720" w:type="dxa"/>
            <w:shd w:val="clear" w:color="auto" w:fill="D9D9D9" w:themeFill="background1" w:themeFillShade="D9"/>
            <w:tcMar>
              <w:left w:w="108" w:type="dxa"/>
              <w:right w:w="108" w:type="dxa"/>
            </w:tcMar>
          </w:tcPr>
          <w:p w14:paraId="15A9F8EB"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41.9 </w:t>
            </w:r>
          </w:p>
        </w:tc>
        <w:tc>
          <w:tcPr>
            <w:tcW w:w="720" w:type="dxa"/>
            <w:shd w:val="clear" w:color="auto" w:fill="D9D9D9" w:themeFill="background1" w:themeFillShade="D9"/>
            <w:tcMar>
              <w:left w:w="108" w:type="dxa"/>
              <w:right w:w="108" w:type="dxa"/>
            </w:tcMar>
          </w:tcPr>
          <w:p w14:paraId="34BF0432"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42.0 </w:t>
            </w:r>
          </w:p>
        </w:tc>
        <w:tc>
          <w:tcPr>
            <w:tcW w:w="720" w:type="dxa"/>
            <w:shd w:val="clear" w:color="auto" w:fill="D9D9D9" w:themeFill="background1" w:themeFillShade="D9"/>
            <w:tcMar>
              <w:left w:w="108" w:type="dxa"/>
              <w:right w:w="108" w:type="dxa"/>
            </w:tcMar>
          </w:tcPr>
          <w:p w14:paraId="1F10CE2E"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60.2 </w:t>
            </w:r>
          </w:p>
        </w:tc>
        <w:tc>
          <w:tcPr>
            <w:tcW w:w="720" w:type="dxa"/>
            <w:shd w:val="clear" w:color="auto" w:fill="D9D9D9" w:themeFill="background1" w:themeFillShade="D9"/>
            <w:tcMar>
              <w:left w:w="108" w:type="dxa"/>
              <w:right w:w="108" w:type="dxa"/>
            </w:tcMar>
          </w:tcPr>
          <w:p w14:paraId="62C27048"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47.2 </w:t>
            </w:r>
          </w:p>
        </w:tc>
        <w:tc>
          <w:tcPr>
            <w:tcW w:w="720" w:type="dxa"/>
            <w:shd w:val="clear" w:color="auto" w:fill="D9D9D9" w:themeFill="background1" w:themeFillShade="D9"/>
            <w:tcMar>
              <w:left w:w="108" w:type="dxa"/>
              <w:right w:w="108" w:type="dxa"/>
            </w:tcMar>
          </w:tcPr>
          <w:p w14:paraId="585A757D"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38.8 </w:t>
            </w:r>
          </w:p>
        </w:tc>
        <w:tc>
          <w:tcPr>
            <w:tcW w:w="720" w:type="dxa"/>
            <w:shd w:val="clear" w:color="auto" w:fill="D9D9D9" w:themeFill="background1" w:themeFillShade="D9"/>
            <w:tcMar>
              <w:left w:w="108" w:type="dxa"/>
              <w:right w:w="108" w:type="dxa"/>
            </w:tcMar>
          </w:tcPr>
          <w:p w14:paraId="215A1581"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60.0 </w:t>
            </w:r>
          </w:p>
        </w:tc>
      </w:tr>
      <w:tr w:rsidR="00984FB9" w:rsidRPr="006512DA" w14:paraId="7F00014D"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auto"/>
            <w:tcMar>
              <w:left w:w="108" w:type="dxa"/>
              <w:right w:w="108" w:type="dxa"/>
            </w:tcMar>
          </w:tcPr>
          <w:p w14:paraId="12FD2238"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Mobility </w:t>
            </w:r>
          </w:p>
        </w:tc>
        <w:tc>
          <w:tcPr>
            <w:tcW w:w="720" w:type="dxa"/>
            <w:shd w:val="clear" w:color="auto" w:fill="auto"/>
            <w:tcMar>
              <w:left w:w="108" w:type="dxa"/>
              <w:right w:w="108" w:type="dxa"/>
            </w:tcMar>
          </w:tcPr>
          <w:p w14:paraId="141688D3"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34.3 </w:t>
            </w:r>
          </w:p>
        </w:tc>
        <w:tc>
          <w:tcPr>
            <w:tcW w:w="720" w:type="dxa"/>
            <w:shd w:val="clear" w:color="auto" w:fill="auto"/>
            <w:tcMar>
              <w:left w:w="108" w:type="dxa"/>
              <w:right w:w="108" w:type="dxa"/>
            </w:tcMar>
          </w:tcPr>
          <w:p w14:paraId="3F8BCF42"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26.6 </w:t>
            </w:r>
          </w:p>
        </w:tc>
        <w:tc>
          <w:tcPr>
            <w:tcW w:w="720" w:type="dxa"/>
            <w:shd w:val="clear" w:color="auto" w:fill="auto"/>
            <w:tcMar>
              <w:left w:w="108" w:type="dxa"/>
              <w:right w:w="108" w:type="dxa"/>
            </w:tcMar>
          </w:tcPr>
          <w:p w14:paraId="719AF130"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34.3 </w:t>
            </w:r>
          </w:p>
        </w:tc>
        <w:tc>
          <w:tcPr>
            <w:tcW w:w="720" w:type="dxa"/>
            <w:shd w:val="clear" w:color="auto" w:fill="auto"/>
            <w:tcMar>
              <w:left w:w="108" w:type="dxa"/>
              <w:right w:w="108" w:type="dxa"/>
            </w:tcMar>
          </w:tcPr>
          <w:p w14:paraId="6023B2F3"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45.9 </w:t>
            </w:r>
          </w:p>
        </w:tc>
        <w:tc>
          <w:tcPr>
            <w:tcW w:w="720" w:type="dxa"/>
            <w:shd w:val="clear" w:color="auto" w:fill="auto"/>
            <w:tcMar>
              <w:left w:w="108" w:type="dxa"/>
              <w:right w:w="108" w:type="dxa"/>
            </w:tcMar>
          </w:tcPr>
          <w:p w14:paraId="5494FF80"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28.2 </w:t>
            </w:r>
          </w:p>
        </w:tc>
        <w:tc>
          <w:tcPr>
            <w:tcW w:w="720" w:type="dxa"/>
            <w:shd w:val="clear" w:color="auto" w:fill="auto"/>
            <w:tcMar>
              <w:left w:w="108" w:type="dxa"/>
              <w:right w:w="108" w:type="dxa"/>
            </w:tcMar>
          </w:tcPr>
          <w:p w14:paraId="731AA890"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41.4 </w:t>
            </w:r>
          </w:p>
        </w:tc>
        <w:tc>
          <w:tcPr>
            <w:tcW w:w="720" w:type="dxa"/>
            <w:shd w:val="clear" w:color="auto" w:fill="auto"/>
            <w:tcMar>
              <w:left w:w="108" w:type="dxa"/>
              <w:right w:w="108" w:type="dxa"/>
            </w:tcMar>
          </w:tcPr>
          <w:p w14:paraId="60C19F10"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47.1 </w:t>
            </w:r>
          </w:p>
        </w:tc>
      </w:tr>
      <w:tr w:rsidR="0089593C" w:rsidRPr="006512DA" w14:paraId="76AB67A9"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D9D9D9" w:themeFill="background1" w:themeFillShade="D9"/>
            <w:tcMar>
              <w:left w:w="108" w:type="dxa"/>
              <w:right w:w="108" w:type="dxa"/>
            </w:tcMar>
          </w:tcPr>
          <w:p w14:paraId="3E3ED4AB" w14:textId="77777777" w:rsidR="001B7364" w:rsidRPr="0098513C" w:rsidRDefault="001B7364" w:rsidP="0085083D">
            <w:pPr>
              <w:pStyle w:val="TableText"/>
              <w:rPr>
                <w:b w:val="0"/>
                <w:bCs w:val="0"/>
                <w:sz w:val="20"/>
              </w:rPr>
            </w:pPr>
            <w:r w:rsidRPr="0098513C">
              <w:rPr>
                <w:b w:val="0"/>
                <w:bCs w:val="0"/>
                <w:sz w:val="20"/>
              </w:rPr>
              <w:lastRenderedPageBreak/>
              <w:t xml:space="preserve">Flexibility </w:t>
            </w:r>
          </w:p>
        </w:tc>
        <w:tc>
          <w:tcPr>
            <w:tcW w:w="720" w:type="dxa"/>
            <w:shd w:val="clear" w:color="auto" w:fill="D9D9D9" w:themeFill="background1" w:themeFillShade="D9"/>
            <w:tcMar>
              <w:left w:w="108" w:type="dxa"/>
              <w:right w:w="108" w:type="dxa"/>
            </w:tcMar>
          </w:tcPr>
          <w:p w14:paraId="0B717AF7"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42.3 </w:t>
            </w:r>
          </w:p>
        </w:tc>
        <w:tc>
          <w:tcPr>
            <w:tcW w:w="720" w:type="dxa"/>
            <w:shd w:val="clear" w:color="auto" w:fill="D9D9D9" w:themeFill="background1" w:themeFillShade="D9"/>
            <w:tcMar>
              <w:left w:w="108" w:type="dxa"/>
              <w:right w:w="108" w:type="dxa"/>
            </w:tcMar>
          </w:tcPr>
          <w:p w14:paraId="1B871D37"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29.2 </w:t>
            </w:r>
          </w:p>
        </w:tc>
        <w:tc>
          <w:tcPr>
            <w:tcW w:w="720" w:type="dxa"/>
            <w:shd w:val="clear" w:color="auto" w:fill="D9D9D9" w:themeFill="background1" w:themeFillShade="D9"/>
            <w:tcMar>
              <w:left w:w="108" w:type="dxa"/>
              <w:right w:w="108" w:type="dxa"/>
            </w:tcMar>
          </w:tcPr>
          <w:p w14:paraId="29788566"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37.6 </w:t>
            </w:r>
          </w:p>
        </w:tc>
        <w:tc>
          <w:tcPr>
            <w:tcW w:w="720" w:type="dxa"/>
            <w:shd w:val="clear" w:color="auto" w:fill="D9D9D9" w:themeFill="background1" w:themeFillShade="D9"/>
            <w:tcMar>
              <w:left w:w="108" w:type="dxa"/>
              <w:right w:w="108" w:type="dxa"/>
            </w:tcMar>
          </w:tcPr>
          <w:p w14:paraId="0FA2594C"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51.2 </w:t>
            </w:r>
          </w:p>
        </w:tc>
        <w:tc>
          <w:tcPr>
            <w:tcW w:w="720" w:type="dxa"/>
            <w:shd w:val="clear" w:color="auto" w:fill="D9D9D9" w:themeFill="background1" w:themeFillShade="D9"/>
            <w:tcMar>
              <w:left w:w="108" w:type="dxa"/>
              <w:right w:w="108" w:type="dxa"/>
            </w:tcMar>
          </w:tcPr>
          <w:p w14:paraId="624877C6"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29.3 </w:t>
            </w:r>
          </w:p>
        </w:tc>
        <w:tc>
          <w:tcPr>
            <w:tcW w:w="720" w:type="dxa"/>
            <w:shd w:val="clear" w:color="auto" w:fill="D9D9D9" w:themeFill="background1" w:themeFillShade="D9"/>
            <w:tcMar>
              <w:left w:w="108" w:type="dxa"/>
              <w:right w:w="108" w:type="dxa"/>
            </w:tcMar>
          </w:tcPr>
          <w:p w14:paraId="1127C57E"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40.7 </w:t>
            </w:r>
          </w:p>
        </w:tc>
        <w:tc>
          <w:tcPr>
            <w:tcW w:w="720" w:type="dxa"/>
            <w:shd w:val="clear" w:color="auto" w:fill="D9D9D9" w:themeFill="background1" w:themeFillShade="D9"/>
            <w:tcMar>
              <w:left w:w="108" w:type="dxa"/>
              <w:right w:w="108" w:type="dxa"/>
            </w:tcMar>
          </w:tcPr>
          <w:p w14:paraId="3DD02F17"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51.2 </w:t>
            </w:r>
          </w:p>
        </w:tc>
      </w:tr>
      <w:tr w:rsidR="00984FB9" w:rsidRPr="006512DA" w14:paraId="726220B9"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auto"/>
            <w:tcMar>
              <w:left w:w="108" w:type="dxa"/>
              <w:right w:w="108" w:type="dxa"/>
            </w:tcMar>
          </w:tcPr>
          <w:p w14:paraId="28B4A439"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Dexterity </w:t>
            </w:r>
          </w:p>
        </w:tc>
        <w:tc>
          <w:tcPr>
            <w:tcW w:w="720" w:type="dxa"/>
            <w:shd w:val="clear" w:color="auto" w:fill="auto"/>
            <w:tcMar>
              <w:left w:w="108" w:type="dxa"/>
              <w:right w:w="108" w:type="dxa"/>
            </w:tcMar>
          </w:tcPr>
          <w:p w14:paraId="350CF2DA"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33.3 </w:t>
            </w:r>
          </w:p>
        </w:tc>
        <w:tc>
          <w:tcPr>
            <w:tcW w:w="720" w:type="dxa"/>
            <w:shd w:val="clear" w:color="auto" w:fill="auto"/>
            <w:tcMar>
              <w:left w:w="108" w:type="dxa"/>
              <w:right w:w="108" w:type="dxa"/>
            </w:tcMar>
          </w:tcPr>
          <w:p w14:paraId="4CCD6E5C"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19.2 </w:t>
            </w:r>
          </w:p>
        </w:tc>
        <w:tc>
          <w:tcPr>
            <w:tcW w:w="720" w:type="dxa"/>
            <w:shd w:val="clear" w:color="auto" w:fill="auto"/>
            <w:tcMar>
              <w:left w:w="108" w:type="dxa"/>
              <w:right w:w="108" w:type="dxa"/>
            </w:tcMar>
          </w:tcPr>
          <w:p w14:paraId="000F9F1C"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30.4 </w:t>
            </w:r>
          </w:p>
        </w:tc>
        <w:tc>
          <w:tcPr>
            <w:tcW w:w="720" w:type="dxa"/>
            <w:shd w:val="clear" w:color="auto" w:fill="auto"/>
            <w:tcMar>
              <w:left w:w="108" w:type="dxa"/>
              <w:right w:w="108" w:type="dxa"/>
            </w:tcMar>
          </w:tcPr>
          <w:p w14:paraId="7257A6EC"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47.6 </w:t>
            </w:r>
          </w:p>
        </w:tc>
        <w:tc>
          <w:tcPr>
            <w:tcW w:w="720" w:type="dxa"/>
            <w:shd w:val="clear" w:color="auto" w:fill="auto"/>
            <w:tcMar>
              <w:left w:w="108" w:type="dxa"/>
              <w:right w:w="108" w:type="dxa"/>
            </w:tcMar>
          </w:tcPr>
          <w:p w14:paraId="27AB9CF4"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20.8 </w:t>
            </w:r>
          </w:p>
        </w:tc>
        <w:tc>
          <w:tcPr>
            <w:tcW w:w="720" w:type="dxa"/>
            <w:shd w:val="clear" w:color="auto" w:fill="auto"/>
            <w:tcMar>
              <w:left w:w="108" w:type="dxa"/>
              <w:right w:w="108" w:type="dxa"/>
            </w:tcMar>
          </w:tcPr>
          <w:p w14:paraId="7DB10F6F"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34.3 </w:t>
            </w:r>
          </w:p>
        </w:tc>
        <w:tc>
          <w:tcPr>
            <w:tcW w:w="720" w:type="dxa"/>
            <w:shd w:val="clear" w:color="auto" w:fill="auto"/>
            <w:tcMar>
              <w:left w:w="108" w:type="dxa"/>
              <w:right w:w="108" w:type="dxa"/>
            </w:tcMar>
          </w:tcPr>
          <w:p w14:paraId="0CAA0A84"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47.1 </w:t>
            </w:r>
          </w:p>
        </w:tc>
      </w:tr>
      <w:tr w:rsidR="0089593C" w:rsidRPr="006512DA" w14:paraId="5DA08226"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D9D9D9" w:themeFill="background1" w:themeFillShade="D9"/>
            <w:tcMar>
              <w:left w:w="108" w:type="dxa"/>
              <w:right w:w="108" w:type="dxa"/>
            </w:tcMar>
          </w:tcPr>
          <w:p w14:paraId="398E50F1" w14:textId="77777777" w:rsidR="001B7364" w:rsidRPr="0098513C" w:rsidRDefault="001B7364" w:rsidP="0085083D">
            <w:pPr>
              <w:pStyle w:val="TableText"/>
              <w:rPr>
                <w:b w:val="0"/>
                <w:bCs w:val="0"/>
                <w:sz w:val="20"/>
              </w:rPr>
            </w:pPr>
            <w:r w:rsidRPr="0098513C">
              <w:rPr>
                <w:b w:val="0"/>
                <w:bCs w:val="0"/>
                <w:sz w:val="20"/>
              </w:rPr>
              <w:t xml:space="preserve">Pain </w:t>
            </w:r>
          </w:p>
        </w:tc>
        <w:tc>
          <w:tcPr>
            <w:tcW w:w="720" w:type="dxa"/>
            <w:shd w:val="clear" w:color="auto" w:fill="D9D9D9" w:themeFill="background1" w:themeFillShade="D9"/>
            <w:tcMar>
              <w:left w:w="108" w:type="dxa"/>
              <w:right w:w="108" w:type="dxa"/>
            </w:tcMar>
          </w:tcPr>
          <w:p w14:paraId="23C4119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47.4 </w:t>
            </w:r>
          </w:p>
        </w:tc>
        <w:tc>
          <w:tcPr>
            <w:tcW w:w="720" w:type="dxa"/>
            <w:shd w:val="clear" w:color="auto" w:fill="D9D9D9" w:themeFill="background1" w:themeFillShade="D9"/>
            <w:tcMar>
              <w:left w:w="108" w:type="dxa"/>
              <w:right w:w="108" w:type="dxa"/>
            </w:tcMar>
          </w:tcPr>
          <w:p w14:paraId="33E3476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38.8 </w:t>
            </w:r>
          </w:p>
        </w:tc>
        <w:tc>
          <w:tcPr>
            <w:tcW w:w="720" w:type="dxa"/>
            <w:shd w:val="clear" w:color="auto" w:fill="D9D9D9" w:themeFill="background1" w:themeFillShade="D9"/>
            <w:tcMar>
              <w:left w:w="108" w:type="dxa"/>
              <w:right w:w="108" w:type="dxa"/>
            </w:tcMar>
          </w:tcPr>
          <w:p w14:paraId="31376F85"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43.9 </w:t>
            </w:r>
          </w:p>
        </w:tc>
        <w:tc>
          <w:tcPr>
            <w:tcW w:w="720" w:type="dxa"/>
            <w:shd w:val="clear" w:color="auto" w:fill="D9D9D9" w:themeFill="background1" w:themeFillShade="D9"/>
            <w:tcMar>
              <w:left w:w="108" w:type="dxa"/>
              <w:right w:w="108" w:type="dxa"/>
            </w:tcMar>
          </w:tcPr>
          <w:p w14:paraId="36BE1C21"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56.9 </w:t>
            </w:r>
          </w:p>
        </w:tc>
        <w:tc>
          <w:tcPr>
            <w:tcW w:w="720" w:type="dxa"/>
            <w:shd w:val="clear" w:color="auto" w:fill="D9D9D9" w:themeFill="background1" w:themeFillShade="D9"/>
            <w:tcMar>
              <w:left w:w="108" w:type="dxa"/>
              <w:right w:w="108" w:type="dxa"/>
            </w:tcMar>
          </w:tcPr>
          <w:p w14:paraId="3649FD86"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39.6 </w:t>
            </w:r>
          </w:p>
        </w:tc>
        <w:tc>
          <w:tcPr>
            <w:tcW w:w="720" w:type="dxa"/>
            <w:shd w:val="clear" w:color="auto" w:fill="D9D9D9" w:themeFill="background1" w:themeFillShade="D9"/>
            <w:tcMar>
              <w:left w:w="108" w:type="dxa"/>
              <w:right w:w="108" w:type="dxa"/>
            </w:tcMar>
          </w:tcPr>
          <w:p w14:paraId="4F8FC7DC"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46.8 </w:t>
            </w:r>
          </w:p>
        </w:tc>
        <w:tc>
          <w:tcPr>
            <w:tcW w:w="720" w:type="dxa"/>
            <w:shd w:val="clear" w:color="auto" w:fill="D9D9D9" w:themeFill="background1" w:themeFillShade="D9"/>
            <w:tcMar>
              <w:left w:w="108" w:type="dxa"/>
              <w:right w:w="108" w:type="dxa"/>
            </w:tcMar>
          </w:tcPr>
          <w:p w14:paraId="59F31604"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49.2 </w:t>
            </w:r>
          </w:p>
        </w:tc>
      </w:tr>
      <w:tr w:rsidR="00984FB9" w:rsidRPr="006512DA" w14:paraId="2C8B73F6" w14:textId="77777777" w:rsidTr="0085083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3" w:type="dxa"/>
            <w:shd w:val="clear" w:color="auto" w:fill="auto"/>
            <w:tcMar>
              <w:left w:w="108" w:type="dxa"/>
              <w:right w:w="108" w:type="dxa"/>
            </w:tcMar>
          </w:tcPr>
          <w:p w14:paraId="71ADDED1"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Learning </w:t>
            </w:r>
          </w:p>
        </w:tc>
        <w:tc>
          <w:tcPr>
            <w:tcW w:w="720" w:type="dxa"/>
            <w:shd w:val="clear" w:color="auto" w:fill="auto"/>
            <w:tcMar>
              <w:left w:w="108" w:type="dxa"/>
              <w:right w:w="108" w:type="dxa"/>
            </w:tcMar>
          </w:tcPr>
          <w:p w14:paraId="3649F129"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33.7 </w:t>
            </w:r>
          </w:p>
        </w:tc>
        <w:tc>
          <w:tcPr>
            <w:tcW w:w="720" w:type="dxa"/>
            <w:shd w:val="clear" w:color="auto" w:fill="auto"/>
            <w:tcMar>
              <w:left w:w="108" w:type="dxa"/>
              <w:right w:w="108" w:type="dxa"/>
            </w:tcMar>
          </w:tcPr>
          <w:p w14:paraId="4DB587D6"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19.1 </w:t>
            </w:r>
          </w:p>
        </w:tc>
        <w:tc>
          <w:tcPr>
            <w:tcW w:w="720" w:type="dxa"/>
            <w:shd w:val="clear" w:color="auto" w:fill="auto"/>
            <w:tcMar>
              <w:left w:w="108" w:type="dxa"/>
              <w:right w:w="108" w:type="dxa"/>
            </w:tcMar>
          </w:tcPr>
          <w:p w14:paraId="482903B2"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24.0 </w:t>
            </w:r>
          </w:p>
        </w:tc>
        <w:tc>
          <w:tcPr>
            <w:tcW w:w="720" w:type="dxa"/>
            <w:shd w:val="clear" w:color="auto" w:fill="auto"/>
            <w:tcMar>
              <w:left w:w="108" w:type="dxa"/>
              <w:right w:w="108" w:type="dxa"/>
            </w:tcMar>
          </w:tcPr>
          <w:p w14:paraId="687F8D2B"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40.9 </w:t>
            </w:r>
          </w:p>
        </w:tc>
        <w:tc>
          <w:tcPr>
            <w:tcW w:w="720" w:type="dxa"/>
            <w:shd w:val="clear" w:color="auto" w:fill="auto"/>
            <w:tcMar>
              <w:left w:w="108" w:type="dxa"/>
              <w:right w:w="108" w:type="dxa"/>
            </w:tcMar>
          </w:tcPr>
          <w:p w14:paraId="00578BBB"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28.2 </w:t>
            </w:r>
          </w:p>
        </w:tc>
        <w:tc>
          <w:tcPr>
            <w:tcW w:w="720" w:type="dxa"/>
            <w:shd w:val="clear" w:color="auto" w:fill="auto"/>
            <w:tcMar>
              <w:left w:w="108" w:type="dxa"/>
              <w:right w:w="108" w:type="dxa"/>
            </w:tcMar>
          </w:tcPr>
          <w:p w14:paraId="399847FF"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38.2 </w:t>
            </w:r>
          </w:p>
        </w:tc>
        <w:tc>
          <w:tcPr>
            <w:tcW w:w="720" w:type="dxa"/>
            <w:shd w:val="clear" w:color="auto" w:fill="auto"/>
            <w:tcMar>
              <w:left w:w="108" w:type="dxa"/>
              <w:right w:w="108" w:type="dxa"/>
            </w:tcMar>
          </w:tcPr>
          <w:p w14:paraId="220ECAEC"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 </w:t>
            </w:r>
          </w:p>
        </w:tc>
      </w:tr>
      <w:tr w:rsidR="0089593C" w:rsidRPr="006512DA" w14:paraId="0166B329"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D9D9D9" w:themeFill="background1" w:themeFillShade="D9"/>
            <w:tcMar>
              <w:left w:w="108" w:type="dxa"/>
              <w:right w:w="108" w:type="dxa"/>
            </w:tcMar>
          </w:tcPr>
          <w:p w14:paraId="7CEC6EFE" w14:textId="77777777" w:rsidR="001B7364" w:rsidRPr="0098513C" w:rsidRDefault="001B7364" w:rsidP="0085083D">
            <w:pPr>
              <w:pStyle w:val="TableText"/>
              <w:rPr>
                <w:b w:val="0"/>
                <w:bCs w:val="0"/>
                <w:sz w:val="20"/>
              </w:rPr>
            </w:pPr>
            <w:r w:rsidRPr="0098513C">
              <w:rPr>
                <w:b w:val="0"/>
                <w:bCs w:val="0"/>
                <w:sz w:val="20"/>
              </w:rPr>
              <w:t xml:space="preserve">Memory </w:t>
            </w:r>
          </w:p>
        </w:tc>
        <w:tc>
          <w:tcPr>
            <w:tcW w:w="720" w:type="dxa"/>
            <w:shd w:val="clear" w:color="auto" w:fill="D9D9D9" w:themeFill="background1" w:themeFillShade="D9"/>
            <w:tcMar>
              <w:left w:w="108" w:type="dxa"/>
              <w:right w:w="108" w:type="dxa"/>
            </w:tcMar>
          </w:tcPr>
          <w:p w14:paraId="156B032F"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22.9 </w:t>
            </w:r>
          </w:p>
        </w:tc>
        <w:tc>
          <w:tcPr>
            <w:tcW w:w="720" w:type="dxa"/>
            <w:shd w:val="clear" w:color="auto" w:fill="D9D9D9" w:themeFill="background1" w:themeFillShade="D9"/>
            <w:tcMar>
              <w:left w:w="108" w:type="dxa"/>
              <w:right w:w="108" w:type="dxa"/>
            </w:tcMar>
          </w:tcPr>
          <w:p w14:paraId="4565CDC2"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22.0 </w:t>
            </w:r>
          </w:p>
        </w:tc>
        <w:tc>
          <w:tcPr>
            <w:tcW w:w="720" w:type="dxa"/>
            <w:shd w:val="clear" w:color="auto" w:fill="D9D9D9" w:themeFill="background1" w:themeFillShade="D9"/>
            <w:tcMar>
              <w:left w:w="108" w:type="dxa"/>
              <w:right w:w="108" w:type="dxa"/>
            </w:tcMar>
          </w:tcPr>
          <w:p w14:paraId="6D936158"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29.1 </w:t>
            </w:r>
          </w:p>
        </w:tc>
        <w:tc>
          <w:tcPr>
            <w:tcW w:w="720" w:type="dxa"/>
            <w:shd w:val="clear" w:color="auto" w:fill="D9D9D9" w:themeFill="background1" w:themeFillShade="D9"/>
            <w:tcMar>
              <w:left w:w="108" w:type="dxa"/>
              <w:right w:w="108" w:type="dxa"/>
            </w:tcMar>
          </w:tcPr>
          <w:p w14:paraId="4A0A4CF4"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36.4 </w:t>
            </w:r>
          </w:p>
        </w:tc>
        <w:tc>
          <w:tcPr>
            <w:tcW w:w="720" w:type="dxa"/>
            <w:shd w:val="clear" w:color="auto" w:fill="D9D9D9" w:themeFill="background1" w:themeFillShade="D9"/>
            <w:tcMar>
              <w:left w:w="108" w:type="dxa"/>
              <w:right w:w="108" w:type="dxa"/>
            </w:tcMar>
          </w:tcPr>
          <w:p w14:paraId="0836FA58"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28.9 </w:t>
            </w:r>
          </w:p>
        </w:tc>
        <w:tc>
          <w:tcPr>
            <w:tcW w:w="720" w:type="dxa"/>
            <w:shd w:val="clear" w:color="auto" w:fill="D9D9D9" w:themeFill="background1" w:themeFillShade="D9"/>
            <w:tcMar>
              <w:left w:w="108" w:type="dxa"/>
              <w:right w:w="108" w:type="dxa"/>
            </w:tcMar>
          </w:tcPr>
          <w:p w14:paraId="402EC34E"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37.5 </w:t>
            </w:r>
          </w:p>
        </w:tc>
        <w:tc>
          <w:tcPr>
            <w:tcW w:w="720" w:type="dxa"/>
            <w:shd w:val="clear" w:color="auto" w:fill="D9D9D9" w:themeFill="background1" w:themeFillShade="D9"/>
            <w:tcMar>
              <w:left w:w="108" w:type="dxa"/>
              <w:right w:w="108" w:type="dxa"/>
            </w:tcMar>
          </w:tcPr>
          <w:p w14:paraId="5D077029"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 </w:t>
            </w:r>
          </w:p>
        </w:tc>
      </w:tr>
      <w:tr w:rsidR="00984FB9" w:rsidRPr="006512DA" w14:paraId="19BCDE90" w14:textId="77777777" w:rsidTr="008508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auto"/>
            <w:tcMar>
              <w:left w:w="108" w:type="dxa"/>
              <w:right w:w="108" w:type="dxa"/>
            </w:tcMar>
          </w:tcPr>
          <w:p w14:paraId="5BF3CC56" w14:textId="77777777" w:rsidR="001B7364" w:rsidRPr="0098513C" w:rsidRDefault="001B7364" w:rsidP="0085083D">
            <w:pPr>
              <w:pStyle w:val="TableText"/>
              <w:rPr>
                <w:b w:val="0"/>
                <w:bCs w:val="0"/>
                <w:color w:val="000000" w:themeColor="text1"/>
                <w:sz w:val="20"/>
              </w:rPr>
            </w:pPr>
            <w:r w:rsidRPr="0098513C">
              <w:rPr>
                <w:b w:val="0"/>
                <w:bCs w:val="0"/>
                <w:color w:val="000000" w:themeColor="text1"/>
                <w:sz w:val="20"/>
              </w:rPr>
              <w:t xml:space="preserve">Developmental </w:t>
            </w:r>
          </w:p>
        </w:tc>
        <w:tc>
          <w:tcPr>
            <w:tcW w:w="720" w:type="dxa"/>
            <w:shd w:val="clear" w:color="auto" w:fill="auto"/>
            <w:tcMar>
              <w:left w:w="108" w:type="dxa"/>
              <w:right w:w="108" w:type="dxa"/>
            </w:tcMar>
          </w:tcPr>
          <w:p w14:paraId="32F2F209"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22.9 </w:t>
            </w:r>
          </w:p>
        </w:tc>
        <w:tc>
          <w:tcPr>
            <w:tcW w:w="720" w:type="dxa"/>
            <w:shd w:val="clear" w:color="auto" w:fill="auto"/>
            <w:tcMar>
              <w:left w:w="108" w:type="dxa"/>
              <w:right w:w="108" w:type="dxa"/>
            </w:tcMar>
          </w:tcPr>
          <w:p w14:paraId="2D3C0CB3"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21.2 </w:t>
            </w:r>
          </w:p>
        </w:tc>
        <w:tc>
          <w:tcPr>
            <w:tcW w:w="720" w:type="dxa"/>
            <w:shd w:val="clear" w:color="auto" w:fill="auto"/>
            <w:tcMar>
              <w:left w:w="108" w:type="dxa"/>
              <w:right w:w="108" w:type="dxa"/>
            </w:tcMar>
          </w:tcPr>
          <w:p w14:paraId="73C0092A"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23.5 </w:t>
            </w:r>
          </w:p>
        </w:tc>
        <w:tc>
          <w:tcPr>
            <w:tcW w:w="720" w:type="dxa"/>
            <w:shd w:val="clear" w:color="auto" w:fill="auto"/>
            <w:tcMar>
              <w:left w:w="108" w:type="dxa"/>
              <w:right w:w="108" w:type="dxa"/>
            </w:tcMar>
          </w:tcPr>
          <w:p w14:paraId="292C7DCE"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31.3 </w:t>
            </w:r>
          </w:p>
        </w:tc>
        <w:tc>
          <w:tcPr>
            <w:tcW w:w="720" w:type="dxa"/>
            <w:shd w:val="clear" w:color="auto" w:fill="auto"/>
            <w:tcMar>
              <w:left w:w="108" w:type="dxa"/>
              <w:right w:w="108" w:type="dxa"/>
            </w:tcMar>
          </w:tcPr>
          <w:p w14:paraId="2AE310E5"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 </w:t>
            </w:r>
          </w:p>
        </w:tc>
        <w:tc>
          <w:tcPr>
            <w:tcW w:w="720" w:type="dxa"/>
            <w:shd w:val="clear" w:color="auto" w:fill="auto"/>
            <w:tcMar>
              <w:left w:w="108" w:type="dxa"/>
              <w:right w:w="108" w:type="dxa"/>
            </w:tcMar>
          </w:tcPr>
          <w:p w14:paraId="640BD87D"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 </w:t>
            </w:r>
          </w:p>
        </w:tc>
        <w:tc>
          <w:tcPr>
            <w:tcW w:w="720" w:type="dxa"/>
            <w:shd w:val="clear" w:color="auto" w:fill="auto"/>
            <w:tcMar>
              <w:left w:w="108" w:type="dxa"/>
              <w:right w:w="108" w:type="dxa"/>
            </w:tcMar>
          </w:tcPr>
          <w:p w14:paraId="357D0F33" w14:textId="77777777" w:rsidR="001B7364" w:rsidRPr="0085083D" w:rsidRDefault="001B7364" w:rsidP="0085083D">
            <w:pPr>
              <w:pStyle w:val="TableTex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5083D">
              <w:rPr>
                <w:color w:val="000000" w:themeColor="text1"/>
                <w:sz w:val="20"/>
              </w:rPr>
              <w:t xml:space="preserve">- </w:t>
            </w:r>
          </w:p>
        </w:tc>
      </w:tr>
      <w:tr w:rsidR="0089593C" w:rsidRPr="006512DA" w14:paraId="0FE204B5" w14:textId="77777777" w:rsidTr="006512DA">
        <w:trPr>
          <w:trHeight w:val="300"/>
        </w:trPr>
        <w:tc>
          <w:tcPr>
            <w:cnfStyle w:val="001000000000" w:firstRow="0" w:lastRow="0" w:firstColumn="1" w:lastColumn="0" w:oddVBand="0" w:evenVBand="0" w:oddHBand="0" w:evenHBand="0" w:firstRowFirstColumn="0" w:firstRowLastColumn="0" w:lastRowFirstColumn="0" w:lastRowLastColumn="0"/>
            <w:tcW w:w="3423" w:type="dxa"/>
            <w:shd w:val="clear" w:color="auto" w:fill="D9D9D9" w:themeFill="background1" w:themeFillShade="D9"/>
            <w:tcMar>
              <w:left w:w="108" w:type="dxa"/>
              <w:right w:w="108" w:type="dxa"/>
            </w:tcMar>
          </w:tcPr>
          <w:p w14:paraId="7DB2F547" w14:textId="3F06F2D2" w:rsidR="001B7364" w:rsidRPr="0098513C" w:rsidRDefault="001B7364" w:rsidP="0085083D">
            <w:pPr>
              <w:pStyle w:val="TableText"/>
              <w:rPr>
                <w:b w:val="0"/>
                <w:bCs w:val="0"/>
                <w:sz w:val="20"/>
              </w:rPr>
            </w:pPr>
            <w:r w:rsidRPr="0098513C">
              <w:rPr>
                <w:b w:val="0"/>
                <w:bCs w:val="0"/>
                <w:sz w:val="20"/>
              </w:rPr>
              <w:t>Mental/Psychological</w:t>
            </w:r>
            <w:r w:rsidR="00834903" w:rsidRPr="0098513C">
              <w:rPr>
                <w:b w:val="0"/>
                <w:bCs w:val="0"/>
                <w:sz w:val="20"/>
              </w:rPr>
              <w:t xml:space="preserve"> </w:t>
            </w:r>
          </w:p>
        </w:tc>
        <w:tc>
          <w:tcPr>
            <w:tcW w:w="720" w:type="dxa"/>
            <w:shd w:val="clear" w:color="auto" w:fill="D9D9D9" w:themeFill="background1" w:themeFillShade="D9"/>
            <w:tcMar>
              <w:left w:w="108" w:type="dxa"/>
              <w:right w:w="108" w:type="dxa"/>
            </w:tcMar>
          </w:tcPr>
          <w:p w14:paraId="5578A31F"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32.3 </w:t>
            </w:r>
          </w:p>
        </w:tc>
        <w:tc>
          <w:tcPr>
            <w:tcW w:w="720" w:type="dxa"/>
            <w:shd w:val="clear" w:color="auto" w:fill="D9D9D9" w:themeFill="background1" w:themeFillShade="D9"/>
            <w:tcMar>
              <w:left w:w="108" w:type="dxa"/>
              <w:right w:w="108" w:type="dxa"/>
            </w:tcMar>
          </w:tcPr>
          <w:p w14:paraId="1016BFB2"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19.6 </w:t>
            </w:r>
          </w:p>
        </w:tc>
        <w:tc>
          <w:tcPr>
            <w:tcW w:w="720" w:type="dxa"/>
            <w:shd w:val="clear" w:color="auto" w:fill="D9D9D9" w:themeFill="background1" w:themeFillShade="D9"/>
            <w:tcMar>
              <w:left w:w="108" w:type="dxa"/>
              <w:right w:w="108" w:type="dxa"/>
            </w:tcMar>
          </w:tcPr>
          <w:p w14:paraId="53C4C490"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35.6 </w:t>
            </w:r>
          </w:p>
        </w:tc>
        <w:tc>
          <w:tcPr>
            <w:tcW w:w="720" w:type="dxa"/>
            <w:shd w:val="clear" w:color="auto" w:fill="D9D9D9" w:themeFill="background1" w:themeFillShade="D9"/>
            <w:tcMar>
              <w:left w:w="108" w:type="dxa"/>
              <w:right w:w="108" w:type="dxa"/>
            </w:tcMar>
          </w:tcPr>
          <w:p w14:paraId="3EB5AB4B"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42.1 </w:t>
            </w:r>
          </w:p>
        </w:tc>
        <w:tc>
          <w:tcPr>
            <w:tcW w:w="720" w:type="dxa"/>
            <w:shd w:val="clear" w:color="auto" w:fill="D9D9D9" w:themeFill="background1" w:themeFillShade="D9"/>
            <w:tcMar>
              <w:left w:w="108" w:type="dxa"/>
              <w:right w:w="108" w:type="dxa"/>
            </w:tcMar>
          </w:tcPr>
          <w:p w14:paraId="5A793410"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29.8 </w:t>
            </w:r>
          </w:p>
        </w:tc>
        <w:tc>
          <w:tcPr>
            <w:tcW w:w="720" w:type="dxa"/>
            <w:shd w:val="clear" w:color="auto" w:fill="D9D9D9" w:themeFill="background1" w:themeFillShade="D9"/>
            <w:tcMar>
              <w:left w:w="108" w:type="dxa"/>
              <w:right w:w="108" w:type="dxa"/>
            </w:tcMar>
          </w:tcPr>
          <w:p w14:paraId="76CF1F27"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 xml:space="preserve">37.7 </w:t>
            </w:r>
          </w:p>
        </w:tc>
        <w:tc>
          <w:tcPr>
            <w:tcW w:w="720" w:type="dxa"/>
            <w:shd w:val="clear" w:color="auto" w:fill="D9D9D9" w:themeFill="background1" w:themeFillShade="D9"/>
            <w:tcMar>
              <w:left w:w="108" w:type="dxa"/>
              <w:right w:w="108" w:type="dxa"/>
            </w:tcMar>
          </w:tcPr>
          <w:p w14:paraId="02EB171A" w14:textId="77777777" w:rsidR="001B7364" w:rsidRPr="0085083D" w:rsidRDefault="001B7364" w:rsidP="0085083D">
            <w:pPr>
              <w:pStyle w:val="TableText"/>
              <w:cnfStyle w:val="000000000000" w:firstRow="0" w:lastRow="0" w:firstColumn="0" w:lastColumn="0" w:oddVBand="0" w:evenVBand="0" w:oddHBand="0" w:evenHBand="0" w:firstRowFirstColumn="0" w:firstRowLastColumn="0" w:lastRowFirstColumn="0" w:lastRowLastColumn="0"/>
              <w:rPr>
                <w:sz w:val="20"/>
              </w:rPr>
            </w:pPr>
            <w:r w:rsidRPr="0085083D">
              <w:rPr>
                <w:sz w:val="20"/>
              </w:rPr>
              <w:t>45.5</w:t>
            </w:r>
          </w:p>
        </w:tc>
      </w:tr>
    </w:tbl>
    <w:p w14:paraId="36030BAF" w14:textId="77777777" w:rsidR="001B7364" w:rsidRPr="0003507C" w:rsidRDefault="001B7364" w:rsidP="0085083D">
      <w:pPr>
        <w:pStyle w:val="Paragraph"/>
        <w:spacing w:before="240" w:after="240"/>
        <w:rPr>
          <w:u w:val="single"/>
        </w:rPr>
      </w:pPr>
      <w:r w:rsidRPr="0003507C">
        <w:t>Source: Statistics Canada. </w:t>
      </w:r>
      <w:hyperlink r:id="rId255">
        <w:r w:rsidRPr="0003507C">
          <w:rPr>
            <w:rStyle w:val="Hyperlink"/>
          </w:rPr>
          <w:t>Table 13-10-0348-01 Labour force status for adults with disabilities by disability type</w:t>
        </w:r>
      </w:hyperlink>
      <w:r w:rsidRPr="0003507C">
        <w:rPr>
          <w:b/>
          <w:bCs/>
        </w:rPr>
        <w:t> </w:t>
      </w:r>
      <w:hyperlink r:id="rId256">
        <w:r w:rsidRPr="0003507C">
          <w:rPr>
            <w:rStyle w:val="Hyperlink"/>
          </w:rPr>
          <w:t>https://doi.org/10.25318/1310034801-eng</w:t>
        </w:r>
      </w:hyperlink>
      <w:r w:rsidRPr="0003507C">
        <w:rPr>
          <w:u w:val="single"/>
        </w:rPr>
        <w:t>.</w:t>
      </w:r>
    </w:p>
    <w:p w14:paraId="2DE404ED" w14:textId="39D46B65" w:rsidR="001B7364" w:rsidRPr="0003507C" w:rsidRDefault="00896275" w:rsidP="0085083D">
      <w:pPr>
        <w:pStyle w:val="Paragraph"/>
      </w:pPr>
      <w:r>
        <w:rPr>
          <w:b/>
          <w:bCs/>
        </w:rPr>
        <w:t>“</w:t>
      </w:r>
      <w:r w:rsidR="001B7364" w:rsidRPr="0003507C">
        <w:rPr>
          <w:b/>
          <w:bCs/>
        </w:rPr>
        <w:t>Employment Rate</w:t>
      </w:r>
      <w:r w:rsidR="001B7364" w:rsidRPr="0003507C">
        <w:t xml:space="preserve">: The employment rate for a participation group (age, sex, marital status, geographic area, etcetera) is the number of employed persons in </w:t>
      </w:r>
      <w:r w:rsidR="001B7364" w:rsidRPr="0085083D">
        <w:rPr>
          <w:spacing w:val="4"/>
        </w:rPr>
        <w:t>that group, expressed as a percentage of the total population of that group</w:t>
      </w:r>
      <w:r w:rsidRPr="0085083D">
        <w:rPr>
          <w:spacing w:val="4"/>
        </w:rPr>
        <w:t>”</w:t>
      </w:r>
      <w:r w:rsidR="001B7364" w:rsidRPr="0003507C">
        <w:t xml:space="preserve"> (Statistic Canada Footnote 13).</w:t>
      </w:r>
    </w:p>
    <w:p w14:paraId="430EA4FF" w14:textId="284786F0" w:rsidR="00CF7179" w:rsidRPr="0085083D" w:rsidRDefault="009504AE">
      <w:pPr>
        <w:pStyle w:val="ListParagraph"/>
        <w:rPr>
          <w:spacing w:val="-4"/>
        </w:rPr>
      </w:pPr>
      <w:r>
        <w:t>•</w:t>
      </w:r>
      <w:r>
        <w:tab/>
      </w:r>
      <w:r w:rsidR="001B7364" w:rsidRPr="0085083D">
        <w:rPr>
          <w:b/>
          <w:bCs/>
          <w:spacing w:val="-4"/>
        </w:rPr>
        <w:t>Notes:</w:t>
      </w:r>
      <w:r w:rsidR="001B7364" w:rsidRPr="0085083D">
        <w:rPr>
          <w:spacing w:val="-4"/>
        </w:rPr>
        <w:t xml:space="preserve"> Provinces &amp; Territories are abbreviated to </w:t>
      </w:r>
      <w:hyperlink r:id="rId257" w:anchor="1442131">
        <w:r w:rsidR="001B7364" w:rsidRPr="0085083D">
          <w:rPr>
            <w:rStyle w:val="Hyperlink"/>
            <w:spacing w:val="-4"/>
          </w:rPr>
          <w:t>Canada Posts International Abbreviations</w:t>
        </w:r>
      </w:hyperlink>
      <w:r w:rsidR="001B7364" w:rsidRPr="006D4720">
        <w:t>. Employment Rate percentages highlighted in yellow were</w:t>
      </w:r>
      <w:r w:rsidR="001B7364" w:rsidRPr="0085083D">
        <w:rPr>
          <w:spacing w:val="-4"/>
        </w:rPr>
        <w:t xml:space="preserve"> added to the table to consider for further investigation whether the higher employer rate is influenced by mild-moderate global severity.</w:t>
      </w:r>
    </w:p>
    <w:p w14:paraId="385B1301" w14:textId="77777777" w:rsidR="0089593C" w:rsidRPr="0085083D" w:rsidRDefault="0089593C">
      <w:pPr>
        <w:pStyle w:val="ListParagraph"/>
        <w:rPr>
          <w:spacing w:val="-4"/>
        </w:rPr>
        <w:sectPr w:rsidR="0089593C" w:rsidRPr="0085083D" w:rsidSect="00467C53">
          <w:headerReference w:type="default" r:id="rId258"/>
          <w:footnotePr>
            <w:numFmt w:val="lowerLetter"/>
            <w:numRestart w:val="eachPage"/>
          </w:footnotePr>
          <w:pgSz w:w="12240" w:h="15840" w:code="1"/>
          <w:pgMar w:top="1800" w:right="1080" w:bottom="1080" w:left="1080" w:header="720" w:footer="720" w:gutter="0"/>
          <w:cols w:space="720"/>
          <w:titlePg/>
          <w:docGrid w:linePitch="360"/>
        </w:sectPr>
      </w:pPr>
    </w:p>
    <w:p w14:paraId="4DBB05D9" w14:textId="7AACA3D8" w:rsidR="00834903" w:rsidRPr="00834903" w:rsidRDefault="00834903" w:rsidP="0085083D">
      <w:pPr>
        <w:pStyle w:val="Heading1"/>
      </w:pPr>
      <w:bookmarkStart w:id="608" w:name="_Appendix_B:_Finding"/>
      <w:bookmarkStart w:id="609" w:name="_Toc209614275"/>
      <w:bookmarkStart w:id="610" w:name="_Toc211344387"/>
      <w:bookmarkStart w:id="611" w:name="_Toc211502716"/>
      <w:bookmarkStart w:id="612" w:name="_Toc99928097"/>
      <w:bookmarkEnd w:id="608"/>
      <w:r>
        <w:lastRenderedPageBreak/>
        <w:t xml:space="preserve">Appendix B: Finding Government </w:t>
      </w:r>
      <w:r w:rsidR="009504AE">
        <w:br/>
      </w:r>
      <w:r>
        <w:t>Programs for Services</w:t>
      </w:r>
      <w:bookmarkEnd w:id="609"/>
      <w:bookmarkEnd w:id="610"/>
      <w:bookmarkEnd w:id="611"/>
    </w:p>
    <w:bookmarkEnd w:id="612"/>
    <w:p w14:paraId="24188ED2" w14:textId="7071BABD" w:rsidR="001B7364" w:rsidRPr="00185324" w:rsidRDefault="001B7364" w:rsidP="0085083D">
      <w:pPr>
        <w:pStyle w:val="Paragraph"/>
        <w:rPr>
          <w:lang w:val="en-CA"/>
        </w:rPr>
      </w:pPr>
      <w:r w:rsidRPr="006C50DC">
        <w:t>Stapleton, J., &amp; Tweddle, A. (2008). Navigating the Maze: Improving Coordination and Integration of Disability Income and Employment Policies and Programs for People Living with HIV/AIDS: A Discussion Paper. Canadian Working Group on HIV and Rehabilitation</w:t>
      </w:r>
      <w:r w:rsidRPr="008F6DAC">
        <w:rPr>
          <w:lang w:val="en-CA"/>
        </w:rPr>
        <w:t>.</w:t>
      </w:r>
      <w:bookmarkStart w:id="613" w:name="_Toc99928098"/>
      <w:r w:rsidR="00D6616F" w:rsidRPr="008F6DAC">
        <w:rPr>
          <w:lang w:val="en-CA"/>
        </w:rPr>
        <w:t xml:space="preserve"> </w:t>
      </w:r>
      <w:r w:rsidR="008F6DAC" w:rsidRPr="006D4720">
        <w:rPr>
          <w:lang w:val="en-CA"/>
        </w:rPr>
        <w:t>Available</w:t>
      </w:r>
      <w:r w:rsidR="00D6616F" w:rsidRPr="006D4720">
        <w:rPr>
          <w:lang w:val="en-CA"/>
        </w:rPr>
        <w:t xml:space="preserve">: </w:t>
      </w:r>
      <w:hyperlink r:id="rId259" w:history="1">
        <w:r w:rsidR="00CF7179" w:rsidRPr="006D4720">
          <w:rPr>
            <w:rStyle w:val="Hyperlink"/>
            <w:lang w:val="en-CA"/>
          </w:rPr>
          <w:t>https://www.realizecanada.org/wp-content/uploads/</w:t>
        </w:r>
        <w:r w:rsidR="00CF7179" w:rsidRPr="0085083D">
          <w:rPr>
            <w:rStyle w:val="Hyperlink"/>
            <w:lang w:val="en-CA"/>
          </w:rPr>
          <w:br/>
        </w:r>
        <w:r w:rsidR="00CF7179" w:rsidRPr="006D4720">
          <w:rPr>
            <w:rStyle w:val="Hyperlink"/>
            <w:lang w:val="en-CA"/>
          </w:rPr>
          <w:t>NavigatingtheMazeFinal.pdf</w:t>
        </w:r>
      </w:hyperlink>
      <w:r w:rsidR="004C3451" w:rsidRPr="006D4720">
        <w:rPr>
          <w:lang w:val="en-CA"/>
        </w:rPr>
        <w:t>,</w:t>
      </w:r>
      <w:r w:rsidR="00834903" w:rsidRPr="006D4720">
        <w:rPr>
          <w:lang w:val="en-CA"/>
        </w:rPr>
        <w:t xml:space="preserve"> </w:t>
      </w:r>
      <w:r w:rsidR="004C3451" w:rsidRPr="006D4720">
        <w:rPr>
          <w:lang w:val="en-CA"/>
        </w:rPr>
        <w:t xml:space="preserve">page. </w:t>
      </w:r>
      <w:r w:rsidR="004C3451" w:rsidRPr="00185324">
        <w:rPr>
          <w:lang w:val="en-CA"/>
        </w:rPr>
        <w:t>27.</w:t>
      </w:r>
    </w:p>
    <w:p w14:paraId="4C23BC01" w14:textId="2CAEB031" w:rsidR="00834903" w:rsidRDefault="001B7364" w:rsidP="0085083D">
      <w:pPr>
        <w:pStyle w:val="HeadingX"/>
      </w:pPr>
      <w:bookmarkStart w:id="614" w:name="Figure_2"/>
      <w:bookmarkStart w:id="615" w:name="_Toc144315677"/>
      <w:bookmarkStart w:id="616" w:name="_Toc144411647"/>
      <w:r w:rsidRPr="0003507C">
        <w:t xml:space="preserve">Figure </w:t>
      </w:r>
      <w:r w:rsidR="00082F5F" w:rsidRPr="0003507C">
        <w:t>2.0</w:t>
      </w:r>
      <w:bookmarkEnd w:id="614"/>
      <w:r w:rsidRPr="0003507C">
        <w:t xml:space="preserve">: Service Canada: Finding </w:t>
      </w:r>
      <w:r w:rsidR="006512DA">
        <w:t>P</w:t>
      </w:r>
      <w:r w:rsidRPr="0003507C">
        <w:t xml:space="preserve">rograms and </w:t>
      </w:r>
      <w:r w:rsidR="006512DA">
        <w:t>S</w:t>
      </w:r>
      <w:r w:rsidR="006512DA" w:rsidRPr="0003507C">
        <w:t xml:space="preserve">ervices </w:t>
      </w:r>
      <w:r w:rsidRPr="0003507C">
        <w:t xml:space="preserve">for </w:t>
      </w:r>
      <w:r w:rsidR="006512DA">
        <w:t>P</w:t>
      </w:r>
      <w:r w:rsidR="006512DA" w:rsidRPr="0003507C">
        <w:t xml:space="preserve">ersons </w:t>
      </w:r>
      <w:r w:rsidRPr="0003507C">
        <w:t xml:space="preserve">with </w:t>
      </w:r>
      <w:r w:rsidR="006512DA">
        <w:t>D</w:t>
      </w:r>
      <w:r w:rsidR="006512DA" w:rsidRPr="0003507C">
        <w:t xml:space="preserve">isabilities </w:t>
      </w:r>
      <w:r w:rsidRPr="0003507C">
        <w:t xml:space="preserve">from Program Jurisdiction to Organization, </w:t>
      </w:r>
      <w:r w:rsidR="006512DA">
        <w:br/>
      </w:r>
      <w:r w:rsidRPr="0003507C">
        <w:t xml:space="preserve">Program and </w:t>
      </w:r>
      <w:r w:rsidR="006512DA">
        <w:t>M</w:t>
      </w:r>
      <w:r w:rsidR="006512DA" w:rsidRPr="0003507C">
        <w:t xml:space="preserve">ethod </w:t>
      </w:r>
      <w:r w:rsidRPr="0003507C">
        <w:t xml:space="preserve">of </w:t>
      </w:r>
      <w:r w:rsidR="006512DA">
        <w:t>S</w:t>
      </w:r>
      <w:r w:rsidR="006512DA" w:rsidRPr="0003507C">
        <w:t xml:space="preserve">ervice </w:t>
      </w:r>
      <w:r w:rsidR="006512DA">
        <w:t>D</w:t>
      </w:r>
      <w:r w:rsidR="006512DA" w:rsidRPr="0003507C">
        <w:t>elivery</w:t>
      </w:r>
      <w:bookmarkEnd w:id="613"/>
      <w:bookmarkEnd w:id="615"/>
      <w:bookmarkEnd w:id="616"/>
    </w:p>
    <w:p w14:paraId="6D01687D" w14:textId="0E914D46" w:rsidR="0089593C" w:rsidRDefault="001B7364">
      <w:pPr>
        <w:pStyle w:val="ListParagraph"/>
      </w:pPr>
      <w:r w:rsidRPr="0003507C">
        <w:rPr>
          <w:noProof/>
        </w:rPr>
        <w:drawing>
          <wp:anchor distT="0" distB="0" distL="114300" distR="114300" simplePos="0" relativeHeight="251659264" behindDoc="0" locked="0" layoutInCell="1" allowOverlap="0" wp14:anchorId="340D2F3F" wp14:editId="615830DC">
            <wp:simplePos x="1211580" y="3430905"/>
            <wp:positionH relativeFrom="column">
              <wp:align>center</wp:align>
            </wp:positionH>
            <wp:positionV relativeFrom="paragraph">
              <wp:posOffset>8890</wp:posOffset>
            </wp:positionV>
            <wp:extent cx="5934456" cy="4041648"/>
            <wp:effectExtent l="0" t="0" r="0" b="0"/>
            <wp:wrapTopAndBottom/>
            <wp:docPr id="1" name="Picture 1" descr="An organizational chart lists 20 programs including EI-Sickness, Canada Study Grants, Disability Tax Credit, Veterans Disability Pension, etc. A tangled network of intersecting lines connects each program with the various means of contact such as in-person, phone, mail, and internet. The programs are colour-coded into 5 types of boxes, the first three are grouped together as Federal Responsibility: blue for Human Resources and Social Development Canada; gray for Canada Revenue Agency; yellow for Veterans Affairs Canada and Other Departments; pink for Provincial / Territorial; and green for Thir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rganizational chart lists 20 programs including EI-Sickness, Canada Study Grants, Disability Tax Credit, Veterans Disability Pension, etc. A tangled network of intersecting lines connects each program with the various means of contact such as in-person, phone, mail, and internet. The programs are colour-coded into 5 types of boxes, the first three are grouped together as Federal Responsibility: blue for Human Resources and Social Development Canada; gray for Canada Revenue Agency; yellow for Veterans Affairs Canada and Other Departments; pink for Provincial / Territorial; and green for Third Sector."/>
                    <pic:cNvPicPr/>
                  </pic:nvPicPr>
                  <pic:blipFill>
                    <a:blip r:embed="rId260">
                      <a:extLst>
                        <a:ext uri="{28A0092B-C50C-407E-A947-70E740481C1C}">
                          <a14:useLocalDpi xmlns:a14="http://schemas.microsoft.com/office/drawing/2010/main" val="0"/>
                        </a:ext>
                      </a:extLst>
                    </a:blip>
                    <a:stretch>
                      <a:fillRect/>
                    </a:stretch>
                  </pic:blipFill>
                  <pic:spPr>
                    <a:xfrm>
                      <a:off x="0" y="0"/>
                      <a:ext cx="5934456" cy="4041648"/>
                    </a:xfrm>
                    <a:prstGeom prst="rect">
                      <a:avLst/>
                    </a:prstGeom>
                  </pic:spPr>
                </pic:pic>
              </a:graphicData>
            </a:graphic>
            <wp14:sizeRelH relativeFrom="margin">
              <wp14:pctWidth>0</wp14:pctWidth>
            </wp14:sizeRelH>
            <wp14:sizeRelV relativeFrom="margin">
              <wp14:pctHeight>0</wp14:pctHeight>
            </wp14:sizeRelV>
          </wp:anchor>
        </w:drawing>
      </w:r>
      <w:r w:rsidR="009504AE">
        <w:t>•</w:t>
      </w:r>
      <w:r w:rsidR="009504AE">
        <w:tab/>
      </w:r>
      <w:r w:rsidRPr="0003507C">
        <w:t xml:space="preserve">The virtual </w:t>
      </w:r>
      <w:r w:rsidRPr="009504AE">
        <w:t>representation</w:t>
      </w:r>
      <w:r w:rsidRPr="0003507C">
        <w:t xml:space="preserve"> above shows the multiple unconnected channels </w:t>
      </w:r>
      <w:r w:rsidRPr="0085083D">
        <w:rPr>
          <w:spacing w:val="4"/>
        </w:rPr>
        <w:t>or agencies many individuals with disability must traverse to access</w:t>
      </w:r>
      <w:r w:rsidRPr="0003507C">
        <w:t xml:space="preserve"> </w:t>
      </w:r>
      <w:r w:rsidRPr="0003507C">
        <w:lastRenderedPageBreak/>
        <w:t>disability support in Canada. Th</w:t>
      </w:r>
      <w:r w:rsidR="00AB512F">
        <w:t>is</w:t>
      </w:r>
      <w:r w:rsidRPr="0003507C">
        <w:t xml:space="preserve"> presents the idea that the programs may </w:t>
      </w:r>
      <w:r w:rsidRPr="0085083D">
        <w:rPr>
          <w:spacing w:val="-4"/>
        </w:rPr>
        <w:t>not be actively coordinated between the federal and provincial jurisdictions,</w:t>
      </w:r>
      <w:r w:rsidRPr="0003507C">
        <w:t xml:space="preserve"> in relation to program responsibility and methods of connecting with PWD. </w:t>
      </w:r>
      <w:r w:rsidRPr="0085083D">
        <w:rPr>
          <w:spacing w:val="4"/>
        </w:rPr>
        <w:t>This has an unintended consequence where PWD are staying out of the</w:t>
      </w:r>
      <w:r w:rsidRPr="0003507C">
        <w:t xml:space="preserve"> labor force.</w:t>
      </w:r>
    </w:p>
    <w:p w14:paraId="05121997" w14:textId="77777777" w:rsidR="009016C2" w:rsidRDefault="009016C2">
      <w:pPr>
        <w:pStyle w:val="ListParagraph"/>
        <w:sectPr w:rsidR="009016C2" w:rsidSect="00467C53">
          <w:headerReference w:type="default" r:id="rId261"/>
          <w:footnotePr>
            <w:numFmt w:val="lowerLetter"/>
            <w:numRestart w:val="eachPage"/>
          </w:footnotePr>
          <w:pgSz w:w="12240" w:h="15840" w:code="1"/>
          <w:pgMar w:top="1800" w:right="1080" w:bottom="1080" w:left="1080" w:header="720" w:footer="720" w:gutter="0"/>
          <w:cols w:space="720"/>
          <w:titlePg/>
          <w:docGrid w:linePitch="360"/>
        </w:sectPr>
      </w:pPr>
    </w:p>
    <w:p w14:paraId="517EE135" w14:textId="77777777" w:rsidR="001B7364" w:rsidRPr="0003507C" w:rsidRDefault="001B7364" w:rsidP="005715FE">
      <w:pPr>
        <w:pStyle w:val="Heading1"/>
      </w:pPr>
      <w:bookmarkStart w:id="617" w:name="_Appendix_C:_BHER"/>
      <w:bookmarkStart w:id="618" w:name="_Toc209614276"/>
      <w:bookmarkStart w:id="619" w:name="_Toc211344388"/>
      <w:bookmarkStart w:id="620" w:name="_Toc211502717"/>
      <w:bookmarkEnd w:id="617"/>
      <w:r w:rsidRPr="0003507C">
        <w:lastRenderedPageBreak/>
        <w:t>Appendix C: BHER Employer Resources</w:t>
      </w:r>
      <w:bookmarkEnd w:id="618"/>
      <w:bookmarkEnd w:id="619"/>
      <w:bookmarkEnd w:id="620"/>
    </w:p>
    <w:p w14:paraId="11F05DAA" w14:textId="55DEF25E" w:rsidR="00834903" w:rsidRDefault="001B7364" w:rsidP="0085083D">
      <w:pPr>
        <w:pStyle w:val="Paragraph"/>
      </w:pPr>
      <w:r w:rsidRPr="0003507C">
        <w:t>This compilation is a snapshot of the publicly available resources, tools, initiatives, services, and supports that aim to help employers recruit and support jobseekers and employees with disabilities. This is not an exhaustive list. It</w:t>
      </w:r>
      <w:r w:rsidR="00896275">
        <w:t>’</w:t>
      </w:r>
      <w:r w:rsidRPr="0003507C">
        <w:t xml:space="preserve">s not regionally or </w:t>
      </w:r>
      <w:proofErr w:type="spellStart"/>
      <w:r w:rsidRPr="0085083D">
        <w:rPr>
          <w:spacing w:val="4"/>
        </w:rPr>
        <w:t>sectorally</w:t>
      </w:r>
      <w:proofErr w:type="spellEnd"/>
      <w:r w:rsidRPr="0085083D">
        <w:rPr>
          <w:spacing w:val="4"/>
        </w:rPr>
        <w:t xml:space="preserve"> specific, but it provides an overview of the resources that are freely</w:t>
      </w:r>
      <w:r w:rsidRPr="0003507C">
        <w:t xml:space="preserve"> available to Canadian employers while also providing employers with a </w:t>
      </w:r>
      <w:r w:rsidR="00896275">
        <w:t>‘</w:t>
      </w:r>
      <w:r w:rsidRPr="0003507C">
        <w:t>one stop shop</w:t>
      </w:r>
      <w:r w:rsidR="00896275">
        <w:t>’</w:t>
      </w:r>
      <w:r w:rsidRPr="0003507C">
        <w:t xml:space="preserve"> to explore what</w:t>
      </w:r>
      <w:r w:rsidR="00896275">
        <w:t>’</w:t>
      </w:r>
      <w:r w:rsidRPr="0003507C">
        <w:t>s out there.</w:t>
      </w:r>
      <w:bookmarkStart w:id="621" w:name="_Toc144315679"/>
      <w:bookmarkStart w:id="622" w:name="_Toc144411649"/>
    </w:p>
    <w:p w14:paraId="105088D3" w14:textId="6504DC88" w:rsidR="001B7364" w:rsidRPr="0029389E" w:rsidRDefault="001B7364" w:rsidP="0085083D">
      <w:pPr>
        <w:pStyle w:val="HeadingX"/>
      </w:pPr>
      <w:bookmarkStart w:id="623" w:name="Table_30"/>
      <w:r w:rsidRPr="0003507C">
        <w:t>Table 30</w:t>
      </w:r>
      <w:bookmarkEnd w:id="623"/>
      <w:r w:rsidRPr="0003507C">
        <w:t xml:space="preserve">: Employer Tools </w:t>
      </w:r>
      <w:r w:rsidR="006512DA">
        <w:t>and</w:t>
      </w:r>
      <w:r w:rsidR="006512DA" w:rsidRPr="0003507C">
        <w:t xml:space="preserve"> </w:t>
      </w:r>
      <w:r w:rsidRPr="0003507C">
        <w:t>Resources</w:t>
      </w:r>
      <w:bookmarkEnd w:id="621"/>
      <w:bookmarkEnd w:id="622"/>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620" w:firstRow="1" w:lastRow="0" w:firstColumn="0" w:lastColumn="0" w:noHBand="1" w:noVBand="1"/>
      </w:tblPr>
      <w:tblGrid>
        <w:gridCol w:w="2520"/>
        <w:gridCol w:w="2520"/>
        <w:gridCol w:w="2520"/>
        <w:gridCol w:w="2520"/>
      </w:tblGrid>
      <w:tr w:rsidR="001B7364" w:rsidRPr="0003507C" w14:paraId="20BA31CD" w14:textId="77777777" w:rsidTr="003D6E48">
        <w:trPr>
          <w:cnfStyle w:val="100000000000" w:firstRow="1" w:lastRow="0" w:firstColumn="0" w:lastColumn="0" w:oddVBand="0" w:evenVBand="0" w:oddHBand="0" w:evenHBand="0" w:firstRowFirstColumn="0" w:firstRowLastColumn="0" w:lastRowFirstColumn="0" w:lastRowLastColumn="0"/>
          <w:cantSplit/>
          <w:tblHeader/>
        </w:trPr>
        <w:tc>
          <w:tcPr>
            <w:tcW w:w="2340" w:type="dxa"/>
            <w:shd w:val="clear" w:color="auto" w:fill="000000" w:themeFill="text1"/>
            <w:tcMar>
              <w:top w:w="100" w:type="dxa"/>
              <w:left w:w="100" w:type="dxa"/>
              <w:bottom w:w="100" w:type="dxa"/>
              <w:right w:w="100" w:type="dxa"/>
            </w:tcMar>
          </w:tcPr>
          <w:p w14:paraId="7C9DBBA0" w14:textId="77777777" w:rsidR="001B7364" w:rsidRPr="0085083D" w:rsidRDefault="001B7364" w:rsidP="0085083D">
            <w:pPr>
              <w:pStyle w:val="TableText"/>
              <w:jc w:val="left"/>
              <w:rPr>
                <w:b w:val="0"/>
                <w:bCs w:val="0"/>
                <w:sz w:val="20"/>
              </w:rPr>
            </w:pPr>
            <w:r w:rsidRPr="0085083D">
              <w:rPr>
                <w:sz w:val="20"/>
              </w:rPr>
              <w:t>Name</w:t>
            </w:r>
          </w:p>
        </w:tc>
        <w:tc>
          <w:tcPr>
            <w:tcW w:w="2340" w:type="dxa"/>
            <w:shd w:val="clear" w:color="auto" w:fill="000000" w:themeFill="text1"/>
            <w:tcMar>
              <w:top w:w="100" w:type="dxa"/>
              <w:left w:w="100" w:type="dxa"/>
              <w:bottom w:w="100" w:type="dxa"/>
              <w:right w:w="100" w:type="dxa"/>
            </w:tcMar>
          </w:tcPr>
          <w:p w14:paraId="4A33D313" w14:textId="77777777" w:rsidR="001B7364" w:rsidRPr="0085083D" w:rsidRDefault="001B7364" w:rsidP="0085083D">
            <w:pPr>
              <w:pStyle w:val="TableText"/>
              <w:jc w:val="left"/>
              <w:rPr>
                <w:b w:val="0"/>
                <w:bCs w:val="0"/>
                <w:sz w:val="20"/>
              </w:rPr>
            </w:pPr>
            <w:r w:rsidRPr="0085083D">
              <w:rPr>
                <w:sz w:val="20"/>
              </w:rPr>
              <w:t>Source</w:t>
            </w:r>
          </w:p>
        </w:tc>
        <w:tc>
          <w:tcPr>
            <w:tcW w:w="2340" w:type="dxa"/>
            <w:shd w:val="clear" w:color="auto" w:fill="000000" w:themeFill="text1"/>
            <w:tcMar>
              <w:top w:w="100" w:type="dxa"/>
              <w:left w:w="100" w:type="dxa"/>
              <w:bottom w:w="100" w:type="dxa"/>
              <w:right w:w="100" w:type="dxa"/>
            </w:tcMar>
          </w:tcPr>
          <w:p w14:paraId="413553BF" w14:textId="77777777" w:rsidR="001B7364" w:rsidRPr="0085083D" w:rsidRDefault="001B7364" w:rsidP="0085083D">
            <w:pPr>
              <w:pStyle w:val="TableText"/>
              <w:jc w:val="left"/>
              <w:rPr>
                <w:b w:val="0"/>
                <w:bCs w:val="0"/>
                <w:sz w:val="20"/>
              </w:rPr>
            </w:pPr>
            <w:r w:rsidRPr="0085083D">
              <w:rPr>
                <w:sz w:val="20"/>
              </w:rPr>
              <w:t>Description</w:t>
            </w:r>
          </w:p>
        </w:tc>
        <w:tc>
          <w:tcPr>
            <w:tcW w:w="2340" w:type="dxa"/>
            <w:shd w:val="clear" w:color="auto" w:fill="000000" w:themeFill="text1"/>
            <w:tcMar>
              <w:top w:w="100" w:type="dxa"/>
              <w:left w:w="100" w:type="dxa"/>
              <w:bottom w:w="100" w:type="dxa"/>
              <w:right w:w="100" w:type="dxa"/>
            </w:tcMar>
          </w:tcPr>
          <w:p w14:paraId="35DAAA0B" w14:textId="77777777" w:rsidR="001B7364" w:rsidRPr="0085083D" w:rsidRDefault="001B7364" w:rsidP="0085083D">
            <w:pPr>
              <w:pStyle w:val="TableText"/>
              <w:jc w:val="left"/>
              <w:rPr>
                <w:b w:val="0"/>
                <w:bCs w:val="0"/>
                <w:sz w:val="20"/>
              </w:rPr>
            </w:pPr>
            <w:r w:rsidRPr="0085083D">
              <w:rPr>
                <w:sz w:val="20"/>
              </w:rPr>
              <w:t>Link</w:t>
            </w:r>
          </w:p>
        </w:tc>
      </w:tr>
      <w:tr w:rsidR="001B7364" w:rsidRPr="0003507C" w14:paraId="0C56B518" w14:textId="77777777" w:rsidTr="003D6E48">
        <w:trPr>
          <w:cantSplit/>
        </w:trPr>
        <w:tc>
          <w:tcPr>
            <w:tcW w:w="2340" w:type="dxa"/>
            <w:tcMar>
              <w:top w:w="100" w:type="dxa"/>
              <w:left w:w="100" w:type="dxa"/>
              <w:bottom w:w="100" w:type="dxa"/>
              <w:right w:w="100" w:type="dxa"/>
            </w:tcMar>
          </w:tcPr>
          <w:p w14:paraId="22155C18" w14:textId="77777777" w:rsidR="001B7364" w:rsidRPr="0085083D" w:rsidRDefault="001B7364" w:rsidP="0085083D">
            <w:pPr>
              <w:pStyle w:val="TableText"/>
              <w:jc w:val="left"/>
              <w:rPr>
                <w:sz w:val="20"/>
              </w:rPr>
            </w:pPr>
            <w:r w:rsidRPr="0085083D">
              <w:rPr>
                <w:sz w:val="20"/>
              </w:rPr>
              <w:t>Finding Funding to Accommodate Employees with Disabilities</w:t>
            </w:r>
          </w:p>
        </w:tc>
        <w:tc>
          <w:tcPr>
            <w:tcW w:w="2340" w:type="dxa"/>
            <w:tcMar>
              <w:top w:w="100" w:type="dxa"/>
              <w:left w:w="100" w:type="dxa"/>
              <w:bottom w:w="100" w:type="dxa"/>
              <w:right w:w="100" w:type="dxa"/>
            </w:tcMar>
          </w:tcPr>
          <w:p w14:paraId="287AB74C" w14:textId="77777777" w:rsidR="001B7364" w:rsidRPr="0085083D" w:rsidRDefault="001B7364" w:rsidP="0085083D">
            <w:pPr>
              <w:pStyle w:val="TableText"/>
              <w:jc w:val="left"/>
              <w:rPr>
                <w:sz w:val="20"/>
              </w:rPr>
            </w:pPr>
            <w:r w:rsidRPr="0085083D">
              <w:rPr>
                <w:sz w:val="20"/>
              </w:rPr>
              <w:t>National Educational Association of Disabled Students</w:t>
            </w:r>
          </w:p>
        </w:tc>
        <w:tc>
          <w:tcPr>
            <w:tcW w:w="2340" w:type="dxa"/>
            <w:tcMar>
              <w:top w:w="100" w:type="dxa"/>
              <w:left w:w="100" w:type="dxa"/>
              <w:bottom w:w="100" w:type="dxa"/>
              <w:right w:w="100" w:type="dxa"/>
            </w:tcMar>
          </w:tcPr>
          <w:p w14:paraId="06D6A964" w14:textId="77777777" w:rsidR="001B7364" w:rsidRPr="0085083D" w:rsidRDefault="001B7364" w:rsidP="0085083D">
            <w:pPr>
              <w:pStyle w:val="TableText"/>
              <w:jc w:val="left"/>
              <w:rPr>
                <w:sz w:val="20"/>
              </w:rPr>
            </w:pPr>
            <w:r w:rsidRPr="0085083D">
              <w:rPr>
                <w:sz w:val="20"/>
              </w:rPr>
              <w:t>A directory of Provincial and Federal funding sources to help employers provide workplace accommodations.</w:t>
            </w:r>
          </w:p>
        </w:tc>
        <w:tc>
          <w:tcPr>
            <w:tcW w:w="2340" w:type="dxa"/>
            <w:tcMar>
              <w:top w:w="100" w:type="dxa"/>
              <w:left w:w="100" w:type="dxa"/>
              <w:bottom w:w="100" w:type="dxa"/>
              <w:right w:w="100" w:type="dxa"/>
            </w:tcMar>
          </w:tcPr>
          <w:p w14:paraId="742D1F71" w14:textId="77777777" w:rsidR="001B7364" w:rsidRPr="0085083D" w:rsidRDefault="001B7364" w:rsidP="0085083D">
            <w:pPr>
              <w:pStyle w:val="TableText"/>
              <w:jc w:val="left"/>
              <w:rPr>
                <w:sz w:val="20"/>
              </w:rPr>
            </w:pPr>
            <w:hyperlink r:id="rId262">
              <w:r w:rsidRPr="0085083D">
                <w:rPr>
                  <w:color w:val="1155CC"/>
                  <w:sz w:val="20"/>
                  <w:u w:val="single"/>
                </w:rPr>
                <w:t>Finding Funding</w:t>
              </w:r>
            </w:hyperlink>
          </w:p>
          <w:p w14:paraId="021C2226" w14:textId="77777777" w:rsidR="001B7364" w:rsidRPr="0085083D" w:rsidRDefault="001B7364" w:rsidP="0085083D">
            <w:pPr>
              <w:pStyle w:val="TableText"/>
              <w:jc w:val="left"/>
              <w:rPr>
                <w:sz w:val="20"/>
              </w:rPr>
            </w:pPr>
          </w:p>
        </w:tc>
      </w:tr>
      <w:tr w:rsidR="001B7364" w:rsidRPr="0003507C" w14:paraId="2A0D6FAF"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756E106A" w14:textId="77777777" w:rsidR="001B7364" w:rsidRPr="0085083D" w:rsidRDefault="001B7364" w:rsidP="0085083D">
            <w:pPr>
              <w:pStyle w:val="TableText"/>
              <w:jc w:val="left"/>
              <w:rPr>
                <w:sz w:val="20"/>
              </w:rPr>
            </w:pPr>
            <w:r w:rsidRPr="0085083D">
              <w:rPr>
                <w:sz w:val="20"/>
              </w:rPr>
              <w:t>Programs and Funding Sources</w:t>
            </w:r>
          </w:p>
        </w:tc>
        <w:tc>
          <w:tcPr>
            <w:tcW w:w="2340" w:type="dxa"/>
            <w:shd w:val="clear" w:color="auto" w:fill="D9D9D9" w:themeFill="background1" w:themeFillShade="D9"/>
            <w:tcMar>
              <w:top w:w="100" w:type="dxa"/>
              <w:left w:w="100" w:type="dxa"/>
              <w:bottom w:w="100" w:type="dxa"/>
              <w:right w:w="100" w:type="dxa"/>
            </w:tcMar>
          </w:tcPr>
          <w:p w14:paraId="1A78BA45" w14:textId="77777777" w:rsidR="001B7364" w:rsidRPr="0085083D" w:rsidRDefault="001B7364" w:rsidP="0085083D">
            <w:pPr>
              <w:pStyle w:val="TableText"/>
              <w:jc w:val="left"/>
              <w:rPr>
                <w:sz w:val="20"/>
              </w:rPr>
            </w:pPr>
            <w:r w:rsidRPr="0085083D">
              <w:rPr>
                <w:sz w:val="20"/>
              </w:rPr>
              <w:t>Hire for Talent</w:t>
            </w:r>
          </w:p>
        </w:tc>
        <w:tc>
          <w:tcPr>
            <w:tcW w:w="2340" w:type="dxa"/>
            <w:shd w:val="clear" w:color="auto" w:fill="D9D9D9" w:themeFill="background1" w:themeFillShade="D9"/>
            <w:tcMar>
              <w:top w:w="100" w:type="dxa"/>
              <w:left w:w="100" w:type="dxa"/>
              <w:bottom w:w="100" w:type="dxa"/>
              <w:right w:w="100" w:type="dxa"/>
            </w:tcMar>
          </w:tcPr>
          <w:p w14:paraId="248EB8DE" w14:textId="77777777" w:rsidR="001B7364" w:rsidRPr="0085083D" w:rsidRDefault="001B7364" w:rsidP="0085083D">
            <w:pPr>
              <w:pStyle w:val="TableText"/>
              <w:jc w:val="left"/>
              <w:rPr>
                <w:sz w:val="20"/>
              </w:rPr>
            </w:pPr>
            <w:r w:rsidRPr="0085083D">
              <w:rPr>
                <w:sz w:val="20"/>
              </w:rPr>
              <w:t>A searchable database of provincial programs, federally funded initiatives, and sources of funding that help enable accessible, inclusive business practices, including recruitment and hiring.</w:t>
            </w:r>
          </w:p>
        </w:tc>
        <w:tc>
          <w:tcPr>
            <w:tcW w:w="2340" w:type="dxa"/>
            <w:shd w:val="clear" w:color="auto" w:fill="D9D9D9" w:themeFill="background1" w:themeFillShade="D9"/>
            <w:tcMar>
              <w:top w:w="100" w:type="dxa"/>
              <w:left w:w="100" w:type="dxa"/>
              <w:bottom w:w="100" w:type="dxa"/>
              <w:right w:w="100" w:type="dxa"/>
            </w:tcMar>
          </w:tcPr>
          <w:p w14:paraId="1256E149" w14:textId="77777777" w:rsidR="001B7364" w:rsidRPr="0085083D" w:rsidRDefault="001B7364" w:rsidP="0085083D">
            <w:pPr>
              <w:pStyle w:val="TableText"/>
              <w:jc w:val="left"/>
              <w:rPr>
                <w:sz w:val="20"/>
              </w:rPr>
            </w:pPr>
            <w:hyperlink r:id="rId263">
              <w:r w:rsidRPr="0085083D">
                <w:rPr>
                  <w:color w:val="1155CC"/>
                  <w:sz w:val="20"/>
                  <w:u w:val="single"/>
                </w:rPr>
                <w:t xml:space="preserve">Programs and Funding Sources </w:t>
              </w:r>
            </w:hyperlink>
          </w:p>
        </w:tc>
      </w:tr>
      <w:tr w:rsidR="001B7364" w:rsidRPr="0003507C" w14:paraId="7DC0EBC7" w14:textId="77777777" w:rsidTr="003D6E48">
        <w:trPr>
          <w:cantSplit/>
        </w:trPr>
        <w:tc>
          <w:tcPr>
            <w:tcW w:w="2340" w:type="dxa"/>
            <w:tcMar>
              <w:top w:w="100" w:type="dxa"/>
              <w:left w:w="100" w:type="dxa"/>
              <w:bottom w:w="100" w:type="dxa"/>
              <w:right w:w="100" w:type="dxa"/>
            </w:tcMar>
          </w:tcPr>
          <w:p w14:paraId="60824EF6" w14:textId="77777777" w:rsidR="001B7364" w:rsidRPr="0085083D" w:rsidRDefault="001B7364" w:rsidP="0085083D">
            <w:pPr>
              <w:pStyle w:val="TableText"/>
              <w:jc w:val="left"/>
              <w:rPr>
                <w:sz w:val="20"/>
              </w:rPr>
            </w:pPr>
            <w:r w:rsidRPr="0085083D">
              <w:rPr>
                <w:sz w:val="20"/>
              </w:rPr>
              <w:lastRenderedPageBreak/>
              <w:t>Employer Toolkit</w:t>
            </w:r>
          </w:p>
        </w:tc>
        <w:tc>
          <w:tcPr>
            <w:tcW w:w="2340" w:type="dxa"/>
            <w:tcMar>
              <w:top w:w="100" w:type="dxa"/>
              <w:left w:w="100" w:type="dxa"/>
              <w:bottom w:w="100" w:type="dxa"/>
              <w:right w:w="100" w:type="dxa"/>
            </w:tcMar>
          </w:tcPr>
          <w:p w14:paraId="021C0AAA" w14:textId="77777777" w:rsidR="001B7364" w:rsidRPr="0085083D" w:rsidRDefault="001B7364" w:rsidP="0085083D">
            <w:pPr>
              <w:pStyle w:val="TableText"/>
              <w:jc w:val="left"/>
              <w:rPr>
                <w:sz w:val="20"/>
              </w:rPr>
            </w:pPr>
            <w:r w:rsidRPr="0085083D">
              <w:rPr>
                <w:sz w:val="20"/>
              </w:rPr>
              <w:t>Hire for Talent</w:t>
            </w:r>
          </w:p>
        </w:tc>
        <w:tc>
          <w:tcPr>
            <w:tcW w:w="2340" w:type="dxa"/>
            <w:tcMar>
              <w:top w:w="100" w:type="dxa"/>
              <w:left w:w="100" w:type="dxa"/>
              <w:bottom w:w="100" w:type="dxa"/>
              <w:right w:w="100" w:type="dxa"/>
            </w:tcMar>
          </w:tcPr>
          <w:p w14:paraId="08D1C054" w14:textId="77777777" w:rsidR="001B7364" w:rsidRPr="0085083D" w:rsidRDefault="001B7364" w:rsidP="0085083D">
            <w:pPr>
              <w:pStyle w:val="TableText"/>
              <w:jc w:val="left"/>
              <w:rPr>
                <w:sz w:val="20"/>
              </w:rPr>
            </w:pPr>
            <w:r w:rsidRPr="0085083D">
              <w:rPr>
                <w:sz w:val="20"/>
              </w:rPr>
              <w:t>A toolkit focused on how to effectively recruit, retain, and include people with disabilities in the workplace.</w:t>
            </w:r>
          </w:p>
        </w:tc>
        <w:tc>
          <w:tcPr>
            <w:tcW w:w="2340" w:type="dxa"/>
            <w:tcMar>
              <w:top w:w="100" w:type="dxa"/>
              <w:left w:w="100" w:type="dxa"/>
              <w:bottom w:w="100" w:type="dxa"/>
              <w:right w:w="100" w:type="dxa"/>
            </w:tcMar>
          </w:tcPr>
          <w:p w14:paraId="71CBFC34" w14:textId="77777777" w:rsidR="001B7364" w:rsidRPr="0085083D" w:rsidRDefault="001B7364" w:rsidP="0085083D">
            <w:pPr>
              <w:pStyle w:val="TableText"/>
              <w:jc w:val="left"/>
              <w:rPr>
                <w:sz w:val="20"/>
                <w:u w:val="single"/>
              </w:rPr>
            </w:pPr>
            <w:hyperlink r:id="rId264">
              <w:r w:rsidRPr="0085083D">
                <w:rPr>
                  <w:color w:val="1155CC"/>
                  <w:sz w:val="20"/>
                  <w:u w:val="single"/>
                </w:rPr>
                <w:t>Employer Toolkit</w:t>
              </w:r>
            </w:hyperlink>
          </w:p>
          <w:p w14:paraId="399755BC" w14:textId="77777777" w:rsidR="001B7364" w:rsidRPr="0085083D" w:rsidRDefault="001B7364" w:rsidP="0085083D">
            <w:pPr>
              <w:pStyle w:val="TableText"/>
              <w:jc w:val="left"/>
              <w:rPr>
                <w:sz w:val="20"/>
              </w:rPr>
            </w:pPr>
          </w:p>
        </w:tc>
      </w:tr>
      <w:tr w:rsidR="001B7364" w:rsidRPr="0003507C" w14:paraId="7AFDA42E"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6D22335E" w14:textId="77777777" w:rsidR="001B7364" w:rsidRPr="0085083D" w:rsidRDefault="001B7364" w:rsidP="0085083D">
            <w:pPr>
              <w:pStyle w:val="TableText"/>
              <w:jc w:val="left"/>
              <w:rPr>
                <w:sz w:val="20"/>
              </w:rPr>
            </w:pPr>
            <w:r w:rsidRPr="0085083D">
              <w:rPr>
                <w:sz w:val="20"/>
              </w:rPr>
              <w:t>Accessibility Strategy for the Public Service of Canada</w:t>
            </w:r>
          </w:p>
        </w:tc>
        <w:tc>
          <w:tcPr>
            <w:tcW w:w="2340" w:type="dxa"/>
            <w:shd w:val="clear" w:color="auto" w:fill="D9D9D9" w:themeFill="background1" w:themeFillShade="D9"/>
            <w:tcMar>
              <w:top w:w="100" w:type="dxa"/>
              <w:left w:w="100" w:type="dxa"/>
              <w:bottom w:w="100" w:type="dxa"/>
              <w:right w:w="100" w:type="dxa"/>
            </w:tcMar>
          </w:tcPr>
          <w:p w14:paraId="54198393" w14:textId="77777777" w:rsidR="001B7364" w:rsidRPr="0085083D" w:rsidRDefault="001B7364" w:rsidP="0085083D">
            <w:pPr>
              <w:pStyle w:val="TableText"/>
              <w:jc w:val="left"/>
              <w:rPr>
                <w:sz w:val="20"/>
              </w:rPr>
            </w:pPr>
            <w:r w:rsidRPr="0085083D">
              <w:rPr>
                <w:sz w:val="20"/>
              </w:rPr>
              <w:t>Treasury Board of Canada Secretariat</w:t>
            </w:r>
          </w:p>
        </w:tc>
        <w:tc>
          <w:tcPr>
            <w:tcW w:w="2340" w:type="dxa"/>
            <w:shd w:val="clear" w:color="auto" w:fill="D9D9D9" w:themeFill="background1" w:themeFillShade="D9"/>
            <w:tcMar>
              <w:top w:w="100" w:type="dxa"/>
              <w:left w:w="100" w:type="dxa"/>
              <w:bottom w:w="100" w:type="dxa"/>
              <w:right w:w="100" w:type="dxa"/>
            </w:tcMar>
          </w:tcPr>
          <w:p w14:paraId="71D983ED" w14:textId="068D4C30" w:rsidR="001B7364" w:rsidRPr="0085083D" w:rsidRDefault="001B7364" w:rsidP="0085083D">
            <w:pPr>
              <w:pStyle w:val="TableText"/>
              <w:jc w:val="left"/>
              <w:rPr>
                <w:sz w:val="20"/>
              </w:rPr>
            </w:pPr>
            <w:r w:rsidRPr="0085083D">
              <w:rPr>
                <w:sz w:val="20"/>
              </w:rPr>
              <w:t>A resource on the federal public service</w:t>
            </w:r>
            <w:r w:rsidR="00896275" w:rsidRPr="0085083D">
              <w:rPr>
                <w:sz w:val="20"/>
              </w:rPr>
              <w:t>’</w:t>
            </w:r>
            <w:r w:rsidRPr="0085083D">
              <w:rPr>
                <w:sz w:val="20"/>
              </w:rPr>
              <w:t>s strategy for how to integrate accessibility into employment practices, built environments, technology, services, and culture, and how to measure progress. Although built for the federal public service, this resource contains insights that may be applicable to other federally regulated industries.</w:t>
            </w:r>
          </w:p>
        </w:tc>
        <w:tc>
          <w:tcPr>
            <w:tcW w:w="2340" w:type="dxa"/>
            <w:shd w:val="clear" w:color="auto" w:fill="D9D9D9" w:themeFill="background1" w:themeFillShade="D9"/>
            <w:tcMar>
              <w:top w:w="100" w:type="dxa"/>
              <w:left w:w="100" w:type="dxa"/>
              <w:bottom w:w="100" w:type="dxa"/>
              <w:right w:w="100" w:type="dxa"/>
            </w:tcMar>
          </w:tcPr>
          <w:p w14:paraId="40A72005" w14:textId="77777777" w:rsidR="001B7364" w:rsidRPr="0085083D" w:rsidRDefault="001B7364" w:rsidP="0085083D">
            <w:pPr>
              <w:pStyle w:val="TableText"/>
              <w:jc w:val="left"/>
              <w:rPr>
                <w:color w:val="1155CC"/>
                <w:sz w:val="20"/>
                <w:u w:val="single"/>
              </w:rPr>
            </w:pPr>
            <w:hyperlink r:id="rId265">
              <w:r w:rsidRPr="0085083D">
                <w:rPr>
                  <w:color w:val="1155CC"/>
                  <w:sz w:val="20"/>
                  <w:u w:val="single"/>
                </w:rPr>
                <w:t>Accessibility Strategy for the Public Service of Canada</w:t>
              </w:r>
            </w:hyperlink>
          </w:p>
          <w:p w14:paraId="668442A5" w14:textId="77777777" w:rsidR="001B7364" w:rsidRPr="0085083D" w:rsidRDefault="001B7364" w:rsidP="0085083D">
            <w:pPr>
              <w:pStyle w:val="TableText"/>
              <w:jc w:val="left"/>
              <w:rPr>
                <w:color w:val="1155CC"/>
                <w:sz w:val="20"/>
                <w:u w:val="single"/>
              </w:rPr>
            </w:pPr>
          </w:p>
        </w:tc>
      </w:tr>
      <w:tr w:rsidR="001B7364" w:rsidRPr="0003507C" w14:paraId="1529F648" w14:textId="77777777" w:rsidTr="003D6E48">
        <w:trPr>
          <w:cantSplit/>
        </w:trPr>
        <w:tc>
          <w:tcPr>
            <w:tcW w:w="2340" w:type="dxa"/>
            <w:tcMar>
              <w:top w:w="100" w:type="dxa"/>
              <w:left w:w="100" w:type="dxa"/>
              <w:bottom w:w="100" w:type="dxa"/>
              <w:right w:w="100" w:type="dxa"/>
            </w:tcMar>
          </w:tcPr>
          <w:p w14:paraId="6F907CA8" w14:textId="77777777" w:rsidR="001B7364" w:rsidRPr="0085083D" w:rsidRDefault="001B7364" w:rsidP="0085083D">
            <w:pPr>
              <w:pStyle w:val="TableText"/>
              <w:jc w:val="left"/>
              <w:rPr>
                <w:sz w:val="20"/>
              </w:rPr>
            </w:pPr>
            <w:r w:rsidRPr="0085083D">
              <w:rPr>
                <w:sz w:val="20"/>
              </w:rPr>
              <w:t>A Place for All: A Guide to Creating an Inclusive Workplace</w:t>
            </w:r>
          </w:p>
        </w:tc>
        <w:tc>
          <w:tcPr>
            <w:tcW w:w="2340" w:type="dxa"/>
            <w:tcMar>
              <w:top w:w="100" w:type="dxa"/>
              <w:left w:w="100" w:type="dxa"/>
              <w:bottom w:w="100" w:type="dxa"/>
              <w:right w:w="100" w:type="dxa"/>
            </w:tcMar>
          </w:tcPr>
          <w:p w14:paraId="150B344B" w14:textId="77777777" w:rsidR="001B7364" w:rsidRPr="0085083D" w:rsidRDefault="001B7364" w:rsidP="0085083D">
            <w:pPr>
              <w:pStyle w:val="TableText"/>
              <w:jc w:val="left"/>
              <w:rPr>
                <w:sz w:val="20"/>
              </w:rPr>
            </w:pPr>
            <w:r w:rsidRPr="0085083D">
              <w:rPr>
                <w:sz w:val="20"/>
              </w:rPr>
              <w:t>The Canadian Human Rights Commission</w:t>
            </w:r>
          </w:p>
        </w:tc>
        <w:tc>
          <w:tcPr>
            <w:tcW w:w="2340" w:type="dxa"/>
            <w:tcMar>
              <w:top w:w="100" w:type="dxa"/>
              <w:left w:w="100" w:type="dxa"/>
              <w:bottom w:w="100" w:type="dxa"/>
              <w:right w:w="100" w:type="dxa"/>
            </w:tcMar>
          </w:tcPr>
          <w:p w14:paraId="69E1CD14" w14:textId="77777777" w:rsidR="001B7364" w:rsidRPr="0085083D" w:rsidRDefault="001B7364" w:rsidP="0085083D">
            <w:pPr>
              <w:pStyle w:val="TableText"/>
              <w:jc w:val="left"/>
              <w:rPr>
                <w:sz w:val="20"/>
              </w:rPr>
            </w:pPr>
            <w:r w:rsidRPr="0085083D">
              <w:rPr>
                <w:sz w:val="20"/>
              </w:rPr>
              <w:t>A guide to help employers understand accessibility legislation and to develop accessibility and accommodation policies and procedures.</w:t>
            </w:r>
          </w:p>
        </w:tc>
        <w:tc>
          <w:tcPr>
            <w:tcW w:w="2340" w:type="dxa"/>
            <w:tcMar>
              <w:top w:w="100" w:type="dxa"/>
              <w:left w:w="100" w:type="dxa"/>
              <w:bottom w:w="100" w:type="dxa"/>
              <w:right w:w="100" w:type="dxa"/>
            </w:tcMar>
          </w:tcPr>
          <w:p w14:paraId="16855C13" w14:textId="77777777" w:rsidR="001B7364" w:rsidRPr="0085083D" w:rsidRDefault="001B7364" w:rsidP="0085083D">
            <w:pPr>
              <w:pStyle w:val="TableText"/>
              <w:jc w:val="left"/>
              <w:rPr>
                <w:color w:val="1155CC"/>
                <w:sz w:val="20"/>
              </w:rPr>
            </w:pPr>
            <w:hyperlink r:id="rId266">
              <w:r w:rsidRPr="0085083D">
                <w:rPr>
                  <w:color w:val="1155CC"/>
                  <w:sz w:val="20"/>
                  <w:u w:val="single"/>
                </w:rPr>
                <w:t>A Place for All</w:t>
              </w:r>
            </w:hyperlink>
          </w:p>
        </w:tc>
      </w:tr>
      <w:tr w:rsidR="001B7364" w:rsidRPr="0003507C" w14:paraId="4F5CD180"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05D9F689" w14:textId="77777777" w:rsidR="001B7364" w:rsidRPr="0085083D" w:rsidRDefault="001B7364" w:rsidP="0085083D">
            <w:pPr>
              <w:pStyle w:val="TableText"/>
              <w:jc w:val="left"/>
              <w:rPr>
                <w:sz w:val="20"/>
              </w:rPr>
            </w:pPr>
            <w:r w:rsidRPr="0085083D">
              <w:rPr>
                <w:sz w:val="20"/>
              </w:rPr>
              <w:lastRenderedPageBreak/>
              <w:t>A Template for Developing a Workplace Accommodation Policy</w:t>
            </w:r>
          </w:p>
        </w:tc>
        <w:tc>
          <w:tcPr>
            <w:tcW w:w="2340" w:type="dxa"/>
            <w:shd w:val="clear" w:color="auto" w:fill="D9D9D9" w:themeFill="background1" w:themeFillShade="D9"/>
            <w:tcMar>
              <w:top w:w="100" w:type="dxa"/>
              <w:left w:w="100" w:type="dxa"/>
              <w:bottom w:w="100" w:type="dxa"/>
              <w:right w:w="100" w:type="dxa"/>
            </w:tcMar>
          </w:tcPr>
          <w:p w14:paraId="15D39919" w14:textId="77777777" w:rsidR="001B7364" w:rsidRPr="0085083D" w:rsidRDefault="001B7364" w:rsidP="0085083D">
            <w:pPr>
              <w:pStyle w:val="TableText"/>
              <w:jc w:val="left"/>
              <w:rPr>
                <w:sz w:val="20"/>
              </w:rPr>
            </w:pPr>
            <w:r w:rsidRPr="0085083D">
              <w:rPr>
                <w:sz w:val="20"/>
              </w:rPr>
              <w:t>The Canadian Human Rights Commission</w:t>
            </w:r>
          </w:p>
        </w:tc>
        <w:tc>
          <w:tcPr>
            <w:tcW w:w="2340" w:type="dxa"/>
            <w:shd w:val="clear" w:color="auto" w:fill="D9D9D9" w:themeFill="background1" w:themeFillShade="D9"/>
            <w:tcMar>
              <w:top w:w="100" w:type="dxa"/>
              <w:left w:w="100" w:type="dxa"/>
              <w:bottom w:w="100" w:type="dxa"/>
              <w:right w:w="100" w:type="dxa"/>
            </w:tcMar>
          </w:tcPr>
          <w:p w14:paraId="71A517D1" w14:textId="77777777" w:rsidR="001B7364" w:rsidRPr="0085083D" w:rsidRDefault="001B7364" w:rsidP="0085083D">
            <w:pPr>
              <w:pStyle w:val="TableText"/>
              <w:jc w:val="left"/>
              <w:rPr>
                <w:sz w:val="20"/>
              </w:rPr>
            </w:pPr>
            <w:r w:rsidRPr="0085083D">
              <w:rPr>
                <w:sz w:val="20"/>
              </w:rPr>
              <w:t>A guide and template to help employers create a workplace accommodation policy that aligns with federal legislation.</w:t>
            </w:r>
          </w:p>
        </w:tc>
        <w:tc>
          <w:tcPr>
            <w:tcW w:w="2340" w:type="dxa"/>
            <w:shd w:val="clear" w:color="auto" w:fill="D9D9D9" w:themeFill="background1" w:themeFillShade="D9"/>
            <w:tcMar>
              <w:top w:w="100" w:type="dxa"/>
              <w:left w:w="100" w:type="dxa"/>
              <w:bottom w:w="100" w:type="dxa"/>
              <w:right w:w="100" w:type="dxa"/>
            </w:tcMar>
          </w:tcPr>
          <w:p w14:paraId="658F8E8E" w14:textId="77777777" w:rsidR="001B7364" w:rsidRPr="0085083D" w:rsidRDefault="001B7364" w:rsidP="0085083D">
            <w:pPr>
              <w:pStyle w:val="TableText"/>
              <w:jc w:val="left"/>
              <w:rPr>
                <w:sz w:val="20"/>
              </w:rPr>
            </w:pPr>
            <w:hyperlink r:id="rId267">
              <w:r w:rsidRPr="0085083D">
                <w:rPr>
                  <w:color w:val="1155CC"/>
                  <w:sz w:val="20"/>
                  <w:u w:val="single"/>
                </w:rPr>
                <w:t>Workplace Accommodation Template</w:t>
              </w:r>
            </w:hyperlink>
            <w:r w:rsidRPr="0085083D">
              <w:rPr>
                <w:sz w:val="20"/>
              </w:rPr>
              <w:t xml:space="preserve"> </w:t>
            </w:r>
          </w:p>
        </w:tc>
      </w:tr>
      <w:tr w:rsidR="001B7364" w:rsidRPr="0003507C" w14:paraId="30FEC45B" w14:textId="77777777" w:rsidTr="003D6E48">
        <w:trPr>
          <w:cantSplit/>
        </w:trPr>
        <w:tc>
          <w:tcPr>
            <w:tcW w:w="2340" w:type="dxa"/>
            <w:tcMar>
              <w:top w:w="100" w:type="dxa"/>
              <w:left w:w="100" w:type="dxa"/>
              <w:bottom w:w="100" w:type="dxa"/>
              <w:right w:w="100" w:type="dxa"/>
            </w:tcMar>
          </w:tcPr>
          <w:p w14:paraId="36DDF544" w14:textId="77777777" w:rsidR="001B7364" w:rsidRPr="0085083D" w:rsidRDefault="001B7364" w:rsidP="0085083D">
            <w:pPr>
              <w:pStyle w:val="TableText"/>
              <w:jc w:val="left"/>
              <w:rPr>
                <w:sz w:val="20"/>
              </w:rPr>
            </w:pPr>
            <w:r w:rsidRPr="0085083D">
              <w:rPr>
                <w:sz w:val="20"/>
              </w:rPr>
              <w:t>Hire Persons with Disabilities</w:t>
            </w:r>
          </w:p>
        </w:tc>
        <w:tc>
          <w:tcPr>
            <w:tcW w:w="2340" w:type="dxa"/>
            <w:tcMar>
              <w:top w:w="100" w:type="dxa"/>
              <w:left w:w="100" w:type="dxa"/>
              <w:bottom w:w="100" w:type="dxa"/>
              <w:right w:w="100" w:type="dxa"/>
            </w:tcMar>
          </w:tcPr>
          <w:p w14:paraId="7C16FC67" w14:textId="77777777" w:rsidR="001B7364" w:rsidRPr="0085083D" w:rsidRDefault="001B7364" w:rsidP="0085083D">
            <w:pPr>
              <w:pStyle w:val="TableText"/>
              <w:jc w:val="left"/>
              <w:rPr>
                <w:sz w:val="20"/>
              </w:rPr>
            </w:pPr>
            <w:r w:rsidRPr="0085083D">
              <w:rPr>
                <w:sz w:val="20"/>
              </w:rPr>
              <w:t xml:space="preserve">Employment and Social Development Canada </w:t>
            </w:r>
          </w:p>
        </w:tc>
        <w:tc>
          <w:tcPr>
            <w:tcW w:w="2340" w:type="dxa"/>
            <w:tcMar>
              <w:top w:w="100" w:type="dxa"/>
              <w:left w:w="100" w:type="dxa"/>
              <w:bottom w:w="100" w:type="dxa"/>
              <w:right w:w="100" w:type="dxa"/>
            </w:tcMar>
          </w:tcPr>
          <w:p w14:paraId="18DDFF4B" w14:textId="77777777" w:rsidR="001B7364" w:rsidRPr="0085083D" w:rsidRDefault="001B7364" w:rsidP="0085083D">
            <w:pPr>
              <w:pStyle w:val="TableText"/>
              <w:jc w:val="left"/>
              <w:rPr>
                <w:sz w:val="20"/>
              </w:rPr>
            </w:pPr>
            <w:r w:rsidRPr="0085083D">
              <w:rPr>
                <w:sz w:val="20"/>
              </w:rPr>
              <w:t>A directory of information for employers on why and how to hire people with disabilities.</w:t>
            </w:r>
          </w:p>
        </w:tc>
        <w:tc>
          <w:tcPr>
            <w:tcW w:w="2340" w:type="dxa"/>
            <w:tcMar>
              <w:top w:w="100" w:type="dxa"/>
              <w:left w:w="100" w:type="dxa"/>
              <w:bottom w:w="100" w:type="dxa"/>
              <w:right w:w="100" w:type="dxa"/>
            </w:tcMar>
          </w:tcPr>
          <w:p w14:paraId="1797AE19" w14:textId="77777777" w:rsidR="001B7364" w:rsidRPr="0085083D" w:rsidRDefault="001B7364" w:rsidP="0085083D">
            <w:pPr>
              <w:pStyle w:val="TableText"/>
              <w:jc w:val="left"/>
              <w:rPr>
                <w:sz w:val="20"/>
              </w:rPr>
            </w:pPr>
            <w:hyperlink r:id="rId268">
              <w:r w:rsidRPr="0085083D">
                <w:rPr>
                  <w:color w:val="1155CC"/>
                  <w:sz w:val="20"/>
                  <w:u w:val="single"/>
                </w:rPr>
                <w:t xml:space="preserve">Hire Persons </w:t>
              </w:r>
              <w:proofErr w:type="gramStart"/>
              <w:r w:rsidRPr="0085083D">
                <w:rPr>
                  <w:color w:val="1155CC"/>
                  <w:sz w:val="20"/>
                  <w:u w:val="single"/>
                </w:rPr>
                <w:t>With</w:t>
              </w:r>
              <w:proofErr w:type="gramEnd"/>
              <w:r w:rsidRPr="0085083D">
                <w:rPr>
                  <w:color w:val="1155CC"/>
                  <w:sz w:val="20"/>
                  <w:u w:val="single"/>
                </w:rPr>
                <w:t xml:space="preserve"> Disabilities</w:t>
              </w:r>
            </w:hyperlink>
          </w:p>
        </w:tc>
      </w:tr>
      <w:tr w:rsidR="001B7364" w:rsidRPr="0003507C" w14:paraId="4409DF3E"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38BFB7A4" w14:textId="77777777" w:rsidR="001B7364" w:rsidRPr="0085083D" w:rsidRDefault="001B7364" w:rsidP="0085083D">
            <w:pPr>
              <w:pStyle w:val="TableText"/>
              <w:jc w:val="left"/>
              <w:rPr>
                <w:sz w:val="20"/>
              </w:rPr>
            </w:pPr>
            <w:r w:rsidRPr="0085083D">
              <w:rPr>
                <w:sz w:val="20"/>
              </w:rPr>
              <w:t>Supporting</w:t>
            </w:r>
          </w:p>
          <w:p w14:paraId="2DF4ED97" w14:textId="77777777" w:rsidR="001B7364" w:rsidRPr="0085083D" w:rsidRDefault="001B7364" w:rsidP="0085083D">
            <w:pPr>
              <w:pStyle w:val="TableText"/>
              <w:jc w:val="left"/>
              <w:rPr>
                <w:sz w:val="20"/>
              </w:rPr>
            </w:pPr>
            <w:r w:rsidRPr="0085083D">
              <w:rPr>
                <w:sz w:val="20"/>
              </w:rPr>
              <w:t>Persons with</w:t>
            </w:r>
          </w:p>
          <w:p w14:paraId="284B799F" w14:textId="75B08DCC" w:rsidR="001B7364" w:rsidRPr="0085083D" w:rsidRDefault="001B7364" w:rsidP="0085083D">
            <w:pPr>
              <w:pStyle w:val="TableText"/>
              <w:jc w:val="left"/>
              <w:rPr>
                <w:sz w:val="20"/>
              </w:rPr>
            </w:pPr>
            <w:r w:rsidRPr="0085083D">
              <w:rPr>
                <w:sz w:val="20"/>
              </w:rPr>
              <w:t>Disabilities: A Roadmap for Canada</w:t>
            </w:r>
            <w:r w:rsidR="00896275" w:rsidRPr="0085083D">
              <w:rPr>
                <w:sz w:val="20"/>
              </w:rPr>
              <w:t>’</w:t>
            </w:r>
            <w:r w:rsidRPr="0085083D">
              <w:rPr>
                <w:sz w:val="20"/>
              </w:rPr>
              <w:t>s</w:t>
            </w:r>
          </w:p>
          <w:p w14:paraId="72859257" w14:textId="77777777" w:rsidR="001B7364" w:rsidRPr="0085083D" w:rsidRDefault="001B7364" w:rsidP="0085083D">
            <w:pPr>
              <w:pStyle w:val="TableText"/>
              <w:jc w:val="left"/>
              <w:rPr>
                <w:sz w:val="20"/>
              </w:rPr>
            </w:pPr>
            <w:r w:rsidRPr="0085083D">
              <w:rPr>
                <w:sz w:val="20"/>
              </w:rPr>
              <w:t>Trucking and Logistics Industry</w:t>
            </w:r>
          </w:p>
        </w:tc>
        <w:tc>
          <w:tcPr>
            <w:tcW w:w="2340" w:type="dxa"/>
            <w:shd w:val="clear" w:color="auto" w:fill="D9D9D9" w:themeFill="background1" w:themeFillShade="D9"/>
            <w:tcMar>
              <w:top w:w="100" w:type="dxa"/>
              <w:left w:w="100" w:type="dxa"/>
              <w:bottom w:w="100" w:type="dxa"/>
              <w:right w:w="100" w:type="dxa"/>
            </w:tcMar>
          </w:tcPr>
          <w:p w14:paraId="094BFBAF" w14:textId="77777777" w:rsidR="001B7364" w:rsidRPr="0085083D" w:rsidRDefault="001B7364" w:rsidP="0085083D">
            <w:pPr>
              <w:pStyle w:val="TableText"/>
              <w:jc w:val="left"/>
              <w:rPr>
                <w:sz w:val="20"/>
              </w:rPr>
            </w:pPr>
            <w:r w:rsidRPr="0085083D">
              <w:rPr>
                <w:sz w:val="20"/>
              </w:rPr>
              <w:t>Trucking HR Canada</w:t>
            </w:r>
          </w:p>
        </w:tc>
        <w:tc>
          <w:tcPr>
            <w:tcW w:w="2340" w:type="dxa"/>
            <w:shd w:val="clear" w:color="auto" w:fill="D9D9D9" w:themeFill="background1" w:themeFillShade="D9"/>
            <w:tcMar>
              <w:top w:w="100" w:type="dxa"/>
              <w:left w:w="100" w:type="dxa"/>
              <w:bottom w:w="100" w:type="dxa"/>
              <w:right w:w="100" w:type="dxa"/>
            </w:tcMar>
          </w:tcPr>
          <w:p w14:paraId="43032797" w14:textId="77777777" w:rsidR="001B7364" w:rsidRPr="0085083D" w:rsidRDefault="001B7364" w:rsidP="0085083D">
            <w:pPr>
              <w:pStyle w:val="TableText"/>
              <w:jc w:val="left"/>
              <w:rPr>
                <w:sz w:val="20"/>
              </w:rPr>
            </w:pPr>
            <w:r w:rsidRPr="0085083D">
              <w:rPr>
                <w:sz w:val="20"/>
              </w:rPr>
              <w:t>A roadmap for organizations in the trucking and logistics industry on how to effectively recruit, support, and retain employees with disabilities.</w:t>
            </w:r>
          </w:p>
        </w:tc>
        <w:tc>
          <w:tcPr>
            <w:tcW w:w="2340" w:type="dxa"/>
            <w:shd w:val="clear" w:color="auto" w:fill="D9D9D9" w:themeFill="background1" w:themeFillShade="D9"/>
            <w:tcMar>
              <w:top w:w="100" w:type="dxa"/>
              <w:left w:w="100" w:type="dxa"/>
              <w:bottom w:w="100" w:type="dxa"/>
              <w:right w:w="100" w:type="dxa"/>
            </w:tcMar>
          </w:tcPr>
          <w:p w14:paraId="6B129C7A" w14:textId="113CCC70" w:rsidR="001B7364" w:rsidRPr="0085083D" w:rsidRDefault="001B7364" w:rsidP="0085083D">
            <w:pPr>
              <w:pStyle w:val="TableText"/>
              <w:jc w:val="left"/>
              <w:rPr>
                <w:sz w:val="20"/>
              </w:rPr>
            </w:pPr>
            <w:hyperlink r:id="rId269">
              <w:r w:rsidRPr="0085083D">
                <w:rPr>
                  <w:color w:val="1155CC"/>
                  <w:sz w:val="20"/>
                  <w:u w:val="single"/>
                </w:rPr>
                <w:t>Supporting Persons with Disabilities: A Roadmap for Canada</w:t>
              </w:r>
              <w:r w:rsidR="00896275" w:rsidRPr="0085083D">
                <w:rPr>
                  <w:color w:val="1155CC"/>
                  <w:sz w:val="20"/>
                  <w:u w:val="single"/>
                </w:rPr>
                <w:t>’</w:t>
              </w:r>
              <w:r w:rsidRPr="0085083D">
                <w:rPr>
                  <w:color w:val="1155CC"/>
                  <w:sz w:val="20"/>
                  <w:u w:val="single"/>
                </w:rPr>
                <w:t>s Trucking and Logistics Industry</w:t>
              </w:r>
            </w:hyperlink>
          </w:p>
        </w:tc>
      </w:tr>
      <w:tr w:rsidR="001B7364" w:rsidRPr="0003507C" w14:paraId="7677E05E" w14:textId="77777777" w:rsidTr="003D6E48">
        <w:trPr>
          <w:cantSplit/>
        </w:trPr>
        <w:tc>
          <w:tcPr>
            <w:tcW w:w="2340" w:type="dxa"/>
            <w:tcMar>
              <w:top w:w="100" w:type="dxa"/>
              <w:left w:w="100" w:type="dxa"/>
              <w:bottom w:w="100" w:type="dxa"/>
              <w:right w:w="100" w:type="dxa"/>
            </w:tcMar>
          </w:tcPr>
          <w:p w14:paraId="49C62F28" w14:textId="77777777" w:rsidR="001B7364" w:rsidRPr="0085083D" w:rsidRDefault="001B7364" w:rsidP="0085083D">
            <w:pPr>
              <w:pStyle w:val="TableText"/>
              <w:jc w:val="left"/>
              <w:rPr>
                <w:sz w:val="20"/>
              </w:rPr>
            </w:pPr>
            <w:r w:rsidRPr="0085083D">
              <w:rPr>
                <w:sz w:val="20"/>
              </w:rPr>
              <w:t>Enabling the Trucking Workforce Connector Guide</w:t>
            </w:r>
          </w:p>
        </w:tc>
        <w:tc>
          <w:tcPr>
            <w:tcW w:w="2340" w:type="dxa"/>
            <w:tcMar>
              <w:top w:w="100" w:type="dxa"/>
              <w:left w:w="100" w:type="dxa"/>
              <w:bottom w:w="100" w:type="dxa"/>
              <w:right w:w="100" w:type="dxa"/>
            </w:tcMar>
          </w:tcPr>
          <w:p w14:paraId="530BDF02" w14:textId="77777777" w:rsidR="001B7364" w:rsidRPr="0085083D" w:rsidRDefault="001B7364" w:rsidP="0085083D">
            <w:pPr>
              <w:pStyle w:val="TableText"/>
              <w:jc w:val="left"/>
              <w:rPr>
                <w:sz w:val="20"/>
              </w:rPr>
            </w:pPr>
            <w:r w:rsidRPr="0085083D">
              <w:rPr>
                <w:sz w:val="20"/>
              </w:rPr>
              <w:t>Trucking HR Canada</w:t>
            </w:r>
          </w:p>
        </w:tc>
        <w:tc>
          <w:tcPr>
            <w:tcW w:w="2340" w:type="dxa"/>
            <w:tcMar>
              <w:top w:w="100" w:type="dxa"/>
              <w:left w:w="100" w:type="dxa"/>
              <w:bottom w:w="100" w:type="dxa"/>
              <w:right w:w="100" w:type="dxa"/>
            </w:tcMar>
          </w:tcPr>
          <w:p w14:paraId="09772287" w14:textId="77777777" w:rsidR="001B7364" w:rsidRPr="0085083D" w:rsidRDefault="001B7364" w:rsidP="0085083D">
            <w:pPr>
              <w:pStyle w:val="TableText"/>
              <w:jc w:val="left"/>
              <w:rPr>
                <w:sz w:val="20"/>
              </w:rPr>
            </w:pPr>
            <w:r w:rsidRPr="0085083D">
              <w:rPr>
                <w:sz w:val="20"/>
              </w:rPr>
              <w:t>A directory of regional and national programs and resources for organizations in the trucking and logistics industry looking to start their accessibility journeys.</w:t>
            </w:r>
          </w:p>
          <w:p w14:paraId="3A743D81" w14:textId="77777777" w:rsidR="001B7364" w:rsidRPr="0085083D" w:rsidRDefault="001B7364" w:rsidP="0085083D">
            <w:pPr>
              <w:pStyle w:val="TableText"/>
              <w:jc w:val="left"/>
              <w:rPr>
                <w:sz w:val="20"/>
              </w:rPr>
            </w:pPr>
          </w:p>
        </w:tc>
        <w:tc>
          <w:tcPr>
            <w:tcW w:w="2340" w:type="dxa"/>
            <w:tcMar>
              <w:top w:w="100" w:type="dxa"/>
              <w:left w:w="100" w:type="dxa"/>
              <w:bottom w:w="100" w:type="dxa"/>
              <w:right w:w="100" w:type="dxa"/>
            </w:tcMar>
          </w:tcPr>
          <w:p w14:paraId="18685B00" w14:textId="77777777" w:rsidR="001B7364" w:rsidRPr="0085083D" w:rsidRDefault="001B7364" w:rsidP="0085083D">
            <w:pPr>
              <w:pStyle w:val="TableText"/>
              <w:jc w:val="left"/>
              <w:rPr>
                <w:sz w:val="20"/>
                <w:u w:val="single"/>
              </w:rPr>
            </w:pPr>
            <w:hyperlink r:id="rId270">
              <w:r w:rsidRPr="0085083D">
                <w:rPr>
                  <w:color w:val="1155CC"/>
                  <w:sz w:val="20"/>
                  <w:u w:val="single"/>
                </w:rPr>
                <w:t>Trucking Connector Guide</w:t>
              </w:r>
            </w:hyperlink>
          </w:p>
        </w:tc>
      </w:tr>
      <w:tr w:rsidR="001B7364" w:rsidRPr="0003507C" w14:paraId="2C2ECB5C"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6FE78063" w14:textId="77777777" w:rsidR="001B7364" w:rsidRPr="0085083D" w:rsidRDefault="001B7364" w:rsidP="0085083D">
            <w:pPr>
              <w:pStyle w:val="TableText"/>
              <w:jc w:val="left"/>
              <w:rPr>
                <w:sz w:val="20"/>
              </w:rPr>
            </w:pPr>
            <w:r w:rsidRPr="0085083D">
              <w:rPr>
                <w:sz w:val="20"/>
              </w:rPr>
              <w:lastRenderedPageBreak/>
              <w:t>Inclusive Human Resource Practices: Tips for Building an Inclusive Workforce</w:t>
            </w:r>
          </w:p>
        </w:tc>
        <w:tc>
          <w:tcPr>
            <w:tcW w:w="2340" w:type="dxa"/>
            <w:shd w:val="clear" w:color="auto" w:fill="D9D9D9" w:themeFill="background1" w:themeFillShade="D9"/>
            <w:tcMar>
              <w:top w:w="100" w:type="dxa"/>
              <w:left w:w="100" w:type="dxa"/>
              <w:bottom w:w="100" w:type="dxa"/>
              <w:right w:w="100" w:type="dxa"/>
            </w:tcMar>
          </w:tcPr>
          <w:p w14:paraId="1F355B1D" w14:textId="77777777" w:rsidR="001B7364" w:rsidRPr="0085083D" w:rsidRDefault="001B7364" w:rsidP="0085083D">
            <w:pPr>
              <w:pStyle w:val="TableText"/>
              <w:jc w:val="left"/>
              <w:rPr>
                <w:sz w:val="20"/>
              </w:rPr>
            </w:pPr>
            <w:r w:rsidRPr="0085083D">
              <w:rPr>
                <w:sz w:val="20"/>
              </w:rPr>
              <w:t>Ready Willing &amp; Able</w:t>
            </w:r>
          </w:p>
        </w:tc>
        <w:tc>
          <w:tcPr>
            <w:tcW w:w="2340" w:type="dxa"/>
            <w:shd w:val="clear" w:color="auto" w:fill="D9D9D9" w:themeFill="background1" w:themeFillShade="D9"/>
            <w:tcMar>
              <w:top w:w="100" w:type="dxa"/>
              <w:left w:w="100" w:type="dxa"/>
              <w:bottom w:w="100" w:type="dxa"/>
              <w:right w:w="100" w:type="dxa"/>
            </w:tcMar>
          </w:tcPr>
          <w:p w14:paraId="5CF538D5" w14:textId="77777777" w:rsidR="001B7364" w:rsidRPr="0085083D" w:rsidRDefault="001B7364" w:rsidP="0085083D">
            <w:pPr>
              <w:pStyle w:val="TableText"/>
              <w:jc w:val="left"/>
              <w:rPr>
                <w:sz w:val="20"/>
              </w:rPr>
            </w:pPr>
            <w:r w:rsidRPr="0085083D">
              <w:rPr>
                <w:sz w:val="20"/>
              </w:rPr>
              <w:t>A guide for HR leaders on strategies to integrate accessibility and accommodations into candidate recruitment, evaluation, and selection processes.</w:t>
            </w:r>
          </w:p>
        </w:tc>
        <w:tc>
          <w:tcPr>
            <w:tcW w:w="2340" w:type="dxa"/>
            <w:shd w:val="clear" w:color="auto" w:fill="D9D9D9" w:themeFill="background1" w:themeFillShade="D9"/>
            <w:tcMar>
              <w:top w:w="100" w:type="dxa"/>
              <w:left w:w="100" w:type="dxa"/>
              <w:bottom w:w="100" w:type="dxa"/>
              <w:right w:w="100" w:type="dxa"/>
            </w:tcMar>
          </w:tcPr>
          <w:p w14:paraId="4692204A" w14:textId="77777777" w:rsidR="001B7364" w:rsidRPr="0085083D" w:rsidRDefault="001B7364" w:rsidP="0085083D">
            <w:pPr>
              <w:pStyle w:val="TableText"/>
              <w:jc w:val="left"/>
              <w:rPr>
                <w:color w:val="1155CC"/>
                <w:sz w:val="20"/>
              </w:rPr>
            </w:pPr>
            <w:hyperlink r:id="rId271">
              <w:r w:rsidRPr="0085083D">
                <w:rPr>
                  <w:color w:val="1155CC"/>
                  <w:sz w:val="20"/>
                  <w:u w:val="single"/>
                </w:rPr>
                <w:t>Inclusive Human Resource Practices</w:t>
              </w:r>
            </w:hyperlink>
          </w:p>
          <w:p w14:paraId="6EED99B6" w14:textId="77777777" w:rsidR="001B7364" w:rsidRPr="0085083D" w:rsidRDefault="001B7364" w:rsidP="0085083D">
            <w:pPr>
              <w:pStyle w:val="TableText"/>
              <w:jc w:val="left"/>
              <w:rPr>
                <w:color w:val="1155CC"/>
                <w:sz w:val="20"/>
              </w:rPr>
            </w:pPr>
          </w:p>
        </w:tc>
      </w:tr>
      <w:tr w:rsidR="001B7364" w:rsidRPr="0003507C" w14:paraId="61B53B95" w14:textId="77777777" w:rsidTr="003D6E48">
        <w:trPr>
          <w:cantSplit/>
        </w:trPr>
        <w:tc>
          <w:tcPr>
            <w:tcW w:w="2340" w:type="dxa"/>
            <w:tcMar>
              <w:top w:w="100" w:type="dxa"/>
              <w:left w:w="100" w:type="dxa"/>
              <w:bottom w:w="100" w:type="dxa"/>
              <w:right w:w="100" w:type="dxa"/>
            </w:tcMar>
          </w:tcPr>
          <w:p w14:paraId="1A3C6629" w14:textId="647BABF1" w:rsidR="001B7364" w:rsidRPr="0085083D" w:rsidRDefault="001B7364" w:rsidP="0085083D">
            <w:pPr>
              <w:pStyle w:val="TableText"/>
              <w:jc w:val="left"/>
              <w:rPr>
                <w:sz w:val="20"/>
              </w:rPr>
            </w:pPr>
            <w:r w:rsidRPr="0085083D">
              <w:rPr>
                <w:sz w:val="20"/>
              </w:rPr>
              <w:t>Employer</w:t>
            </w:r>
            <w:r w:rsidR="00896275" w:rsidRPr="0085083D">
              <w:rPr>
                <w:sz w:val="20"/>
              </w:rPr>
              <w:t>’</w:t>
            </w:r>
            <w:r w:rsidRPr="0085083D">
              <w:rPr>
                <w:sz w:val="20"/>
              </w:rPr>
              <w:t xml:space="preserve">s Guide </w:t>
            </w:r>
            <w:proofErr w:type="gramStart"/>
            <w:r w:rsidRPr="0085083D">
              <w:rPr>
                <w:sz w:val="20"/>
              </w:rPr>
              <w:t>To</w:t>
            </w:r>
            <w:proofErr w:type="gramEnd"/>
            <w:r w:rsidRPr="0085083D">
              <w:rPr>
                <w:sz w:val="20"/>
              </w:rPr>
              <w:t xml:space="preserve"> Hiring and Working with Professionals with Disabilities</w:t>
            </w:r>
          </w:p>
        </w:tc>
        <w:tc>
          <w:tcPr>
            <w:tcW w:w="2340" w:type="dxa"/>
            <w:tcMar>
              <w:top w:w="100" w:type="dxa"/>
              <w:left w:w="100" w:type="dxa"/>
              <w:bottom w:w="100" w:type="dxa"/>
              <w:right w:w="100" w:type="dxa"/>
            </w:tcMar>
          </w:tcPr>
          <w:p w14:paraId="1A27EF4A" w14:textId="77777777" w:rsidR="001B7364" w:rsidRPr="0085083D" w:rsidRDefault="001B7364" w:rsidP="0085083D">
            <w:pPr>
              <w:pStyle w:val="TableText"/>
              <w:jc w:val="left"/>
              <w:rPr>
                <w:sz w:val="20"/>
              </w:rPr>
            </w:pPr>
            <w:r w:rsidRPr="0085083D">
              <w:rPr>
                <w:sz w:val="20"/>
              </w:rPr>
              <w:t xml:space="preserve">David C. Onley Initiative </w:t>
            </w:r>
            <w:proofErr w:type="gramStart"/>
            <w:r w:rsidRPr="0085083D">
              <w:rPr>
                <w:sz w:val="20"/>
              </w:rPr>
              <w:t>For</w:t>
            </w:r>
            <w:proofErr w:type="gramEnd"/>
            <w:r w:rsidRPr="0085083D">
              <w:rPr>
                <w:sz w:val="20"/>
              </w:rPr>
              <w:t xml:space="preserve"> Employment &amp; Enterprise Development</w:t>
            </w:r>
          </w:p>
        </w:tc>
        <w:tc>
          <w:tcPr>
            <w:tcW w:w="2340" w:type="dxa"/>
            <w:tcMar>
              <w:top w:w="100" w:type="dxa"/>
              <w:left w:w="100" w:type="dxa"/>
              <w:bottom w:w="100" w:type="dxa"/>
              <w:right w:w="100" w:type="dxa"/>
            </w:tcMar>
          </w:tcPr>
          <w:p w14:paraId="0913ACCC" w14:textId="77777777" w:rsidR="001B7364" w:rsidRPr="0085083D" w:rsidRDefault="001B7364" w:rsidP="0085083D">
            <w:pPr>
              <w:pStyle w:val="TableText"/>
              <w:jc w:val="left"/>
              <w:rPr>
                <w:sz w:val="20"/>
              </w:rPr>
            </w:pPr>
            <w:r w:rsidRPr="0085083D">
              <w:rPr>
                <w:sz w:val="20"/>
              </w:rPr>
              <w:t>A guide that provides employers with key information, tools, tip sheets, and other resources for integrating accessibility into the workplace, including through recruitment and hiring.</w:t>
            </w:r>
          </w:p>
        </w:tc>
        <w:tc>
          <w:tcPr>
            <w:tcW w:w="2340" w:type="dxa"/>
            <w:tcMar>
              <w:top w:w="100" w:type="dxa"/>
              <w:left w:w="100" w:type="dxa"/>
              <w:bottom w:w="100" w:type="dxa"/>
              <w:right w:w="100" w:type="dxa"/>
            </w:tcMar>
          </w:tcPr>
          <w:p w14:paraId="52D8C974" w14:textId="778032C9" w:rsidR="001B7364" w:rsidRPr="0085083D" w:rsidRDefault="001B7364" w:rsidP="0085083D">
            <w:pPr>
              <w:pStyle w:val="TableText"/>
              <w:jc w:val="left"/>
              <w:rPr>
                <w:color w:val="1155CC"/>
                <w:sz w:val="20"/>
              </w:rPr>
            </w:pPr>
            <w:hyperlink r:id="rId272">
              <w:r w:rsidRPr="0085083D">
                <w:rPr>
                  <w:color w:val="1155CC"/>
                  <w:sz w:val="20"/>
                  <w:u w:val="single"/>
                </w:rPr>
                <w:t>Employer</w:t>
              </w:r>
              <w:r w:rsidR="00896275" w:rsidRPr="0085083D">
                <w:rPr>
                  <w:color w:val="1155CC"/>
                  <w:sz w:val="20"/>
                  <w:u w:val="single"/>
                </w:rPr>
                <w:t>’</w:t>
              </w:r>
              <w:r w:rsidRPr="0085083D">
                <w:rPr>
                  <w:color w:val="1155CC"/>
                  <w:sz w:val="20"/>
                  <w:u w:val="single"/>
                </w:rPr>
                <w:t>s Guide</w:t>
              </w:r>
            </w:hyperlink>
          </w:p>
        </w:tc>
      </w:tr>
      <w:tr w:rsidR="001B7364" w:rsidRPr="0003507C" w14:paraId="78706C52"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00BBB82C" w14:textId="77777777" w:rsidR="001B7364" w:rsidRPr="0085083D" w:rsidRDefault="001B7364" w:rsidP="0085083D">
            <w:pPr>
              <w:pStyle w:val="TableText"/>
              <w:jc w:val="left"/>
              <w:rPr>
                <w:sz w:val="20"/>
              </w:rPr>
            </w:pPr>
            <w:r w:rsidRPr="0085083D">
              <w:rPr>
                <w:sz w:val="20"/>
              </w:rPr>
              <w:t>Values of Supported Employment</w:t>
            </w:r>
          </w:p>
        </w:tc>
        <w:tc>
          <w:tcPr>
            <w:tcW w:w="2340" w:type="dxa"/>
            <w:shd w:val="clear" w:color="auto" w:fill="D9D9D9" w:themeFill="background1" w:themeFillShade="D9"/>
            <w:tcMar>
              <w:top w:w="100" w:type="dxa"/>
              <w:left w:w="100" w:type="dxa"/>
              <w:bottom w:w="100" w:type="dxa"/>
              <w:right w:w="100" w:type="dxa"/>
            </w:tcMar>
          </w:tcPr>
          <w:p w14:paraId="3C9518D2" w14:textId="77777777" w:rsidR="001B7364" w:rsidRPr="0085083D" w:rsidRDefault="001B7364" w:rsidP="0085083D">
            <w:pPr>
              <w:pStyle w:val="TableText"/>
              <w:jc w:val="left"/>
              <w:rPr>
                <w:sz w:val="20"/>
              </w:rPr>
            </w:pPr>
            <w:r w:rsidRPr="0085083D">
              <w:rPr>
                <w:sz w:val="20"/>
              </w:rPr>
              <w:t>Canadian Association for Supported Employment</w:t>
            </w:r>
          </w:p>
        </w:tc>
        <w:tc>
          <w:tcPr>
            <w:tcW w:w="2340" w:type="dxa"/>
            <w:shd w:val="clear" w:color="auto" w:fill="D9D9D9" w:themeFill="background1" w:themeFillShade="D9"/>
            <w:tcMar>
              <w:top w:w="100" w:type="dxa"/>
              <w:left w:w="100" w:type="dxa"/>
              <w:bottom w:w="100" w:type="dxa"/>
              <w:right w:w="100" w:type="dxa"/>
            </w:tcMar>
          </w:tcPr>
          <w:p w14:paraId="3EE609E8" w14:textId="1AC60F05" w:rsidR="001B7364" w:rsidRPr="0085083D" w:rsidRDefault="001B7364" w:rsidP="0085083D">
            <w:pPr>
              <w:pStyle w:val="TableText"/>
              <w:jc w:val="left"/>
              <w:rPr>
                <w:sz w:val="20"/>
              </w:rPr>
            </w:pPr>
            <w:r w:rsidRPr="0085083D">
              <w:rPr>
                <w:sz w:val="20"/>
              </w:rPr>
              <w:t>A web resource that outlines the guiding principles and values of supported employment (</w:t>
            </w:r>
            <w:r w:rsidRPr="0085083D">
              <w:rPr>
                <w:i/>
                <w:iCs/>
                <w:sz w:val="20"/>
              </w:rPr>
              <w:t>i.e.</w:t>
            </w:r>
            <w:r w:rsidR="00C55860">
              <w:rPr>
                <w:sz w:val="20"/>
              </w:rPr>
              <w:t>,</w:t>
            </w:r>
            <w:r w:rsidRPr="0085083D">
              <w:rPr>
                <w:sz w:val="20"/>
              </w:rPr>
              <w:t xml:space="preserve"> the practice of making sure anyone seeking employment has the support they need to make employment possible).</w:t>
            </w:r>
          </w:p>
        </w:tc>
        <w:tc>
          <w:tcPr>
            <w:tcW w:w="2340" w:type="dxa"/>
            <w:shd w:val="clear" w:color="auto" w:fill="D9D9D9" w:themeFill="background1" w:themeFillShade="D9"/>
            <w:tcMar>
              <w:top w:w="100" w:type="dxa"/>
              <w:left w:w="100" w:type="dxa"/>
              <w:bottom w:w="100" w:type="dxa"/>
              <w:right w:w="100" w:type="dxa"/>
            </w:tcMar>
          </w:tcPr>
          <w:p w14:paraId="1A16D184" w14:textId="77777777" w:rsidR="001B7364" w:rsidRPr="0085083D" w:rsidRDefault="001B7364" w:rsidP="0085083D">
            <w:pPr>
              <w:pStyle w:val="TableText"/>
              <w:jc w:val="left"/>
              <w:rPr>
                <w:color w:val="1155CC"/>
                <w:sz w:val="20"/>
              </w:rPr>
            </w:pPr>
            <w:hyperlink r:id="rId273">
              <w:r w:rsidRPr="0085083D">
                <w:rPr>
                  <w:color w:val="1155CC"/>
                  <w:sz w:val="20"/>
                  <w:u w:val="single"/>
                </w:rPr>
                <w:t>Supported Employment Best Practices</w:t>
              </w:r>
            </w:hyperlink>
          </w:p>
        </w:tc>
      </w:tr>
      <w:tr w:rsidR="001B7364" w:rsidRPr="0003507C" w14:paraId="3A4551C2" w14:textId="77777777" w:rsidTr="003D6E48">
        <w:trPr>
          <w:cantSplit/>
        </w:trPr>
        <w:tc>
          <w:tcPr>
            <w:tcW w:w="2340" w:type="dxa"/>
            <w:tcMar>
              <w:top w:w="100" w:type="dxa"/>
              <w:left w:w="100" w:type="dxa"/>
              <w:bottom w:w="100" w:type="dxa"/>
              <w:right w:w="100" w:type="dxa"/>
            </w:tcMar>
          </w:tcPr>
          <w:p w14:paraId="0BF88EE9" w14:textId="77777777" w:rsidR="001B7364" w:rsidRPr="0085083D" w:rsidRDefault="001B7364" w:rsidP="0085083D">
            <w:pPr>
              <w:pStyle w:val="TableText"/>
              <w:jc w:val="left"/>
              <w:rPr>
                <w:sz w:val="20"/>
              </w:rPr>
            </w:pPr>
            <w:r w:rsidRPr="0085083D">
              <w:rPr>
                <w:sz w:val="20"/>
              </w:rPr>
              <w:lastRenderedPageBreak/>
              <w:t>HR Inclusive Policy Toolkit</w:t>
            </w:r>
          </w:p>
        </w:tc>
        <w:tc>
          <w:tcPr>
            <w:tcW w:w="2340" w:type="dxa"/>
            <w:tcMar>
              <w:top w:w="100" w:type="dxa"/>
              <w:left w:w="100" w:type="dxa"/>
              <w:bottom w:w="100" w:type="dxa"/>
              <w:right w:w="100" w:type="dxa"/>
            </w:tcMar>
          </w:tcPr>
          <w:p w14:paraId="598F43B4" w14:textId="77777777" w:rsidR="001B7364" w:rsidRPr="0085083D" w:rsidRDefault="001B7364" w:rsidP="0085083D">
            <w:pPr>
              <w:pStyle w:val="TableText"/>
              <w:jc w:val="left"/>
              <w:rPr>
                <w:sz w:val="20"/>
              </w:rPr>
            </w:pPr>
            <w:r w:rsidRPr="0085083D">
              <w:rPr>
                <w:sz w:val="20"/>
              </w:rPr>
              <w:t>Canadian Association for Supported Employment</w:t>
            </w:r>
          </w:p>
        </w:tc>
        <w:tc>
          <w:tcPr>
            <w:tcW w:w="2340" w:type="dxa"/>
            <w:tcMar>
              <w:top w:w="100" w:type="dxa"/>
              <w:left w:w="100" w:type="dxa"/>
              <w:bottom w:w="100" w:type="dxa"/>
              <w:right w:w="100" w:type="dxa"/>
            </w:tcMar>
          </w:tcPr>
          <w:p w14:paraId="68254008" w14:textId="77777777" w:rsidR="001B7364" w:rsidRPr="0085083D" w:rsidRDefault="001B7364" w:rsidP="0085083D">
            <w:pPr>
              <w:pStyle w:val="TableText"/>
              <w:jc w:val="left"/>
              <w:rPr>
                <w:sz w:val="20"/>
              </w:rPr>
            </w:pPr>
            <w:r w:rsidRPr="0085083D">
              <w:rPr>
                <w:sz w:val="20"/>
              </w:rPr>
              <w:t>A toolkit designed in collaboration with the supported employment service provider community across Canada that focuses on disability inclusion at various stages of employment, including hiring practices.</w:t>
            </w:r>
          </w:p>
        </w:tc>
        <w:tc>
          <w:tcPr>
            <w:tcW w:w="2340" w:type="dxa"/>
            <w:tcMar>
              <w:top w:w="100" w:type="dxa"/>
              <w:left w:w="100" w:type="dxa"/>
              <w:bottom w:w="100" w:type="dxa"/>
              <w:right w:w="100" w:type="dxa"/>
            </w:tcMar>
          </w:tcPr>
          <w:p w14:paraId="78166578" w14:textId="77777777" w:rsidR="001B7364" w:rsidRPr="0085083D" w:rsidRDefault="001B7364" w:rsidP="0085083D">
            <w:pPr>
              <w:pStyle w:val="TableText"/>
              <w:jc w:val="left"/>
              <w:rPr>
                <w:sz w:val="20"/>
              </w:rPr>
            </w:pPr>
            <w:hyperlink r:id="rId274">
              <w:r w:rsidRPr="0085083D">
                <w:rPr>
                  <w:color w:val="1155CC"/>
                  <w:sz w:val="20"/>
                  <w:u w:val="single"/>
                </w:rPr>
                <w:t>HR Inclusive Policy Toolkit</w:t>
              </w:r>
            </w:hyperlink>
          </w:p>
          <w:p w14:paraId="0E3FA262" w14:textId="77777777" w:rsidR="001B7364" w:rsidRPr="0085083D" w:rsidRDefault="001B7364" w:rsidP="0085083D">
            <w:pPr>
              <w:pStyle w:val="TableText"/>
              <w:jc w:val="left"/>
              <w:rPr>
                <w:sz w:val="20"/>
              </w:rPr>
            </w:pPr>
          </w:p>
        </w:tc>
      </w:tr>
      <w:tr w:rsidR="001B7364" w:rsidRPr="0003507C" w14:paraId="2A5DCAD3"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105E563F" w14:textId="77777777" w:rsidR="001B7364" w:rsidRPr="0085083D" w:rsidRDefault="001B7364" w:rsidP="0085083D">
            <w:pPr>
              <w:pStyle w:val="TableText"/>
              <w:jc w:val="left"/>
              <w:rPr>
                <w:sz w:val="20"/>
              </w:rPr>
            </w:pPr>
            <w:r w:rsidRPr="0085083D">
              <w:rPr>
                <w:sz w:val="20"/>
              </w:rPr>
              <w:t>Supported Employment Resource Hub</w:t>
            </w:r>
          </w:p>
          <w:p w14:paraId="0E1F6F67" w14:textId="77777777" w:rsidR="001B7364" w:rsidRPr="0085083D" w:rsidRDefault="001B7364" w:rsidP="0085083D">
            <w:pPr>
              <w:pStyle w:val="TableText"/>
              <w:jc w:val="left"/>
              <w:rPr>
                <w:sz w:val="20"/>
              </w:rPr>
            </w:pPr>
          </w:p>
        </w:tc>
        <w:tc>
          <w:tcPr>
            <w:tcW w:w="2340" w:type="dxa"/>
            <w:shd w:val="clear" w:color="auto" w:fill="D9D9D9" w:themeFill="background1" w:themeFillShade="D9"/>
            <w:tcMar>
              <w:top w:w="100" w:type="dxa"/>
              <w:left w:w="100" w:type="dxa"/>
              <w:bottom w:w="100" w:type="dxa"/>
              <w:right w:w="100" w:type="dxa"/>
            </w:tcMar>
          </w:tcPr>
          <w:p w14:paraId="670184F4" w14:textId="77777777" w:rsidR="001B7364" w:rsidRPr="0085083D" w:rsidRDefault="001B7364" w:rsidP="0085083D">
            <w:pPr>
              <w:pStyle w:val="TableText"/>
              <w:jc w:val="left"/>
              <w:rPr>
                <w:sz w:val="20"/>
              </w:rPr>
            </w:pPr>
            <w:r w:rsidRPr="0085083D">
              <w:rPr>
                <w:sz w:val="20"/>
              </w:rPr>
              <w:t xml:space="preserve">Canadian Association for Supported Employment </w:t>
            </w:r>
          </w:p>
        </w:tc>
        <w:tc>
          <w:tcPr>
            <w:tcW w:w="2340" w:type="dxa"/>
            <w:shd w:val="clear" w:color="auto" w:fill="D9D9D9" w:themeFill="background1" w:themeFillShade="D9"/>
            <w:tcMar>
              <w:top w:w="100" w:type="dxa"/>
              <w:left w:w="100" w:type="dxa"/>
              <w:bottom w:w="100" w:type="dxa"/>
              <w:right w:w="100" w:type="dxa"/>
            </w:tcMar>
          </w:tcPr>
          <w:p w14:paraId="405669DE" w14:textId="77777777" w:rsidR="001B7364" w:rsidRPr="0085083D" w:rsidRDefault="001B7364" w:rsidP="0085083D">
            <w:pPr>
              <w:pStyle w:val="TableText"/>
              <w:jc w:val="left"/>
              <w:rPr>
                <w:sz w:val="20"/>
              </w:rPr>
            </w:pPr>
            <w:r w:rsidRPr="0085083D">
              <w:rPr>
                <w:sz w:val="20"/>
              </w:rPr>
              <w:t xml:space="preserve">A hub of 400+ resources and tools for supported employment. </w:t>
            </w:r>
          </w:p>
        </w:tc>
        <w:tc>
          <w:tcPr>
            <w:tcW w:w="2340" w:type="dxa"/>
            <w:shd w:val="clear" w:color="auto" w:fill="D9D9D9" w:themeFill="background1" w:themeFillShade="D9"/>
            <w:tcMar>
              <w:top w:w="100" w:type="dxa"/>
              <w:left w:w="100" w:type="dxa"/>
              <w:bottom w:w="100" w:type="dxa"/>
              <w:right w:w="100" w:type="dxa"/>
            </w:tcMar>
          </w:tcPr>
          <w:p w14:paraId="4E2852B3" w14:textId="77777777" w:rsidR="001B7364" w:rsidRPr="0085083D" w:rsidRDefault="001B7364" w:rsidP="0085083D">
            <w:pPr>
              <w:pStyle w:val="TableText"/>
              <w:jc w:val="left"/>
              <w:rPr>
                <w:sz w:val="20"/>
              </w:rPr>
            </w:pPr>
            <w:hyperlink r:id="rId275">
              <w:r w:rsidRPr="0085083D">
                <w:rPr>
                  <w:color w:val="1155CC"/>
                  <w:sz w:val="20"/>
                  <w:u w:val="single"/>
                </w:rPr>
                <w:t xml:space="preserve">Supported Employment Resource Hub </w:t>
              </w:r>
            </w:hyperlink>
          </w:p>
          <w:p w14:paraId="7BF969D3" w14:textId="77777777" w:rsidR="001B7364" w:rsidRPr="0085083D" w:rsidRDefault="001B7364" w:rsidP="0085083D">
            <w:pPr>
              <w:pStyle w:val="TableText"/>
              <w:jc w:val="left"/>
              <w:rPr>
                <w:sz w:val="20"/>
              </w:rPr>
            </w:pPr>
          </w:p>
        </w:tc>
      </w:tr>
      <w:tr w:rsidR="001B7364" w:rsidRPr="0003507C" w14:paraId="558C3CD4" w14:textId="77777777" w:rsidTr="003D6E48">
        <w:trPr>
          <w:cantSplit/>
        </w:trPr>
        <w:tc>
          <w:tcPr>
            <w:tcW w:w="2340" w:type="dxa"/>
            <w:tcMar>
              <w:top w:w="100" w:type="dxa"/>
              <w:left w:w="100" w:type="dxa"/>
              <w:bottom w:w="100" w:type="dxa"/>
              <w:right w:w="100" w:type="dxa"/>
            </w:tcMar>
          </w:tcPr>
          <w:p w14:paraId="6B3ACE33" w14:textId="77777777" w:rsidR="001B7364" w:rsidRPr="0085083D" w:rsidRDefault="001B7364" w:rsidP="0085083D">
            <w:pPr>
              <w:pStyle w:val="TableText"/>
              <w:jc w:val="left"/>
              <w:rPr>
                <w:sz w:val="20"/>
              </w:rPr>
            </w:pPr>
            <w:r w:rsidRPr="0085083D">
              <w:rPr>
                <w:sz w:val="20"/>
              </w:rPr>
              <w:t>Accessible Recruitment Checklist</w:t>
            </w:r>
          </w:p>
        </w:tc>
        <w:tc>
          <w:tcPr>
            <w:tcW w:w="2340" w:type="dxa"/>
            <w:tcMar>
              <w:top w:w="100" w:type="dxa"/>
              <w:left w:w="100" w:type="dxa"/>
              <w:bottom w:w="100" w:type="dxa"/>
              <w:right w:w="100" w:type="dxa"/>
            </w:tcMar>
          </w:tcPr>
          <w:p w14:paraId="4A057AA8" w14:textId="77777777" w:rsidR="001B7364" w:rsidRPr="0085083D" w:rsidRDefault="001B7364" w:rsidP="0085083D">
            <w:pPr>
              <w:pStyle w:val="TableText"/>
              <w:jc w:val="left"/>
              <w:rPr>
                <w:sz w:val="20"/>
              </w:rPr>
            </w:pPr>
            <w:r w:rsidRPr="0085083D">
              <w:rPr>
                <w:spacing w:val="-6"/>
                <w:sz w:val="20"/>
              </w:rPr>
              <w:t>AccessibleEmployers.ca,</w:t>
            </w:r>
            <w:r w:rsidRPr="0085083D">
              <w:rPr>
                <w:sz w:val="20"/>
              </w:rPr>
              <w:t xml:space="preserve"> a Presidents Group initiative</w:t>
            </w:r>
          </w:p>
        </w:tc>
        <w:tc>
          <w:tcPr>
            <w:tcW w:w="2340" w:type="dxa"/>
            <w:tcMar>
              <w:top w:w="100" w:type="dxa"/>
              <w:left w:w="100" w:type="dxa"/>
              <w:bottom w:w="100" w:type="dxa"/>
              <w:right w:w="100" w:type="dxa"/>
            </w:tcMar>
          </w:tcPr>
          <w:p w14:paraId="4F3F49E2" w14:textId="77777777" w:rsidR="001B7364" w:rsidRPr="0085083D" w:rsidRDefault="001B7364" w:rsidP="0085083D">
            <w:pPr>
              <w:pStyle w:val="TableText"/>
              <w:jc w:val="left"/>
              <w:rPr>
                <w:sz w:val="20"/>
              </w:rPr>
            </w:pPr>
            <w:r w:rsidRPr="0085083D">
              <w:rPr>
                <w:sz w:val="20"/>
              </w:rPr>
              <w:t>A checklist for how to plan inclusive, accessible recruitment and hiring practices.</w:t>
            </w:r>
          </w:p>
        </w:tc>
        <w:tc>
          <w:tcPr>
            <w:tcW w:w="2340" w:type="dxa"/>
            <w:tcMar>
              <w:top w:w="100" w:type="dxa"/>
              <w:left w:w="100" w:type="dxa"/>
              <w:bottom w:w="100" w:type="dxa"/>
              <w:right w:w="100" w:type="dxa"/>
            </w:tcMar>
          </w:tcPr>
          <w:p w14:paraId="4A024E8C" w14:textId="77777777" w:rsidR="001B7364" w:rsidRPr="0085083D" w:rsidRDefault="001B7364" w:rsidP="0085083D">
            <w:pPr>
              <w:pStyle w:val="TableText"/>
              <w:jc w:val="left"/>
              <w:rPr>
                <w:sz w:val="20"/>
              </w:rPr>
            </w:pPr>
            <w:hyperlink r:id="rId276">
              <w:r w:rsidRPr="0085083D">
                <w:rPr>
                  <w:color w:val="1155CC"/>
                  <w:sz w:val="20"/>
                  <w:u w:val="single"/>
                </w:rPr>
                <w:t xml:space="preserve">Accessible Recruitment Checklist </w:t>
              </w:r>
            </w:hyperlink>
          </w:p>
        </w:tc>
      </w:tr>
      <w:tr w:rsidR="001B7364" w:rsidRPr="0003507C" w14:paraId="6ADC107D"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00068768" w14:textId="77777777" w:rsidR="001B7364" w:rsidRPr="0085083D" w:rsidRDefault="001B7364" w:rsidP="0085083D">
            <w:pPr>
              <w:pStyle w:val="TableText"/>
              <w:jc w:val="left"/>
              <w:rPr>
                <w:sz w:val="20"/>
              </w:rPr>
            </w:pPr>
            <w:r w:rsidRPr="0085083D">
              <w:rPr>
                <w:sz w:val="20"/>
              </w:rPr>
              <w:t>Interview Questions</w:t>
            </w:r>
          </w:p>
        </w:tc>
        <w:tc>
          <w:tcPr>
            <w:tcW w:w="2340" w:type="dxa"/>
            <w:shd w:val="clear" w:color="auto" w:fill="D9D9D9" w:themeFill="background1" w:themeFillShade="D9"/>
            <w:tcMar>
              <w:top w:w="100" w:type="dxa"/>
              <w:left w:w="100" w:type="dxa"/>
              <w:bottom w:w="100" w:type="dxa"/>
              <w:right w:w="100" w:type="dxa"/>
            </w:tcMar>
          </w:tcPr>
          <w:p w14:paraId="158553F6" w14:textId="77777777" w:rsidR="001B7364" w:rsidRPr="0085083D" w:rsidRDefault="001B7364" w:rsidP="0085083D">
            <w:pPr>
              <w:pStyle w:val="TableText"/>
              <w:jc w:val="left"/>
              <w:rPr>
                <w:sz w:val="20"/>
              </w:rPr>
            </w:pPr>
            <w:r w:rsidRPr="0085083D">
              <w:rPr>
                <w:sz w:val="20"/>
              </w:rPr>
              <w:t>Discover Ability Network</w:t>
            </w:r>
          </w:p>
        </w:tc>
        <w:tc>
          <w:tcPr>
            <w:tcW w:w="2340" w:type="dxa"/>
            <w:shd w:val="clear" w:color="auto" w:fill="D9D9D9" w:themeFill="background1" w:themeFillShade="D9"/>
            <w:tcMar>
              <w:top w:w="100" w:type="dxa"/>
              <w:left w:w="100" w:type="dxa"/>
              <w:bottom w:w="100" w:type="dxa"/>
              <w:right w:w="100" w:type="dxa"/>
            </w:tcMar>
          </w:tcPr>
          <w:p w14:paraId="36F2BA2B" w14:textId="77777777" w:rsidR="001B7364" w:rsidRPr="0085083D" w:rsidRDefault="001B7364" w:rsidP="0085083D">
            <w:pPr>
              <w:pStyle w:val="TableText"/>
              <w:jc w:val="left"/>
              <w:rPr>
                <w:sz w:val="20"/>
              </w:rPr>
            </w:pPr>
            <w:r w:rsidRPr="0085083D">
              <w:rPr>
                <w:sz w:val="20"/>
              </w:rPr>
              <w:t>A resource that outlines commonly misworded questions that employers ask interviewees with disabilities, why they are inappropriate, and appropriate substitutes.</w:t>
            </w:r>
          </w:p>
        </w:tc>
        <w:tc>
          <w:tcPr>
            <w:tcW w:w="2340" w:type="dxa"/>
            <w:shd w:val="clear" w:color="auto" w:fill="D9D9D9" w:themeFill="background1" w:themeFillShade="D9"/>
            <w:tcMar>
              <w:top w:w="100" w:type="dxa"/>
              <w:left w:w="100" w:type="dxa"/>
              <w:bottom w:w="100" w:type="dxa"/>
              <w:right w:w="100" w:type="dxa"/>
            </w:tcMar>
          </w:tcPr>
          <w:p w14:paraId="18DCD4CA" w14:textId="77777777" w:rsidR="001B7364" w:rsidRPr="0085083D" w:rsidRDefault="001B7364" w:rsidP="0085083D">
            <w:pPr>
              <w:pStyle w:val="TableText"/>
              <w:jc w:val="left"/>
              <w:rPr>
                <w:color w:val="1155CC"/>
                <w:sz w:val="20"/>
              </w:rPr>
            </w:pPr>
            <w:hyperlink r:id="rId277">
              <w:r w:rsidRPr="0085083D">
                <w:rPr>
                  <w:color w:val="1155CC"/>
                  <w:sz w:val="20"/>
                  <w:u w:val="single"/>
                </w:rPr>
                <w:t>Interview Questions</w:t>
              </w:r>
            </w:hyperlink>
          </w:p>
        </w:tc>
      </w:tr>
      <w:tr w:rsidR="001B7364" w:rsidRPr="0003507C" w14:paraId="2AECD5E8" w14:textId="77777777" w:rsidTr="003D6E48">
        <w:trPr>
          <w:cantSplit/>
        </w:trPr>
        <w:tc>
          <w:tcPr>
            <w:tcW w:w="2340" w:type="dxa"/>
            <w:tcMar>
              <w:top w:w="100" w:type="dxa"/>
              <w:left w:w="100" w:type="dxa"/>
              <w:bottom w:w="100" w:type="dxa"/>
              <w:right w:w="100" w:type="dxa"/>
            </w:tcMar>
          </w:tcPr>
          <w:p w14:paraId="177173B7" w14:textId="77777777" w:rsidR="001B7364" w:rsidRPr="0085083D" w:rsidRDefault="001B7364" w:rsidP="0085083D">
            <w:pPr>
              <w:pStyle w:val="TableText"/>
              <w:jc w:val="left"/>
              <w:rPr>
                <w:sz w:val="20"/>
              </w:rPr>
            </w:pPr>
            <w:r w:rsidRPr="0085083D">
              <w:rPr>
                <w:sz w:val="20"/>
              </w:rPr>
              <w:lastRenderedPageBreak/>
              <w:t xml:space="preserve">Discover Ability Roadmap </w:t>
            </w:r>
          </w:p>
        </w:tc>
        <w:tc>
          <w:tcPr>
            <w:tcW w:w="2340" w:type="dxa"/>
            <w:tcMar>
              <w:top w:w="100" w:type="dxa"/>
              <w:left w:w="100" w:type="dxa"/>
              <w:bottom w:w="100" w:type="dxa"/>
              <w:right w:w="100" w:type="dxa"/>
            </w:tcMar>
          </w:tcPr>
          <w:p w14:paraId="7670E0F5" w14:textId="77777777" w:rsidR="001B7364" w:rsidRPr="0085083D" w:rsidRDefault="001B7364" w:rsidP="0085083D">
            <w:pPr>
              <w:pStyle w:val="TableText"/>
              <w:jc w:val="left"/>
              <w:rPr>
                <w:sz w:val="20"/>
              </w:rPr>
            </w:pPr>
            <w:r w:rsidRPr="0085083D">
              <w:rPr>
                <w:sz w:val="20"/>
              </w:rPr>
              <w:t>Discover Ability Network</w:t>
            </w:r>
          </w:p>
        </w:tc>
        <w:tc>
          <w:tcPr>
            <w:tcW w:w="2340" w:type="dxa"/>
            <w:tcMar>
              <w:top w:w="100" w:type="dxa"/>
              <w:left w:w="100" w:type="dxa"/>
              <w:bottom w:w="100" w:type="dxa"/>
              <w:right w:w="100" w:type="dxa"/>
            </w:tcMar>
          </w:tcPr>
          <w:p w14:paraId="63732105" w14:textId="77777777" w:rsidR="001B7364" w:rsidRPr="0085083D" w:rsidRDefault="001B7364" w:rsidP="0085083D">
            <w:pPr>
              <w:pStyle w:val="TableText"/>
              <w:jc w:val="left"/>
              <w:rPr>
                <w:sz w:val="20"/>
              </w:rPr>
            </w:pPr>
            <w:r w:rsidRPr="0085083D">
              <w:rPr>
                <w:sz w:val="20"/>
              </w:rPr>
              <w:t xml:space="preserve">A series of online modules to educate employers on how and why to hire people with disabilities. </w:t>
            </w:r>
          </w:p>
        </w:tc>
        <w:tc>
          <w:tcPr>
            <w:tcW w:w="2340" w:type="dxa"/>
            <w:tcMar>
              <w:top w:w="100" w:type="dxa"/>
              <w:left w:w="100" w:type="dxa"/>
              <w:bottom w:w="100" w:type="dxa"/>
              <w:right w:w="100" w:type="dxa"/>
            </w:tcMar>
          </w:tcPr>
          <w:p w14:paraId="52C6AD22" w14:textId="77777777" w:rsidR="001B7364" w:rsidRPr="0085083D" w:rsidRDefault="001B7364" w:rsidP="0085083D">
            <w:pPr>
              <w:pStyle w:val="TableText"/>
              <w:jc w:val="left"/>
              <w:rPr>
                <w:sz w:val="20"/>
              </w:rPr>
            </w:pPr>
            <w:hyperlink r:id="rId278" w:anchor="business_case">
              <w:r w:rsidRPr="0085083D">
                <w:rPr>
                  <w:color w:val="1155CC"/>
                  <w:sz w:val="20"/>
                  <w:u w:val="single"/>
                </w:rPr>
                <w:t>Roadmap</w:t>
              </w:r>
            </w:hyperlink>
          </w:p>
        </w:tc>
      </w:tr>
      <w:tr w:rsidR="001B7364" w:rsidRPr="0003507C" w14:paraId="7D396CFC"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5AD6F5FA" w14:textId="77777777" w:rsidR="001B7364" w:rsidRPr="0085083D" w:rsidRDefault="001B7364" w:rsidP="0085083D">
            <w:pPr>
              <w:pStyle w:val="TableText"/>
              <w:jc w:val="left"/>
              <w:rPr>
                <w:sz w:val="20"/>
              </w:rPr>
            </w:pPr>
            <w:r w:rsidRPr="0085083D">
              <w:rPr>
                <w:sz w:val="20"/>
              </w:rPr>
              <w:t>Employer Success Stories</w:t>
            </w:r>
          </w:p>
        </w:tc>
        <w:tc>
          <w:tcPr>
            <w:tcW w:w="2340" w:type="dxa"/>
            <w:shd w:val="clear" w:color="auto" w:fill="D9D9D9" w:themeFill="background1" w:themeFillShade="D9"/>
            <w:tcMar>
              <w:top w:w="100" w:type="dxa"/>
              <w:left w:w="100" w:type="dxa"/>
              <w:bottom w:w="100" w:type="dxa"/>
              <w:right w:w="100" w:type="dxa"/>
            </w:tcMar>
          </w:tcPr>
          <w:p w14:paraId="03A769B7" w14:textId="77777777" w:rsidR="001B7364" w:rsidRPr="0085083D" w:rsidRDefault="001B7364" w:rsidP="0085083D">
            <w:pPr>
              <w:pStyle w:val="TableText"/>
              <w:jc w:val="left"/>
              <w:rPr>
                <w:sz w:val="20"/>
              </w:rPr>
            </w:pPr>
            <w:r w:rsidRPr="0085083D">
              <w:rPr>
                <w:sz w:val="20"/>
              </w:rPr>
              <w:t>Hire for Talent</w:t>
            </w:r>
          </w:p>
        </w:tc>
        <w:tc>
          <w:tcPr>
            <w:tcW w:w="2340" w:type="dxa"/>
            <w:shd w:val="clear" w:color="auto" w:fill="D9D9D9" w:themeFill="background1" w:themeFillShade="D9"/>
            <w:tcMar>
              <w:top w:w="100" w:type="dxa"/>
              <w:left w:w="100" w:type="dxa"/>
              <w:bottom w:w="100" w:type="dxa"/>
              <w:right w:w="100" w:type="dxa"/>
            </w:tcMar>
          </w:tcPr>
          <w:p w14:paraId="488F488D" w14:textId="77777777" w:rsidR="001B7364" w:rsidRPr="0085083D" w:rsidRDefault="001B7364" w:rsidP="0085083D">
            <w:pPr>
              <w:pStyle w:val="TableText"/>
              <w:jc w:val="left"/>
              <w:rPr>
                <w:sz w:val="20"/>
              </w:rPr>
            </w:pPr>
            <w:r w:rsidRPr="0085083D">
              <w:rPr>
                <w:sz w:val="20"/>
              </w:rPr>
              <w:t>A video gallery featuring real success stories from employers across Canada that have hired people with disabilities.</w:t>
            </w:r>
          </w:p>
        </w:tc>
        <w:tc>
          <w:tcPr>
            <w:tcW w:w="2340" w:type="dxa"/>
            <w:shd w:val="clear" w:color="auto" w:fill="D9D9D9" w:themeFill="background1" w:themeFillShade="D9"/>
            <w:tcMar>
              <w:top w:w="100" w:type="dxa"/>
              <w:left w:w="100" w:type="dxa"/>
              <w:bottom w:w="100" w:type="dxa"/>
              <w:right w:w="100" w:type="dxa"/>
            </w:tcMar>
          </w:tcPr>
          <w:p w14:paraId="3BDF3678" w14:textId="77777777" w:rsidR="001B7364" w:rsidRPr="0085083D" w:rsidRDefault="001B7364" w:rsidP="0085083D">
            <w:pPr>
              <w:pStyle w:val="TableText"/>
              <w:jc w:val="left"/>
              <w:rPr>
                <w:sz w:val="20"/>
              </w:rPr>
            </w:pPr>
            <w:hyperlink r:id="rId279">
              <w:r w:rsidRPr="0085083D">
                <w:rPr>
                  <w:color w:val="1155CC"/>
                  <w:sz w:val="20"/>
                  <w:u w:val="single"/>
                </w:rPr>
                <w:t>Employer Success Stories</w:t>
              </w:r>
            </w:hyperlink>
          </w:p>
        </w:tc>
      </w:tr>
      <w:tr w:rsidR="001B7364" w:rsidRPr="0003507C" w14:paraId="4E68DCD0" w14:textId="77777777" w:rsidTr="003D6E48">
        <w:trPr>
          <w:cantSplit/>
        </w:trPr>
        <w:tc>
          <w:tcPr>
            <w:tcW w:w="2340" w:type="dxa"/>
            <w:tcMar>
              <w:top w:w="100" w:type="dxa"/>
              <w:left w:w="100" w:type="dxa"/>
              <w:bottom w:w="100" w:type="dxa"/>
              <w:right w:w="100" w:type="dxa"/>
            </w:tcMar>
          </w:tcPr>
          <w:p w14:paraId="1F17061F" w14:textId="77777777" w:rsidR="001B7364" w:rsidRPr="0085083D" w:rsidRDefault="001B7364" w:rsidP="0085083D">
            <w:pPr>
              <w:pStyle w:val="TableText"/>
              <w:jc w:val="left"/>
              <w:rPr>
                <w:sz w:val="20"/>
              </w:rPr>
            </w:pPr>
            <w:r w:rsidRPr="0085083D">
              <w:rPr>
                <w:sz w:val="20"/>
              </w:rPr>
              <w:t>Service Providers Directory</w:t>
            </w:r>
          </w:p>
        </w:tc>
        <w:tc>
          <w:tcPr>
            <w:tcW w:w="2340" w:type="dxa"/>
            <w:tcMar>
              <w:top w:w="100" w:type="dxa"/>
              <w:left w:w="100" w:type="dxa"/>
              <w:bottom w:w="100" w:type="dxa"/>
              <w:right w:w="100" w:type="dxa"/>
            </w:tcMar>
          </w:tcPr>
          <w:p w14:paraId="51528F6E" w14:textId="77777777" w:rsidR="001B7364" w:rsidRPr="0085083D" w:rsidRDefault="001B7364" w:rsidP="0085083D">
            <w:pPr>
              <w:pStyle w:val="TableText"/>
              <w:jc w:val="left"/>
              <w:rPr>
                <w:sz w:val="20"/>
              </w:rPr>
            </w:pPr>
            <w:r w:rsidRPr="0085083D">
              <w:rPr>
                <w:sz w:val="20"/>
              </w:rPr>
              <w:t>Hire for Talent</w:t>
            </w:r>
          </w:p>
        </w:tc>
        <w:tc>
          <w:tcPr>
            <w:tcW w:w="2340" w:type="dxa"/>
            <w:tcMar>
              <w:top w:w="100" w:type="dxa"/>
              <w:left w:w="100" w:type="dxa"/>
              <w:bottom w:w="100" w:type="dxa"/>
              <w:right w:w="100" w:type="dxa"/>
            </w:tcMar>
          </w:tcPr>
          <w:p w14:paraId="67554354" w14:textId="77777777" w:rsidR="001B7364" w:rsidRPr="0085083D" w:rsidRDefault="001B7364" w:rsidP="0085083D">
            <w:pPr>
              <w:pStyle w:val="TableText"/>
              <w:jc w:val="left"/>
              <w:rPr>
                <w:sz w:val="20"/>
              </w:rPr>
            </w:pPr>
            <w:r w:rsidRPr="0085083D">
              <w:rPr>
                <w:sz w:val="20"/>
              </w:rPr>
              <w:t>A directory of national service providers who assist in the recruitment, hiring, and retention of people with disabilities.</w:t>
            </w:r>
          </w:p>
        </w:tc>
        <w:tc>
          <w:tcPr>
            <w:tcW w:w="2340" w:type="dxa"/>
            <w:tcMar>
              <w:top w:w="100" w:type="dxa"/>
              <w:left w:w="100" w:type="dxa"/>
              <w:bottom w:w="100" w:type="dxa"/>
              <w:right w:w="100" w:type="dxa"/>
            </w:tcMar>
          </w:tcPr>
          <w:p w14:paraId="4D04DB96" w14:textId="77777777" w:rsidR="001B7364" w:rsidRPr="0085083D" w:rsidRDefault="001B7364" w:rsidP="0085083D">
            <w:pPr>
              <w:pStyle w:val="TableText"/>
              <w:jc w:val="left"/>
              <w:rPr>
                <w:sz w:val="20"/>
              </w:rPr>
            </w:pPr>
            <w:hyperlink r:id="rId280">
              <w:r w:rsidRPr="0085083D">
                <w:rPr>
                  <w:color w:val="1155CC"/>
                  <w:sz w:val="20"/>
                  <w:u w:val="single"/>
                </w:rPr>
                <w:t xml:space="preserve">Service providers </w:t>
              </w:r>
            </w:hyperlink>
          </w:p>
        </w:tc>
      </w:tr>
      <w:tr w:rsidR="001B7364" w:rsidRPr="0003507C" w14:paraId="796E19D5" w14:textId="77777777" w:rsidTr="003D6E48">
        <w:trPr>
          <w:cantSplit/>
        </w:trPr>
        <w:tc>
          <w:tcPr>
            <w:tcW w:w="2340" w:type="dxa"/>
            <w:shd w:val="clear" w:color="auto" w:fill="D9D9D9" w:themeFill="background1" w:themeFillShade="D9"/>
            <w:tcMar>
              <w:top w:w="100" w:type="dxa"/>
              <w:left w:w="100" w:type="dxa"/>
              <w:bottom w:w="100" w:type="dxa"/>
              <w:right w:w="100" w:type="dxa"/>
            </w:tcMar>
          </w:tcPr>
          <w:p w14:paraId="27EBF0CE" w14:textId="77777777" w:rsidR="001B7364" w:rsidRPr="0085083D" w:rsidRDefault="001B7364" w:rsidP="0085083D">
            <w:pPr>
              <w:pStyle w:val="TableText"/>
              <w:jc w:val="left"/>
              <w:rPr>
                <w:sz w:val="20"/>
              </w:rPr>
            </w:pPr>
            <w:r w:rsidRPr="0085083D">
              <w:rPr>
                <w:sz w:val="20"/>
              </w:rPr>
              <w:t xml:space="preserve">Hire Inclusively </w:t>
            </w:r>
          </w:p>
        </w:tc>
        <w:tc>
          <w:tcPr>
            <w:tcW w:w="2340" w:type="dxa"/>
            <w:shd w:val="clear" w:color="auto" w:fill="D9D9D9" w:themeFill="background1" w:themeFillShade="D9"/>
            <w:tcMar>
              <w:top w:w="100" w:type="dxa"/>
              <w:left w:w="100" w:type="dxa"/>
              <w:bottom w:w="100" w:type="dxa"/>
              <w:right w:w="100" w:type="dxa"/>
            </w:tcMar>
          </w:tcPr>
          <w:p w14:paraId="2181CF20" w14:textId="77777777" w:rsidR="001B7364" w:rsidRPr="0085083D" w:rsidRDefault="001B7364" w:rsidP="0085083D">
            <w:pPr>
              <w:pStyle w:val="TableText"/>
              <w:jc w:val="left"/>
              <w:rPr>
                <w:sz w:val="20"/>
              </w:rPr>
            </w:pPr>
            <w:r w:rsidRPr="0085083D">
              <w:rPr>
                <w:sz w:val="20"/>
              </w:rPr>
              <w:t>The Inclusive Workplace</w:t>
            </w:r>
          </w:p>
        </w:tc>
        <w:tc>
          <w:tcPr>
            <w:tcW w:w="2340" w:type="dxa"/>
            <w:shd w:val="clear" w:color="auto" w:fill="D9D9D9" w:themeFill="background1" w:themeFillShade="D9"/>
            <w:tcMar>
              <w:top w:w="100" w:type="dxa"/>
              <w:left w:w="100" w:type="dxa"/>
              <w:bottom w:w="100" w:type="dxa"/>
              <w:right w:w="100" w:type="dxa"/>
            </w:tcMar>
          </w:tcPr>
          <w:p w14:paraId="0BF3D2A0" w14:textId="77777777" w:rsidR="001B7364" w:rsidRPr="0085083D" w:rsidRDefault="001B7364" w:rsidP="0085083D">
            <w:pPr>
              <w:pStyle w:val="TableText"/>
              <w:jc w:val="left"/>
              <w:rPr>
                <w:sz w:val="20"/>
              </w:rPr>
            </w:pPr>
            <w:r w:rsidRPr="0085083D">
              <w:rPr>
                <w:sz w:val="20"/>
              </w:rPr>
              <w:t>A hub of resources and training opportunities to help employers hire jobseekers who are on the autism spectrum or who have an intellectual disability.</w:t>
            </w:r>
          </w:p>
        </w:tc>
        <w:tc>
          <w:tcPr>
            <w:tcW w:w="2340" w:type="dxa"/>
            <w:shd w:val="clear" w:color="auto" w:fill="D9D9D9" w:themeFill="background1" w:themeFillShade="D9"/>
            <w:tcMar>
              <w:top w:w="100" w:type="dxa"/>
              <w:left w:w="100" w:type="dxa"/>
              <w:bottom w:w="100" w:type="dxa"/>
              <w:right w:w="100" w:type="dxa"/>
            </w:tcMar>
          </w:tcPr>
          <w:p w14:paraId="23E3E8FE" w14:textId="77777777" w:rsidR="001B7364" w:rsidRPr="0085083D" w:rsidRDefault="001B7364" w:rsidP="0085083D">
            <w:pPr>
              <w:pStyle w:val="TableText"/>
              <w:jc w:val="left"/>
              <w:rPr>
                <w:sz w:val="20"/>
              </w:rPr>
            </w:pPr>
            <w:hyperlink r:id="rId281">
              <w:r w:rsidRPr="0085083D">
                <w:rPr>
                  <w:color w:val="1155CC"/>
                  <w:sz w:val="20"/>
                  <w:u w:val="single"/>
                </w:rPr>
                <w:t>Hire Inclusively</w:t>
              </w:r>
            </w:hyperlink>
          </w:p>
        </w:tc>
      </w:tr>
      <w:tr w:rsidR="001B7364" w:rsidRPr="0003507C" w14:paraId="58E9CD8D" w14:textId="77777777" w:rsidTr="003D6E48">
        <w:trPr>
          <w:cantSplit/>
        </w:trPr>
        <w:tc>
          <w:tcPr>
            <w:tcW w:w="2340" w:type="dxa"/>
            <w:tcMar>
              <w:top w:w="100" w:type="dxa"/>
              <w:left w:w="100" w:type="dxa"/>
              <w:bottom w:w="100" w:type="dxa"/>
              <w:right w:w="100" w:type="dxa"/>
            </w:tcMar>
          </w:tcPr>
          <w:p w14:paraId="0FE1FE1D" w14:textId="77777777" w:rsidR="001B7364" w:rsidRPr="0085083D" w:rsidRDefault="001B7364" w:rsidP="0085083D">
            <w:pPr>
              <w:pStyle w:val="TableText"/>
              <w:jc w:val="left"/>
              <w:rPr>
                <w:sz w:val="20"/>
              </w:rPr>
            </w:pPr>
            <w:r w:rsidRPr="0085083D">
              <w:rPr>
                <w:sz w:val="20"/>
              </w:rPr>
              <w:lastRenderedPageBreak/>
              <w:t>Training Opportunities</w:t>
            </w:r>
          </w:p>
        </w:tc>
        <w:tc>
          <w:tcPr>
            <w:tcW w:w="2340" w:type="dxa"/>
            <w:tcMar>
              <w:top w:w="100" w:type="dxa"/>
              <w:left w:w="100" w:type="dxa"/>
              <w:bottom w:w="100" w:type="dxa"/>
              <w:right w:w="100" w:type="dxa"/>
            </w:tcMar>
          </w:tcPr>
          <w:p w14:paraId="6BDE4A37" w14:textId="77777777" w:rsidR="001B7364" w:rsidRPr="0085083D" w:rsidRDefault="001B7364" w:rsidP="0085083D">
            <w:pPr>
              <w:pStyle w:val="TableText"/>
              <w:jc w:val="left"/>
              <w:rPr>
                <w:sz w:val="20"/>
              </w:rPr>
            </w:pPr>
            <w:r w:rsidRPr="0085083D">
              <w:rPr>
                <w:sz w:val="20"/>
              </w:rPr>
              <w:t>Canadian Council on Rehabilitation and Work</w:t>
            </w:r>
          </w:p>
        </w:tc>
        <w:tc>
          <w:tcPr>
            <w:tcW w:w="2340" w:type="dxa"/>
            <w:tcMar>
              <w:top w:w="100" w:type="dxa"/>
              <w:left w:w="100" w:type="dxa"/>
              <w:bottom w:w="100" w:type="dxa"/>
              <w:right w:w="100" w:type="dxa"/>
            </w:tcMar>
          </w:tcPr>
          <w:p w14:paraId="49D21C36" w14:textId="77777777" w:rsidR="001B7364" w:rsidRPr="0085083D" w:rsidRDefault="001B7364" w:rsidP="0085083D">
            <w:pPr>
              <w:pStyle w:val="TableText"/>
              <w:jc w:val="left"/>
              <w:rPr>
                <w:sz w:val="20"/>
              </w:rPr>
            </w:pPr>
            <w:r w:rsidRPr="0085083D">
              <w:rPr>
                <w:sz w:val="20"/>
              </w:rPr>
              <w:t>Live workshops and eLearning training for business leaders who want to learn how to foster disability inclusion in the workplace.</w:t>
            </w:r>
          </w:p>
        </w:tc>
        <w:tc>
          <w:tcPr>
            <w:tcW w:w="2340" w:type="dxa"/>
            <w:tcMar>
              <w:top w:w="100" w:type="dxa"/>
              <w:left w:w="100" w:type="dxa"/>
              <w:bottom w:w="100" w:type="dxa"/>
              <w:right w:w="100" w:type="dxa"/>
            </w:tcMar>
          </w:tcPr>
          <w:p w14:paraId="1C9123C1" w14:textId="77777777" w:rsidR="001B7364" w:rsidRPr="0085083D" w:rsidRDefault="001B7364" w:rsidP="0085083D">
            <w:pPr>
              <w:pStyle w:val="TableText"/>
              <w:jc w:val="left"/>
              <w:rPr>
                <w:sz w:val="20"/>
                <w:u w:val="single"/>
              </w:rPr>
            </w:pPr>
            <w:hyperlink r:id="rId282">
              <w:r w:rsidRPr="0085083D">
                <w:rPr>
                  <w:color w:val="1155CC"/>
                  <w:sz w:val="20"/>
                  <w:u w:val="single"/>
                </w:rPr>
                <w:t xml:space="preserve">Training Opportunities </w:t>
              </w:r>
            </w:hyperlink>
          </w:p>
          <w:p w14:paraId="07155851" w14:textId="77777777" w:rsidR="001B7364" w:rsidRPr="0085083D" w:rsidRDefault="001B7364" w:rsidP="0085083D">
            <w:pPr>
              <w:pStyle w:val="TableText"/>
              <w:jc w:val="left"/>
              <w:rPr>
                <w:sz w:val="20"/>
                <w:u w:val="single"/>
              </w:rPr>
            </w:pPr>
          </w:p>
        </w:tc>
      </w:tr>
    </w:tbl>
    <w:p w14:paraId="5D6A1A76" w14:textId="77777777" w:rsidR="001B7364" w:rsidRPr="0003507C" w:rsidRDefault="001B7364" w:rsidP="0085083D">
      <w:pPr>
        <w:pStyle w:val="HeadingX"/>
        <w:rPr>
          <w:highlight w:val="white"/>
        </w:rPr>
      </w:pPr>
      <w:bookmarkStart w:id="624" w:name="Table_31"/>
      <w:bookmarkStart w:id="625" w:name="_Toc144315680"/>
      <w:bookmarkStart w:id="626" w:name="_Toc144411650"/>
      <w:r w:rsidRPr="0003507C">
        <w:t>Table 31</w:t>
      </w:r>
      <w:bookmarkEnd w:id="624"/>
      <w:r w:rsidRPr="0003507C">
        <w:t>: Initiatives and Supports for Employers</w:t>
      </w:r>
      <w:bookmarkEnd w:id="625"/>
      <w:bookmarkEnd w:id="626"/>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620" w:firstRow="1" w:lastRow="0" w:firstColumn="0" w:lastColumn="0" w:noHBand="1" w:noVBand="1"/>
      </w:tblPr>
      <w:tblGrid>
        <w:gridCol w:w="2520"/>
        <w:gridCol w:w="2520"/>
        <w:gridCol w:w="2520"/>
        <w:gridCol w:w="2520"/>
      </w:tblGrid>
      <w:tr w:rsidR="001B7364" w:rsidRPr="006512DA" w14:paraId="506FA357" w14:textId="77777777" w:rsidTr="003D6E48">
        <w:trPr>
          <w:cnfStyle w:val="100000000000" w:firstRow="1" w:lastRow="0" w:firstColumn="0" w:lastColumn="0" w:oddVBand="0" w:evenVBand="0" w:oddHBand="0" w:evenHBand="0" w:firstRowFirstColumn="0" w:firstRowLastColumn="0" w:lastRowFirstColumn="0" w:lastRowLastColumn="0"/>
          <w:cantSplit/>
          <w:tblHeader/>
        </w:trPr>
        <w:tc>
          <w:tcPr>
            <w:tcW w:w="2520" w:type="dxa"/>
            <w:shd w:val="clear" w:color="auto" w:fill="000000" w:themeFill="text1"/>
            <w:tcMar>
              <w:top w:w="100" w:type="dxa"/>
              <w:left w:w="100" w:type="dxa"/>
              <w:bottom w:w="100" w:type="dxa"/>
              <w:right w:w="100" w:type="dxa"/>
            </w:tcMar>
          </w:tcPr>
          <w:p w14:paraId="4A8605A5" w14:textId="77777777" w:rsidR="001B7364" w:rsidRPr="0085083D" w:rsidRDefault="001B7364" w:rsidP="0085083D">
            <w:pPr>
              <w:pStyle w:val="TableText"/>
              <w:keepNext/>
              <w:rPr>
                <w:b w:val="0"/>
                <w:bCs w:val="0"/>
                <w:sz w:val="20"/>
              </w:rPr>
            </w:pPr>
            <w:r w:rsidRPr="0085083D">
              <w:rPr>
                <w:sz w:val="20"/>
              </w:rPr>
              <w:t>Name</w:t>
            </w:r>
          </w:p>
        </w:tc>
        <w:tc>
          <w:tcPr>
            <w:tcW w:w="2520" w:type="dxa"/>
            <w:shd w:val="clear" w:color="auto" w:fill="000000" w:themeFill="text1"/>
            <w:tcMar>
              <w:top w:w="100" w:type="dxa"/>
              <w:left w:w="100" w:type="dxa"/>
              <w:bottom w:w="100" w:type="dxa"/>
              <w:right w:w="100" w:type="dxa"/>
            </w:tcMar>
          </w:tcPr>
          <w:p w14:paraId="1293708C" w14:textId="77777777" w:rsidR="001B7364" w:rsidRPr="0085083D" w:rsidRDefault="001B7364" w:rsidP="0085083D">
            <w:pPr>
              <w:pStyle w:val="TableText"/>
              <w:keepNext/>
              <w:rPr>
                <w:b w:val="0"/>
                <w:bCs w:val="0"/>
                <w:sz w:val="20"/>
              </w:rPr>
            </w:pPr>
            <w:r w:rsidRPr="0085083D">
              <w:rPr>
                <w:sz w:val="20"/>
              </w:rPr>
              <w:t>Source</w:t>
            </w:r>
          </w:p>
        </w:tc>
        <w:tc>
          <w:tcPr>
            <w:tcW w:w="2520" w:type="dxa"/>
            <w:shd w:val="clear" w:color="auto" w:fill="000000" w:themeFill="text1"/>
            <w:tcMar>
              <w:top w:w="100" w:type="dxa"/>
              <w:left w:w="100" w:type="dxa"/>
              <w:bottom w:w="100" w:type="dxa"/>
              <w:right w:w="100" w:type="dxa"/>
            </w:tcMar>
          </w:tcPr>
          <w:p w14:paraId="3D516A06" w14:textId="77777777" w:rsidR="001B7364" w:rsidRPr="0085083D" w:rsidRDefault="001B7364" w:rsidP="0085083D">
            <w:pPr>
              <w:pStyle w:val="TableText"/>
              <w:keepNext/>
              <w:rPr>
                <w:b w:val="0"/>
                <w:bCs w:val="0"/>
                <w:sz w:val="20"/>
              </w:rPr>
            </w:pPr>
            <w:r w:rsidRPr="0085083D">
              <w:rPr>
                <w:sz w:val="20"/>
              </w:rPr>
              <w:t>Description</w:t>
            </w:r>
          </w:p>
        </w:tc>
        <w:tc>
          <w:tcPr>
            <w:tcW w:w="2520" w:type="dxa"/>
            <w:shd w:val="clear" w:color="auto" w:fill="000000" w:themeFill="text1"/>
            <w:tcMar>
              <w:top w:w="100" w:type="dxa"/>
              <w:left w:w="100" w:type="dxa"/>
              <w:bottom w:w="100" w:type="dxa"/>
              <w:right w:w="100" w:type="dxa"/>
            </w:tcMar>
          </w:tcPr>
          <w:p w14:paraId="775D46BC" w14:textId="77777777" w:rsidR="001B7364" w:rsidRPr="0085083D" w:rsidRDefault="001B7364" w:rsidP="0085083D">
            <w:pPr>
              <w:pStyle w:val="TableText"/>
              <w:keepNext/>
              <w:rPr>
                <w:b w:val="0"/>
                <w:bCs w:val="0"/>
                <w:sz w:val="20"/>
              </w:rPr>
            </w:pPr>
            <w:r w:rsidRPr="0085083D">
              <w:rPr>
                <w:sz w:val="20"/>
              </w:rPr>
              <w:t>Link</w:t>
            </w:r>
          </w:p>
        </w:tc>
      </w:tr>
      <w:tr w:rsidR="001B7364" w:rsidRPr="006512DA" w14:paraId="6AFE5DC4" w14:textId="77777777" w:rsidTr="003D6E48">
        <w:trPr>
          <w:cantSplit/>
        </w:trPr>
        <w:tc>
          <w:tcPr>
            <w:tcW w:w="2520" w:type="dxa"/>
            <w:tcMar>
              <w:top w:w="100" w:type="dxa"/>
              <w:left w:w="100" w:type="dxa"/>
              <w:bottom w:w="100" w:type="dxa"/>
              <w:right w:w="100" w:type="dxa"/>
            </w:tcMar>
          </w:tcPr>
          <w:p w14:paraId="65DA22FC" w14:textId="77777777" w:rsidR="001B7364" w:rsidRPr="0085083D" w:rsidRDefault="001B7364" w:rsidP="0085083D">
            <w:pPr>
              <w:pStyle w:val="TableText"/>
              <w:jc w:val="left"/>
              <w:rPr>
                <w:sz w:val="20"/>
                <w:highlight w:val="white"/>
              </w:rPr>
            </w:pPr>
            <w:r w:rsidRPr="0085083D">
              <w:rPr>
                <w:sz w:val="20"/>
                <w:highlight w:val="white"/>
              </w:rPr>
              <w:t>Skills Catalyst Project</w:t>
            </w:r>
          </w:p>
          <w:p w14:paraId="7C7D0A57" w14:textId="77777777" w:rsidR="001B7364" w:rsidRPr="0085083D" w:rsidRDefault="001B7364" w:rsidP="0085083D">
            <w:pPr>
              <w:pStyle w:val="TableText"/>
              <w:jc w:val="left"/>
              <w:rPr>
                <w:i/>
                <w:iCs/>
                <w:sz w:val="20"/>
                <w:highlight w:val="white"/>
              </w:rPr>
            </w:pPr>
          </w:p>
        </w:tc>
        <w:tc>
          <w:tcPr>
            <w:tcW w:w="2520" w:type="dxa"/>
            <w:tcMar>
              <w:top w:w="100" w:type="dxa"/>
              <w:left w:w="100" w:type="dxa"/>
              <w:bottom w:w="100" w:type="dxa"/>
              <w:right w:w="100" w:type="dxa"/>
            </w:tcMar>
          </w:tcPr>
          <w:p w14:paraId="6402A1EA" w14:textId="77777777" w:rsidR="001B7364" w:rsidRPr="0085083D" w:rsidRDefault="001B7364" w:rsidP="0085083D">
            <w:pPr>
              <w:pStyle w:val="TableText"/>
              <w:jc w:val="left"/>
              <w:rPr>
                <w:sz w:val="20"/>
                <w:highlight w:val="white"/>
              </w:rPr>
            </w:pPr>
            <w:r w:rsidRPr="0085083D">
              <w:rPr>
                <w:sz w:val="20"/>
                <w:highlight w:val="white"/>
              </w:rPr>
              <w:t>Accessibility Institute</w:t>
            </w:r>
          </w:p>
        </w:tc>
        <w:tc>
          <w:tcPr>
            <w:tcW w:w="2520" w:type="dxa"/>
            <w:tcMar>
              <w:top w:w="100" w:type="dxa"/>
              <w:left w:w="100" w:type="dxa"/>
              <w:bottom w:w="100" w:type="dxa"/>
              <w:right w:w="100" w:type="dxa"/>
            </w:tcMar>
          </w:tcPr>
          <w:p w14:paraId="540A8704" w14:textId="77777777" w:rsidR="001B7364" w:rsidRPr="0085083D" w:rsidRDefault="001B7364" w:rsidP="0085083D">
            <w:pPr>
              <w:pStyle w:val="TableText"/>
              <w:jc w:val="left"/>
              <w:rPr>
                <w:sz w:val="20"/>
                <w:highlight w:val="white"/>
              </w:rPr>
            </w:pPr>
            <w:r w:rsidRPr="0085083D">
              <w:rPr>
                <w:sz w:val="20"/>
                <w:highlight w:val="white"/>
              </w:rPr>
              <w:t>A project that aims to support employer readiness for and the employability of postsecondary students with disabilities via training for both employers and jobseekers.</w:t>
            </w:r>
            <w:r w:rsidRPr="0085083D">
              <w:rPr>
                <w:i/>
                <w:iCs/>
                <w:sz w:val="20"/>
                <w:highlight w:val="white"/>
              </w:rPr>
              <w:t xml:space="preserve"> </w:t>
            </w:r>
          </w:p>
        </w:tc>
        <w:tc>
          <w:tcPr>
            <w:tcW w:w="2520" w:type="dxa"/>
            <w:tcMar>
              <w:top w:w="100" w:type="dxa"/>
              <w:left w:w="100" w:type="dxa"/>
              <w:bottom w:w="100" w:type="dxa"/>
              <w:right w:w="100" w:type="dxa"/>
            </w:tcMar>
          </w:tcPr>
          <w:p w14:paraId="32EA8BB5" w14:textId="77777777" w:rsidR="001B7364" w:rsidRPr="0085083D" w:rsidRDefault="001B7364" w:rsidP="0085083D">
            <w:pPr>
              <w:pStyle w:val="TableText"/>
              <w:jc w:val="left"/>
              <w:rPr>
                <w:sz w:val="20"/>
                <w:highlight w:val="white"/>
              </w:rPr>
            </w:pPr>
            <w:hyperlink r:id="rId283">
              <w:r w:rsidRPr="0085083D">
                <w:rPr>
                  <w:color w:val="1155CC"/>
                  <w:sz w:val="20"/>
                  <w:highlight w:val="white"/>
                  <w:u w:val="single"/>
                </w:rPr>
                <w:t>Skills Catalyst Project</w:t>
              </w:r>
            </w:hyperlink>
          </w:p>
        </w:tc>
      </w:tr>
      <w:tr w:rsidR="001B7364" w:rsidRPr="006512DA" w14:paraId="1BD568F6" w14:textId="77777777" w:rsidTr="003D6E48">
        <w:trPr>
          <w:cantSplit/>
        </w:trPr>
        <w:tc>
          <w:tcPr>
            <w:tcW w:w="2520" w:type="dxa"/>
            <w:shd w:val="clear" w:color="auto" w:fill="D9D9D9" w:themeFill="background1" w:themeFillShade="D9"/>
            <w:tcMar>
              <w:top w:w="100" w:type="dxa"/>
              <w:left w:w="100" w:type="dxa"/>
              <w:bottom w:w="100" w:type="dxa"/>
              <w:right w:w="100" w:type="dxa"/>
            </w:tcMar>
          </w:tcPr>
          <w:p w14:paraId="3B601F31" w14:textId="77777777" w:rsidR="001B7364" w:rsidRPr="0085083D" w:rsidRDefault="001B7364" w:rsidP="0085083D">
            <w:pPr>
              <w:pStyle w:val="TableText"/>
              <w:jc w:val="left"/>
              <w:rPr>
                <w:sz w:val="20"/>
              </w:rPr>
            </w:pPr>
            <w:r w:rsidRPr="0085083D">
              <w:rPr>
                <w:sz w:val="20"/>
              </w:rPr>
              <w:t>National Accessibility Resources for Employers (NARE)</w:t>
            </w:r>
          </w:p>
        </w:tc>
        <w:tc>
          <w:tcPr>
            <w:tcW w:w="2520" w:type="dxa"/>
            <w:shd w:val="clear" w:color="auto" w:fill="D9D9D9" w:themeFill="background1" w:themeFillShade="D9"/>
            <w:tcMar>
              <w:top w:w="100" w:type="dxa"/>
              <w:left w:w="100" w:type="dxa"/>
              <w:bottom w:w="100" w:type="dxa"/>
              <w:right w:w="100" w:type="dxa"/>
            </w:tcMar>
          </w:tcPr>
          <w:p w14:paraId="71995F5C" w14:textId="77777777" w:rsidR="001B7364" w:rsidRPr="0085083D" w:rsidRDefault="001B7364" w:rsidP="0085083D">
            <w:pPr>
              <w:pStyle w:val="TableText"/>
              <w:jc w:val="left"/>
              <w:rPr>
                <w:sz w:val="20"/>
              </w:rPr>
            </w:pPr>
            <w:r w:rsidRPr="0085083D">
              <w:rPr>
                <w:sz w:val="20"/>
              </w:rPr>
              <w:t>Work Wellness Institute</w:t>
            </w:r>
          </w:p>
        </w:tc>
        <w:tc>
          <w:tcPr>
            <w:tcW w:w="2520" w:type="dxa"/>
            <w:shd w:val="clear" w:color="auto" w:fill="D9D9D9" w:themeFill="background1" w:themeFillShade="D9"/>
            <w:tcMar>
              <w:top w:w="100" w:type="dxa"/>
              <w:left w:w="100" w:type="dxa"/>
              <w:bottom w:w="100" w:type="dxa"/>
              <w:right w:w="100" w:type="dxa"/>
            </w:tcMar>
          </w:tcPr>
          <w:p w14:paraId="23EC2DFB" w14:textId="77777777" w:rsidR="001B7364" w:rsidRPr="0085083D" w:rsidRDefault="001B7364" w:rsidP="0085083D">
            <w:pPr>
              <w:pStyle w:val="TableText"/>
              <w:jc w:val="left"/>
              <w:rPr>
                <w:sz w:val="20"/>
              </w:rPr>
            </w:pPr>
            <w:r w:rsidRPr="0085083D">
              <w:rPr>
                <w:sz w:val="20"/>
              </w:rPr>
              <w:t>A two-year project that aims to develop employer resources to support employer readiness for and capacity to recruit, hire, and retain talent with disabilities in a post-COVID world.</w:t>
            </w:r>
          </w:p>
        </w:tc>
        <w:tc>
          <w:tcPr>
            <w:tcW w:w="2520" w:type="dxa"/>
            <w:shd w:val="clear" w:color="auto" w:fill="D9D9D9" w:themeFill="background1" w:themeFillShade="D9"/>
            <w:tcMar>
              <w:top w:w="100" w:type="dxa"/>
              <w:left w:w="100" w:type="dxa"/>
              <w:bottom w:w="100" w:type="dxa"/>
              <w:right w:w="100" w:type="dxa"/>
            </w:tcMar>
          </w:tcPr>
          <w:p w14:paraId="36ACBCD8" w14:textId="0C293AFD" w:rsidR="001B7364" w:rsidRPr="0085083D" w:rsidRDefault="001B7364" w:rsidP="0085083D">
            <w:pPr>
              <w:pStyle w:val="TableText"/>
              <w:jc w:val="left"/>
              <w:rPr>
                <w:sz w:val="20"/>
              </w:rPr>
            </w:pPr>
            <w:hyperlink r:id="rId284">
              <w:r w:rsidRPr="0085083D">
                <w:rPr>
                  <w:color w:val="1155CC"/>
                  <w:sz w:val="20"/>
                  <w:u w:val="single"/>
                </w:rPr>
                <w:t>NARE</w:t>
              </w:r>
              <w:r w:rsidR="0069435C">
                <w:rPr>
                  <w:color w:val="1155CC"/>
                  <w:sz w:val="20"/>
                  <w:u w:val="single"/>
                </w:rPr>
                <w:t xml:space="preserve"> — </w:t>
              </w:r>
              <w:r w:rsidRPr="0085083D">
                <w:rPr>
                  <w:color w:val="1155CC"/>
                  <w:sz w:val="20"/>
                  <w:u w:val="single"/>
                </w:rPr>
                <w:t>National Accessibility Resources for Employers</w:t>
              </w:r>
            </w:hyperlink>
          </w:p>
        </w:tc>
      </w:tr>
      <w:tr w:rsidR="001B7364" w:rsidRPr="006512DA" w14:paraId="3216114B" w14:textId="77777777" w:rsidTr="003D6E48">
        <w:trPr>
          <w:cantSplit/>
        </w:trPr>
        <w:tc>
          <w:tcPr>
            <w:tcW w:w="2520" w:type="dxa"/>
            <w:tcMar>
              <w:top w:w="100" w:type="dxa"/>
              <w:left w:w="100" w:type="dxa"/>
              <w:bottom w:w="100" w:type="dxa"/>
              <w:right w:w="100" w:type="dxa"/>
            </w:tcMar>
          </w:tcPr>
          <w:p w14:paraId="65286B93" w14:textId="77777777" w:rsidR="001B7364" w:rsidRPr="0085083D" w:rsidRDefault="001B7364" w:rsidP="0085083D">
            <w:pPr>
              <w:pStyle w:val="TableText"/>
              <w:jc w:val="left"/>
              <w:rPr>
                <w:sz w:val="20"/>
                <w:highlight w:val="white"/>
              </w:rPr>
            </w:pPr>
            <w:r w:rsidRPr="0085083D">
              <w:rPr>
                <w:sz w:val="20"/>
                <w:highlight w:val="white"/>
              </w:rPr>
              <w:lastRenderedPageBreak/>
              <w:t xml:space="preserve">Accommodation and Inclusion Management (AIM) </w:t>
            </w:r>
          </w:p>
        </w:tc>
        <w:tc>
          <w:tcPr>
            <w:tcW w:w="2520" w:type="dxa"/>
            <w:tcMar>
              <w:top w:w="100" w:type="dxa"/>
              <w:left w:w="100" w:type="dxa"/>
              <w:bottom w:w="100" w:type="dxa"/>
              <w:right w:w="100" w:type="dxa"/>
            </w:tcMar>
          </w:tcPr>
          <w:p w14:paraId="5AB3C7CF" w14:textId="77777777" w:rsidR="001B7364" w:rsidRPr="0085083D" w:rsidRDefault="001B7364" w:rsidP="0085083D">
            <w:pPr>
              <w:pStyle w:val="TableText"/>
              <w:jc w:val="left"/>
              <w:rPr>
                <w:sz w:val="20"/>
                <w:highlight w:val="white"/>
              </w:rPr>
            </w:pPr>
            <w:r w:rsidRPr="0085083D">
              <w:rPr>
                <w:sz w:val="20"/>
                <w:highlight w:val="white"/>
              </w:rPr>
              <w:t xml:space="preserve">Canadian Council on Rehabilitation and Work </w:t>
            </w:r>
          </w:p>
        </w:tc>
        <w:tc>
          <w:tcPr>
            <w:tcW w:w="2520" w:type="dxa"/>
            <w:tcMar>
              <w:top w:w="100" w:type="dxa"/>
              <w:left w:w="100" w:type="dxa"/>
              <w:bottom w:w="100" w:type="dxa"/>
              <w:right w:w="100" w:type="dxa"/>
            </w:tcMar>
          </w:tcPr>
          <w:p w14:paraId="3E052F22" w14:textId="77777777" w:rsidR="001B7364" w:rsidRPr="0085083D" w:rsidRDefault="001B7364" w:rsidP="0085083D">
            <w:pPr>
              <w:pStyle w:val="TableText"/>
              <w:jc w:val="left"/>
              <w:rPr>
                <w:sz w:val="20"/>
                <w:highlight w:val="white"/>
              </w:rPr>
            </w:pPr>
            <w:r w:rsidRPr="0085083D">
              <w:rPr>
                <w:sz w:val="20"/>
                <w:highlight w:val="white"/>
              </w:rPr>
              <w:t xml:space="preserve">An intervention service that helps manage and implement workplace accommodations and adjustments. </w:t>
            </w:r>
          </w:p>
        </w:tc>
        <w:tc>
          <w:tcPr>
            <w:tcW w:w="2520" w:type="dxa"/>
            <w:tcMar>
              <w:top w:w="100" w:type="dxa"/>
              <w:left w:w="100" w:type="dxa"/>
              <w:bottom w:w="100" w:type="dxa"/>
              <w:right w:w="100" w:type="dxa"/>
            </w:tcMar>
          </w:tcPr>
          <w:p w14:paraId="67EE0A82" w14:textId="77777777" w:rsidR="001B7364" w:rsidRPr="0085083D" w:rsidRDefault="001B7364" w:rsidP="0085083D">
            <w:pPr>
              <w:pStyle w:val="TableText"/>
              <w:jc w:val="left"/>
              <w:rPr>
                <w:color w:val="1155CC"/>
                <w:sz w:val="20"/>
                <w:highlight w:val="white"/>
              </w:rPr>
            </w:pPr>
            <w:hyperlink r:id="rId285">
              <w:r w:rsidRPr="0085083D">
                <w:rPr>
                  <w:color w:val="1155CC"/>
                  <w:sz w:val="20"/>
                  <w:highlight w:val="white"/>
                  <w:u w:val="single"/>
                </w:rPr>
                <w:t>AIM</w:t>
              </w:r>
            </w:hyperlink>
          </w:p>
        </w:tc>
      </w:tr>
      <w:tr w:rsidR="001B7364" w:rsidRPr="006512DA" w14:paraId="177FA513" w14:textId="77777777" w:rsidTr="003D6E48">
        <w:trPr>
          <w:cantSplit/>
        </w:trPr>
        <w:tc>
          <w:tcPr>
            <w:tcW w:w="2520" w:type="dxa"/>
            <w:shd w:val="clear" w:color="auto" w:fill="D9D9D9" w:themeFill="background1" w:themeFillShade="D9"/>
            <w:tcMar>
              <w:top w:w="100" w:type="dxa"/>
              <w:left w:w="100" w:type="dxa"/>
              <w:bottom w:w="100" w:type="dxa"/>
              <w:right w:w="100" w:type="dxa"/>
            </w:tcMar>
          </w:tcPr>
          <w:p w14:paraId="13A22B96" w14:textId="77777777" w:rsidR="001B7364" w:rsidRPr="0085083D" w:rsidRDefault="001B7364" w:rsidP="0085083D">
            <w:pPr>
              <w:pStyle w:val="TableText"/>
              <w:jc w:val="left"/>
              <w:rPr>
                <w:sz w:val="20"/>
              </w:rPr>
            </w:pPr>
            <w:r w:rsidRPr="0085083D">
              <w:rPr>
                <w:sz w:val="20"/>
              </w:rPr>
              <w:t>Working Together</w:t>
            </w:r>
          </w:p>
        </w:tc>
        <w:tc>
          <w:tcPr>
            <w:tcW w:w="2520" w:type="dxa"/>
            <w:shd w:val="clear" w:color="auto" w:fill="D9D9D9" w:themeFill="background1" w:themeFillShade="D9"/>
            <w:tcMar>
              <w:top w:w="100" w:type="dxa"/>
              <w:left w:w="100" w:type="dxa"/>
              <w:bottom w:w="100" w:type="dxa"/>
              <w:right w:w="100" w:type="dxa"/>
            </w:tcMar>
          </w:tcPr>
          <w:p w14:paraId="4F6EDBF4" w14:textId="77777777" w:rsidR="001B7364" w:rsidRPr="0085083D" w:rsidRDefault="001B7364" w:rsidP="0085083D">
            <w:pPr>
              <w:pStyle w:val="TableText"/>
              <w:jc w:val="left"/>
              <w:rPr>
                <w:sz w:val="20"/>
              </w:rPr>
            </w:pPr>
            <w:r w:rsidRPr="0085083D">
              <w:rPr>
                <w:sz w:val="20"/>
              </w:rPr>
              <w:t>Neil Squire Society</w:t>
            </w:r>
          </w:p>
        </w:tc>
        <w:tc>
          <w:tcPr>
            <w:tcW w:w="2520" w:type="dxa"/>
            <w:shd w:val="clear" w:color="auto" w:fill="D9D9D9" w:themeFill="background1" w:themeFillShade="D9"/>
            <w:tcMar>
              <w:top w:w="100" w:type="dxa"/>
              <w:left w:w="100" w:type="dxa"/>
              <w:bottom w:w="100" w:type="dxa"/>
              <w:right w:w="100" w:type="dxa"/>
            </w:tcMar>
          </w:tcPr>
          <w:p w14:paraId="6AF8FDE6" w14:textId="77777777" w:rsidR="001B7364" w:rsidRPr="0085083D" w:rsidRDefault="001B7364" w:rsidP="0085083D">
            <w:pPr>
              <w:pStyle w:val="TableText"/>
              <w:jc w:val="left"/>
              <w:rPr>
                <w:sz w:val="20"/>
              </w:rPr>
            </w:pPr>
            <w:r w:rsidRPr="0085083D">
              <w:rPr>
                <w:sz w:val="20"/>
              </w:rPr>
              <w:t>A recruitment support service that helps employers find talented candidates with disabilities.</w:t>
            </w:r>
          </w:p>
        </w:tc>
        <w:tc>
          <w:tcPr>
            <w:tcW w:w="2520" w:type="dxa"/>
            <w:shd w:val="clear" w:color="auto" w:fill="D9D9D9" w:themeFill="background1" w:themeFillShade="D9"/>
            <w:tcMar>
              <w:top w:w="100" w:type="dxa"/>
              <w:left w:w="100" w:type="dxa"/>
              <w:bottom w:w="100" w:type="dxa"/>
              <w:right w:w="100" w:type="dxa"/>
            </w:tcMar>
          </w:tcPr>
          <w:p w14:paraId="6D314DB9" w14:textId="77777777" w:rsidR="001B7364" w:rsidRPr="0085083D" w:rsidRDefault="001B7364" w:rsidP="0085083D">
            <w:pPr>
              <w:pStyle w:val="TableText"/>
              <w:jc w:val="left"/>
              <w:rPr>
                <w:color w:val="1155CC"/>
                <w:sz w:val="20"/>
              </w:rPr>
            </w:pPr>
            <w:hyperlink r:id="rId286">
              <w:r w:rsidRPr="0085083D">
                <w:rPr>
                  <w:color w:val="1155CC"/>
                  <w:sz w:val="20"/>
                  <w:u w:val="single"/>
                </w:rPr>
                <w:t>Working Together</w:t>
              </w:r>
            </w:hyperlink>
          </w:p>
        </w:tc>
      </w:tr>
      <w:tr w:rsidR="001B7364" w:rsidRPr="006512DA" w14:paraId="017D8E3D" w14:textId="77777777" w:rsidTr="003D6E48">
        <w:trPr>
          <w:cantSplit/>
        </w:trPr>
        <w:tc>
          <w:tcPr>
            <w:tcW w:w="2520" w:type="dxa"/>
            <w:tcMar>
              <w:top w:w="100" w:type="dxa"/>
              <w:left w:w="100" w:type="dxa"/>
              <w:bottom w:w="100" w:type="dxa"/>
              <w:right w:w="100" w:type="dxa"/>
            </w:tcMar>
          </w:tcPr>
          <w:p w14:paraId="16EC8EEA" w14:textId="77777777" w:rsidR="001B7364" w:rsidRPr="0085083D" w:rsidRDefault="001B7364" w:rsidP="0085083D">
            <w:pPr>
              <w:pStyle w:val="TableText"/>
              <w:jc w:val="left"/>
              <w:rPr>
                <w:sz w:val="20"/>
                <w:highlight w:val="white"/>
              </w:rPr>
            </w:pPr>
            <w:r w:rsidRPr="0085083D">
              <w:rPr>
                <w:sz w:val="20"/>
                <w:highlight w:val="white"/>
              </w:rPr>
              <w:t>Come to Work</w:t>
            </w:r>
          </w:p>
        </w:tc>
        <w:tc>
          <w:tcPr>
            <w:tcW w:w="2520" w:type="dxa"/>
            <w:tcMar>
              <w:top w:w="100" w:type="dxa"/>
              <w:left w:w="100" w:type="dxa"/>
              <w:bottom w:w="100" w:type="dxa"/>
              <w:right w:w="100" w:type="dxa"/>
            </w:tcMar>
          </w:tcPr>
          <w:p w14:paraId="0C3365A7" w14:textId="77777777" w:rsidR="001B7364" w:rsidRPr="0085083D" w:rsidRDefault="001B7364" w:rsidP="0085083D">
            <w:pPr>
              <w:pStyle w:val="TableText"/>
              <w:jc w:val="left"/>
              <w:rPr>
                <w:sz w:val="20"/>
                <w:highlight w:val="white"/>
              </w:rPr>
            </w:pPr>
            <w:r w:rsidRPr="0085083D">
              <w:rPr>
                <w:sz w:val="20"/>
                <w:highlight w:val="white"/>
              </w:rPr>
              <w:t>CNIB Foundation</w:t>
            </w:r>
          </w:p>
        </w:tc>
        <w:tc>
          <w:tcPr>
            <w:tcW w:w="2520" w:type="dxa"/>
            <w:tcMar>
              <w:top w:w="100" w:type="dxa"/>
              <w:left w:w="100" w:type="dxa"/>
              <w:bottom w:w="100" w:type="dxa"/>
              <w:right w:w="100" w:type="dxa"/>
            </w:tcMar>
          </w:tcPr>
          <w:p w14:paraId="2ACF6573" w14:textId="77777777" w:rsidR="001B7364" w:rsidRPr="0085083D" w:rsidRDefault="001B7364" w:rsidP="0085083D">
            <w:pPr>
              <w:pStyle w:val="TableText"/>
              <w:jc w:val="left"/>
              <w:rPr>
                <w:sz w:val="20"/>
                <w:highlight w:val="white"/>
              </w:rPr>
            </w:pPr>
            <w:r w:rsidRPr="0085083D">
              <w:rPr>
                <w:sz w:val="20"/>
                <w:highlight w:val="white"/>
              </w:rPr>
              <w:t xml:space="preserve">A recruitment support program that connects employers with a talent pool of job seekers who are blind or partially sighted. </w:t>
            </w:r>
          </w:p>
        </w:tc>
        <w:tc>
          <w:tcPr>
            <w:tcW w:w="2520" w:type="dxa"/>
            <w:tcMar>
              <w:top w:w="100" w:type="dxa"/>
              <w:left w:w="100" w:type="dxa"/>
              <w:bottom w:w="100" w:type="dxa"/>
              <w:right w:w="100" w:type="dxa"/>
            </w:tcMar>
          </w:tcPr>
          <w:p w14:paraId="7173C5F0" w14:textId="77777777" w:rsidR="001B7364" w:rsidRPr="0085083D" w:rsidRDefault="001B7364" w:rsidP="0085083D">
            <w:pPr>
              <w:pStyle w:val="TableText"/>
              <w:jc w:val="left"/>
              <w:rPr>
                <w:color w:val="1155CC"/>
                <w:sz w:val="20"/>
                <w:highlight w:val="white"/>
              </w:rPr>
            </w:pPr>
            <w:hyperlink r:id="rId287">
              <w:r w:rsidRPr="0085083D">
                <w:rPr>
                  <w:color w:val="1155CC"/>
                  <w:sz w:val="20"/>
                  <w:u w:val="single"/>
                </w:rPr>
                <w:t>Come to Work</w:t>
              </w:r>
            </w:hyperlink>
          </w:p>
        </w:tc>
      </w:tr>
      <w:tr w:rsidR="001B7364" w:rsidRPr="006512DA" w14:paraId="1D3237DD" w14:textId="77777777" w:rsidTr="003D6E48">
        <w:trPr>
          <w:cantSplit/>
        </w:trPr>
        <w:tc>
          <w:tcPr>
            <w:tcW w:w="2520" w:type="dxa"/>
            <w:shd w:val="clear" w:color="auto" w:fill="D9D9D9" w:themeFill="background1" w:themeFillShade="D9"/>
            <w:tcMar>
              <w:top w:w="100" w:type="dxa"/>
              <w:left w:w="100" w:type="dxa"/>
              <w:bottom w:w="100" w:type="dxa"/>
              <w:right w:w="100" w:type="dxa"/>
            </w:tcMar>
          </w:tcPr>
          <w:p w14:paraId="48C66BFD" w14:textId="77777777" w:rsidR="001B7364" w:rsidRPr="0085083D" w:rsidRDefault="001B7364" w:rsidP="0085083D">
            <w:pPr>
              <w:pStyle w:val="TableText"/>
              <w:jc w:val="left"/>
              <w:rPr>
                <w:sz w:val="20"/>
              </w:rPr>
            </w:pPr>
            <w:proofErr w:type="spellStart"/>
            <w:r w:rsidRPr="0085083D">
              <w:rPr>
                <w:sz w:val="20"/>
              </w:rPr>
              <w:t>MentorAbility</w:t>
            </w:r>
            <w:proofErr w:type="spellEnd"/>
            <w:r w:rsidRPr="0085083D">
              <w:rPr>
                <w:sz w:val="20"/>
              </w:rPr>
              <w:t xml:space="preserve"> Canada</w:t>
            </w:r>
          </w:p>
        </w:tc>
        <w:tc>
          <w:tcPr>
            <w:tcW w:w="2520" w:type="dxa"/>
            <w:shd w:val="clear" w:color="auto" w:fill="D9D9D9" w:themeFill="background1" w:themeFillShade="D9"/>
            <w:tcMar>
              <w:top w:w="100" w:type="dxa"/>
              <w:left w:w="100" w:type="dxa"/>
              <w:bottom w:w="100" w:type="dxa"/>
              <w:right w:w="100" w:type="dxa"/>
            </w:tcMar>
          </w:tcPr>
          <w:p w14:paraId="7F299ABB" w14:textId="77777777" w:rsidR="001B7364" w:rsidRPr="0085083D" w:rsidRDefault="001B7364" w:rsidP="0085083D">
            <w:pPr>
              <w:pStyle w:val="TableText"/>
              <w:jc w:val="left"/>
              <w:rPr>
                <w:sz w:val="20"/>
              </w:rPr>
            </w:pPr>
            <w:r w:rsidRPr="0085083D">
              <w:rPr>
                <w:sz w:val="20"/>
              </w:rPr>
              <w:t xml:space="preserve">Canadian Association for Supported Employment, in collaboration with select employment service providers </w:t>
            </w:r>
          </w:p>
        </w:tc>
        <w:tc>
          <w:tcPr>
            <w:tcW w:w="2520" w:type="dxa"/>
            <w:shd w:val="clear" w:color="auto" w:fill="D9D9D9" w:themeFill="background1" w:themeFillShade="D9"/>
            <w:tcMar>
              <w:top w:w="100" w:type="dxa"/>
              <w:left w:w="100" w:type="dxa"/>
              <w:bottom w:w="100" w:type="dxa"/>
              <w:right w:w="100" w:type="dxa"/>
            </w:tcMar>
          </w:tcPr>
          <w:p w14:paraId="7A21EAB8" w14:textId="77777777" w:rsidR="001B7364" w:rsidRPr="0085083D" w:rsidRDefault="001B7364" w:rsidP="0085083D">
            <w:pPr>
              <w:pStyle w:val="TableText"/>
              <w:jc w:val="left"/>
              <w:rPr>
                <w:sz w:val="20"/>
              </w:rPr>
            </w:pPr>
            <w:r w:rsidRPr="0085083D">
              <w:rPr>
                <w:sz w:val="20"/>
              </w:rPr>
              <w:t>A supported employment service that facilitates mentoring opportunities between people with disabilities and employers.</w:t>
            </w:r>
          </w:p>
        </w:tc>
        <w:tc>
          <w:tcPr>
            <w:tcW w:w="2520" w:type="dxa"/>
            <w:shd w:val="clear" w:color="auto" w:fill="D9D9D9" w:themeFill="background1" w:themeFillShade="D9"/>
            <w:tcMar>
              <w:top w:w="100" w:type="dxa"/>
              <w:left w:w="100" w:type="dxa"/>
              <w:bottom w:w="100" w:type="dxa"/>
              <w:right w:w="100" w:type="dxa"/>
            </w:tcMar>
          </w:tcPr>
          <w:p w14:paraId="02369F8A" w14:textId="77777777" w:rsidR="001B7364" w:rsidRPr="0085083D" w:rsidRDefault="001B7364" w:rsidP="0085083D">
            <w:pPr>
              <w:pStyle w:val="TableText"/>
              <w:jc w:val="left"/>
              <w:rPr>
                <w:sz w:val="20"/>
              </w:rPr>
            </w:pPr>
            <w:hyperlink r:id="rId288">
              <w:proofErr w:type="spellStart"/>
              <w:r w:rsidRPr="0085083D">
                <w:rPr>
                  <w:color w:val="1155CC"/>
                  <w:sz w:val="20"/>
                  <w:u w:val="single"/>
                </w:rPr>
                <w:t>MentorAbility</w:t>
              </w:r>
              <w:proofErr w:type="spellEnd"/>
              <w:r w:rsidRPr="0085083D">
                <w:rPr>
                  <w:color w:val="1155CC"/>
                  <w:sz w:val="20"/>
                  <w:u w:val="single"/>
                </w:rPr>
                <w:t xml:space="preserve"> Canada </w:t>
              </w:r>
            </w:hyperlink>
          </w:p>
          <w:p w14:paraId="04932D01" w14:textId="77777777" w:rsidR="001B7364" w:rsidRPr="0085083D" w:rsidRDefault="001B7364" w:rsidP="0085083D">
            <w:pPr>
              <w:pStyle w:val="TableText"/>
              <w:jc w:val="left"/>
              <w:rPr>
                <w:sz w:val="20"/>
              </w:rPr>
            </w:pPr>
          </w:p>
        </w:tc>
      </w:tr>
      <w:tr w:rsidR="001B7364" w:rsidRPr="006512DA" w14:paraId="3C89921A" w14:textId="77777777" w:rsidTr="003D6E48">
        <w:trPr>
          <w:cantSplit/>
        </w:trPr>
        <w:tc>
          <w:tcPr>
            <w:tcW w:w="2520" w:type="dxa"/>
            <w:tcMar>
              <w:top w:w="100" w:type="dxa"/>
              <w:left w:w="100" w:type="dxa"/>
              <w:bottom w:w="100" w:type="dxa"/>
              <w:right w:w="100" w:type="dxa"/>
            </w:tcMar>
          </w:tcPr>
          <w:p w14:paraId="2A95E21C" w14:textId="77777777" w:rsidR="001B7364" w:rsidRPr="0085083D" w:rsidRDefault="001B7364" w:rsidP="0085083D">
            <w:pPr>
              <w:pStyle w:val="TableText"/>
              <w:jc w:val="left"/>
              <w:rPr>
                <w:sz w:val="20"/>
                <w:highlight w:val="white"/>
              </w:rPr>
            </w:pPr>
            <w:r w:rsidRPr="0085083D">
              <w:rPr>
                <w:sz w:val="20"/>
                <w:highlight w:val="white"/>
              </w:rPr>
              <w:t>Specialisterne Recruitment &amp; Onboarding Services</w:t>
            </w:r>
          </w:p>
        </w:tc>
        <w:tc>
          <w:tcPr>
            <w:tcW w:w="2520" w:type="dxa"/>
            <w:tcMar>
              <w:top w:w="100" w:type="dxa"/>
              <w:left w:w="100" w:type="dxa"/>
              <w:bottom w:w="100" w:type="dxa"/>
              <w:right w:w="100" w:type="dxa"/>
            </w:tcMar>
          </w:tcPr>
          <w:p w14:paraId="531005AE" w14:textId="77777777" w:rsidR="001B7364" w:rsidRPr="0085083D" w:rsidRDefault="001B7364" w:rsidP="0085083D">
            <w:pPr>
              <w:pStyle w:val="TableText"/>
              <w:jc w:val="left"/>
              <w:rPr>
                <w:sz w:val="20"/>
                <w:highlight w:val="white"/>
              </w:rPr>
            </w:pPr>
            <w:r w:rsidRPr="0085083D">
              <w:rPr>
                <w:sz w:val="20"/>
                <w:highlight w:val="white"/>
              </w:rPr>
              <w:t>Specialisterne</w:t>
            </w:r>
          </w:p>
        </w:tc>
        <w:tc>
          <w:tcPr>
            <w:tcW w:w="2520" w:type="dxa"/>
            <w:tcMar>
              <w:top w:w="100" w:type="dxa"/>
              <w:left w:w="100" w:type="dxa"/>
              <w:bottom w:w="100" w:type="dxa"/>
              <w:right w:w="100" w:type="dxa"/>
            </w:tcMar>
          </w:tcPr>
          <w:p w14:paraId="28B6BA91" w14:textId="77777777" w:rsidR="001B7364" w:rsidRPr="0085083D" w:rsidRDefault="001B7364" w:rsidP="0085083D">
            <w:pPr>
              <w:pStyle w:val="TableText"/>
              <w:jc w:val="left"/>
              <w:rPr>
                <w:sz w:val="20"/>
                <w:highlight w:val="white"/>
              </w:rPr>
            </w:pPr>
            <w:r w:rsidRPr="0085083D">
              <w:rPr>
                <w:sz w:val="20"/>
                <w:highlight w:val="white"/>
              </w:rPr>
              <w:t xml:space="preserve">A support service for employers who are looking to hire candidates with autism and other </w:t>
            </w:r>
            <w:proofErr w:type="spellStart"/>
            <w:r w:rsidRPr="0085083D">
              <w:rPr>
                <w:sz w:val="20"/>
                <w:highlight w:val="white"/>
              </w:rPr>
              <w:t>neurodiversities</w:t>
            </w:r>
            <w:proofErr w:type="spellEnd"/>
            <w:r w:rsidRPr="0085083D">
              <w:rPr>
                <w:sz w:val="20"/>
                <w:highlight w:val="white"/>
              </w:rPr>
              <w:t>.</w:t>
            </w:r>
          </w:p>
        </w:tc>
        <w:tc>
          <w:tcPr>
            <w:tcW w:w="2520" w:type="dxa"/>
            <w:tcMar>
              <w:top w:w="100" w:type="dxa"/>
              <w:left w:w="100" w:type="dxa"/>
              <w:bottom w:w="100" w:type="dxa"/>
              <w:right w:w="100" w:type="dxa"/>
            </w:tcMar>
          </w:tcPr>
          <w:p w14:paraId="05202073" w14:textId="77777777" w:rsidR="001B7364" w:rsidRPr="0085083D" w:rsidRDefault="001B7364" w:rsidP="0085083D">
            <w:pPr>
              <w:pStyle w:val="TableText"/>
              <w:jc w:val="left"/>
              <w:rPr>
                <w:sz w:val="20"/>
                <w:highlight w:val="white"/>
              </w:rPr>
            </w:pPr>
            <w:hyperlink r:id="rId289">
              <w:r w:rsidRPr="0085083D">
                <w:rPr>
                  <w:color w:val="1155CC"/>
                  <w:sz w:val="20"/>
                  <w:highlight w:val="white"/>
                  <w:u w:val="single"/>
                </w:rPr>
                <w:t>Recruitment &amp; Onboarding</w:t>
              </w:r>
            </w:hyperlink>
          </w:p>
        </w:tc>
      </w:tr>
    </w:tbl>
    <w:p w14:paraId="7B260A95" w14:textId="77777777" w:rsidR="0089593C" w:rsidRDefault="0089593C" w:rsidP="0029389E">
      <w:pPr>
        <w:pStyle w:val="Heading1"/>
        <w:rPr>
          <w:rFonts w:eastAsiaTheme="minorHAnsi"/>
          <w:szCs w:val="22"/>
        </w:rPr>
        <w:sectPr w:rsidR="0089593C" w:rsidSect="0085083D">
          <w:headerReference w:type="default" r:id="rId290"/>
          <w:footnotePr>
            <w:numFmt w:val="lowerLetter"/>
            <w:numRestart w:val="eachPage"/>
          </w:footnotePr>
          <w:type w:val="oddPage"/>
          <w:pgSz w:w="12240" w:h="15840" w:code="1"/>
          <w:pgMar w:top="1800" w:right="1080" w:bottom="1080" w:left="1080" w:header="720" w:footer="720" w:gutter="0"/>
          <w:cols w:space="720"/>
          <w:titlePg/>
          <w:docGrid w:linePitch="360"/>
        </w:sectPr>
      </w:pPr>
    </w:p>
    <w:p w14:paraId="5D37B90E" w14:textId="41A452C6" w:rsidR="00834903" w:rsidRDefault="00834903" w:rsidP="0029389E">
      <w:pPr>
        <w:pStyle w:val="Heading1"/>
        <w:rPr>
          <w:lang w:val="en-CA"/>
        </w:rPr>
      </w:pPr>
      <w:bookmarkStart w:id="627" w:name="_Appendix_D:_Systems"/>
      <w:bookmarkStart w:id="628" w:name="_Toc209614277"/>
      <w:bookmarkStart w:id="629" w:name="_Toc211344389"/>
      <w:bookmarkStart w:id="630" w:name="_Toc211502718"/>
      <w:bookmarkEnd w:id="627"/>
      <w:r>
        <w:rPr>
          <w:lang w:val="en-CA"/>
        </w:rPr>
        <w:lastRenderedPageBreak/>
        <w:t>Appendix D: Systems Analysis</w:t>
      </w:r>
      <w:bookmarkEnd w:id="628"/>
      <w:bookmarkEnd w:id="629"/>
      <w:bookmarkEnd w:id="630"/>
    </w:p>
    <w:p w14:paraId="0D416D8F" w14:textId="7B6B44B4" w:rsidR="00C03A61" w:rsidRPr="00F8063F" w:rsidRDefault="00C03A61" w:rsidP="0085083D">
      <w:pPr>
        <w:pStyle w:val="Paragraph"/>
        <w:rPr>
          <w:lang w:val="en-CA"/>
        </w:rPr>
      </w:pPr>
      <w:r w:rsidRPr="0085083D">
        <w:rPr>
          <w:spacing w:val="4"/>
          <w:lang w:val="en-CA"/>
        </w:rPr>
        <w:t>Please note: this document should be amended once policy reviews have been</w:t>
      </w:r>
      <w:r w:rsidRPr="00F8063F">
        <w:rPr>
          <w:lang w:val="en-CA"/>
        </w:rPr>
        <w:t xml:space="preserve"> </w:t>
      </w:r>
      <w:r w:rsidRPr="0085083D">
        <w:rPr>
          <w:spacing w:val="-4"/>
          <w:lang w:val="en-CA"/>
        </w:rPr>
        <w:t>conducted, and once new Multi-Year Accessibility Plans have been developed. Please</w:t>
      </w:r>
      <w:r w:rsidRPr="00F8063F">
        <w:rPr>
          <w:lang w:val="en-CA"/>
        </w:rPr>
        <w:t xml:space="preserve"> consult the System Change Framework below.</w:t>
      </w:r>
    </w:p>
    <w:p w14:paraId="3953354E" w14:textId="718EF620" w:rsidR="00434762" w:rsidRPr="0003507C" w:rsidRDefault="00434762" w:rsidP="0085083D">
      <w:pPr>
        <w:pStyle w:val="HeadingX"/>
      </w:pPr>
      <w:bookmarkStart w:id="631" w:name="Table_32"/>
      <w:bookmarkStart w:id="632" w:name="_Toc144315682"/>
      <w:bookmarkStart w:id="633" w:name="_Toc83203327"/>
      <w:bookmarkStart w:id="634" w:name="_Toc83203311"/>
      <w:r w:rsidRPr="0003507C">
        <w:t xml:space="preserve">Table </w:t>
      </w:r>
      <w:r w:rsidR="00583E5E" w:rsidRPr="0003507C">
        <w:t>32</w:t>
      </w:r>
      <w:bookmarkEnd w:id="631"/>
      <w:r w:rsidRPr="0003507C">
        <w:t xml:space="preserve">: Systems Change Framework (Foster-Fishman </w:t>
      </w:r>
      <w:r w:rsidR="00C31A87" w:rsidRPr="00C31A87">
        <w:rPr>
          <w:i/>
        </w:rPr>
        <w:t>et al.</w:t>
      </w:r>
      <w:r w:rsidRPr="0003507C">
        <w:t>, 2007)</w:t>
      </w:r>
      <w:bookmarkEnd w:id="632"/>
    </w:p>
    <w:tbl>
      <w:tblPr>
        <w:tblStyle w:val="TableGrid"/>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2725"/>
        <w:gridCol w:w="7355"/>
      </w:tblGrid>
      <w:tr w:rsidR="00434762" w:rsidRPr="006512DA" w14:paraId="0E426537" w14:textId="77777777" w:rsidTr="0085083D">
        <w:trPr>
          <w:tblHeader/>
        </w:trPr>
        <w:tc>
          <w:tcPr>
            <w:tcW w:w="2725" w:type="dxa"/>
            <w:shd w:val="clear" w:color="auto" w:fill="000000" w:themeFill="text1"/>
          </w:tcPr>
          <w:p w14:paraId="137948D1" w14:textId="77777777" w:rsidR="00434762" w:rsidRPr="0085083D" w:rsidRDefault="00434762" w:rsidP="0085083D">
            <w:pPr>
              <w:pStyle w:val="TableText"/>
              <w:rPr>
                <w:b/>
                <w:bCs/>
                <w:sz w:val="20"/>
              </w:rPr>
            </w:pPr>
            <w:r w:rsidRPr="0085083D">
              <w:rPr>
                <w:b/>
                <w:bCs/>
                <w:sz w:val="20"/>
              </w:rPr>
              <w:t>System Characteristic</w:t>
            </w:r>
          </w:p>
        </w:tc>
        <w:tc>
          <w:tcPr>
            <w:tcW w:w="7355" w:type="dxa"/>
            <w:shd w:val="clear" w:color="auto" w:fill="000000" w:themeFill="text1"/>
          </w:tcPr>
          <w:p w14:paraId="2EEB26F6" w14:textId="77777777" w:rsidR="00434762" w:rsidRPr="0085083D" w:rsidRDefault="00434762" w:rsidP="0085083D">
            <w:pPr>
              <w:pStyle w:val="TableText"/>
              <w:rPr>
                <w:b/>
                <w:bCs/>
                <w:sz w:val="20"/>
              </w:rPr>
            </w:pPr>
            <w:r w:rsidRPr="0085083D">
              <w:rPr>
                <w:b/>
                <w:bCs/>
                <w:sz w:val="20"/>
              </w:rPr>
              <w:t>Guiding Questions</w:t>
            </w:r>
          </w:p>
        </w:tc>
      </w:tr>
      <w:tr w:rsidR="00434762" w:rsidRPr="006512DA" w14:paraId="27389A06" w14:textId="77777777" w:rsidTr="0085083D">
        <w:tc>
          <w:tcPr>
            <w:tcW w:w="2725" w:type="dxa"/>
          </w:tcPr>
          <w:p w14:paraId="2431AB26" w14:textId="77777777" w:rsidR="00434762" w:rsidRPr="0085083D" w:rsidRDefault="00434762" w:rsidP="0085083D">
            <w:pPr>
              <w:pStyle w:val="TableText"/>
              <w:jc w:val="left"/>
              <w:rPr>
                <w:sz w:val="20"/>
              </w:rPr>
            </w:pPr>
            <w:r w:rsidRPr="0085083D">
              <w:rPr>
                <w:sz w:val="20"/>
                <w:shd w:val="clear" w:color="auto" w:fill="FFFFFF"/>
              </w:rPr>
              <w:t>Identifying System Norms</w:t>
            </w:r>
          </w:p>
        </w:tc>
        <w:tc>
          <w:tcPr>
            <w:tcW w:w="7355" w:type="dxa"/>
          </w:tcPr>
          <w:p w14:paraId="207FA52D" w14:textId="5FDE3429"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 xml:space="preserve">What current assumptions explain why things are done as they </w:t>
            </w:r>
            <w:r w:rsidR="00434762" w:rsidRPr="0085083D">
              <w:rPr>
                <w:spacing w:val="-2"/>
                <w:sz w:val="20"/>
              </w:rPr>
              <w:t>are? What current assumptions support the systems change effort?</w:t>
            </w:r>
            <w:r w:rsidR="00434762" w:rsidRPr="0085083D">
              <w:rPr>
                <w:sz w:val="20"/>
              </w:rPr>
              <w:t xml:space="preserve"> Which ones might impede its success?</w:t>
            </w:r>
          </w:p>
          <w:p w14:paraId="5BF0770D" w14:textId="316C3083"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 xml:space="preserve">What are the </w:t>
            </w:r>
            <w:r w:rsidR="00896275" w:rsidRPr="0085083D">
              <w:rPr>
                <w:sz w:val="20"/>
              </w:rPr>
              <w:t>‘‘</w:t>
            </w:r>
            <w:r w:rsidR="00434762" w:rsidRPr="0085083D">
              <w:rPr>
                <w:sz w:val="20"/>
              </w:rPr>
              <w:t>theories in use</w:t>
            </w:r>
            <w:r w:rsidR="00896275" w:rsidRPr="0085083D">
              <w:rPr>
                <w:sz w:val="20"/>
              </w:rPr>
              <w:t>’’</w:t>
            </w:r>
            <w:r w:rsidR="00434762" w:rsidRPr="0085083D">
              <w:rPr>
                <w:sz w:val="20"/>
              </w:rPr>
              <w:t xml:space="preserve"> that stakeholders use to explain why the targeted problem exists?</w:t>
            </w:r>
          </w:p>
          <w:p w14:paraId="33142768" w14:textId="2B6ADDF9" w:rsidR="00434762" w:rsidRPr="0085083D" w:rsidRDefault="00230480" w:rsidP="0085083D">
            <w:pPr>
              <w:pStyle w:val="TableText-List"/>
              <w:rPr>
                <w:sz w:val="20"/>
              </w:rPr>
            </w:pPr>
            <w:r w:rsidRPr="0085083D">
              <w:rPr>
                <w:sz w:val="20"/>
              </w:rPr>
              <w:t>•</w:t>
            </w:r>
            <w:r w:rsidRPr="0085083D">
              <w:rPr>
                <w:sz w:val="20"/>
              </w:rPr>
              <w:tab/>
            </w:r>
            <w:r w:rsidR="00434762" w:rsidRPr="0085083D">
              <w:rPr>
                <w:spacing w:val="4"/>
                <w:sz w:val="20"/>
              </w:rPr>
              <w:t>What are the values guiding current programs, policies, and practices within the system? What are the values guiding the</w:t>
            </w:r>
            <w:r w:rsidR="00434762" w:rsidRPr="0085083D">
              <w:rPr>
                <w:sz w:val="20"/>
              </w:rPr>
              <w:t xml:space="preserve"> proposed change? To what extent are those two congruent or compatible with each other? </w:t>
            </w:r>
          </w:p>
        </w:tc>
      </w:tr>
      <w:tr w:rsidR="00434762" w:rsidRPr="006512DA" w14:paraId="210F6AAD" w14:textId="77777777" w:rsidTr="0085083D">
        <w:tc>
          <w:tcPr>
            <w:tcW w:w="2725" w:type="dxa"/>
          </w:tcPr>
          <w:p w14:paraId="41799878" w14:textId="77777777" w:rsidR="00434762" w:rsidRPr="0085083D" w:rsidRDefault="00434762" w:rsidP="0085083D">
            <w:pPr>
              <w:pStyle w:val="TableText"/>
              <w:jc w:val="left"/>
              <w:rPr>
                <w:sz w:val="20"/>
              </w:rPr>
            </w:pPr>
            <w:r w:rsidRPr="0085083D">
              <w:rPr>
                <w:sz w:val="20"/>
              </w:rPr>
              <w:t>System resources</w:t>
            </w:r>
          </w:p>
        </w:tc>
        <w:tc>
          <w:tcPr>
            <w:tcW w:w="7355" w:type="dxa"/>
          </w:tcPr>
          <w:p w14:paraId="70DB0796" w14:textId="77777777" w:rsidR="00434762" w:rsidRPr="0085083D" w:rsidRDefault="00434762" w:rsidP="0085083D">
            <w:pPr>
              <w:pStyle w:val="TableText"/>
              <w:spacing w:after="60"/>
              <w:rPr>
                <w:iCs/>
                <w:sz w:val="20"/>
              </w:rPr>
            </w:pPr>
            <w:r w:rsidRPr="0085083D">
              <w:rPr>
                <w:iCs/>
                <w:sz w:val="20"/>
              </w:rPr>
              <w:t>Human Resources:</w:t>
            </w:r>
          </w:p>
          <w:p w14:paraId="1DBEF716" w14:textId="7E005775"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How will setting members be expected to behave if the systems change effort is successful? Do system members have these skills and knowledge sets now?</w:t>
            </w:r>
          </w:p>
          <w:p w14:paraId="4219C88E" w14:textId="5286B3D4"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 xml:space="preserve">Are there local champions for the change? Do they know how to leverage change within the system? Do they understand how the </w:t>
            </w:r>
            <w:r w:rsidR="00434762" w:rsidRPr="0085083D">
              <w:rPr>
                <w:spacing w:val="-4"/>
                <w:sz w:val="20"/>
              </w:rPr>
              <w:t>system operates? What is needed to help system members develop</w:t>
            </w:r>
            <w:r w:rsidR="00434762" w:rsidRPr="0085083D">
              <w:rPr>
                <w:sz w:val="20"/>
              </w:rPr>
              <w:t xml:space="preserve"> this understanding?</w:t>
            </w:r>
          </w:p>
          <w:p w14:paraId="722FC6F3" w14:textId="77777777" w:rsidR="00434762" w:rsidRPr="0085083D" w:rsidRDefault="00434762" w:rsidP="0085083D">
            <w:pPr>
              <w:pStyle w:val="TableText"/>
              <w:spacing w:after="60"/>
              <w:rPr>
                <w:iCs/>
                <w:sz w:val="20"/>
              </w:rPr>
            </w:pPr>
            <w:r w:rsidRPr="0085083D">
              <w:rPr>
                <w:iCs/>
                <w:sz w:val="20"/>
              </w:rPr>
              <w:t>Social Resources:</w:t>
            </w:r>
          </w:p>
          <w:p w14:paraId="2DF0508A" w14:textId="4649B6BF" w:rsidR="00434762" w:rsidRPr="0085083D" w:rsidRDefault="00230480" w:rsidP="0085083D">
            <w:pPr>
              <w:pStyle w:val="TableText-List"/>
              <w:rPr>
                <w:sz w:val="20"/>
              </w:rPr>
            </w:pPr>
            <w:r w:rsidRPr="0085083D">
              <w:rPr>
                <w:sz w:val="20"/>
              </w:rPr>
              <w:t>•</w:t>
            </w:r>
            <w:r w:rsidRPr="0085083D">
              <w:rPr>
                <w:sz w:val="20"/>
              </w:rPr>
              <w:tab/>
            </w:r>
            <w:r w:rsidR="00434762" w:rsidRPr="0085083D">
              <w:rPr>
                <w:spacing w:val="-4"/>
                <w:sz w:val="20"/>
              </w:rPr>
              <w:t>To what extent are relationships among stakeholders a contributing</w:t>
            </w:r>
            <w:r w:rsidR="00434762" w:rsidRPr="0085083D">
              <w:rPr>
                <w:sz w:val="20"/>
              </w:rPr>
              <w:t xml:space="preserve"> factor to the targeted issue? In what ways?</w:t>
            </w:r>
          </w:p>
          <w:p w14:paraId="774E8623" w14:textId="5A56CA68"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 xml:space="preserve">What formal and informal relationships in the system explain </w:t>
            </w:r>
            <w:r w:rsidR="00896275" w:rsidRPr="0085083D">
              <w:rPr>
                <w:sz w:val="20"/>
              </w:rPr>
              <w:t>‘‘</w:t>
            </w:r>
            <w:r w:rsidR="00434762" w:rsidRPr="0085083D">
              <w:rPr>
                <w:sz w:val="20"/>
              </w:rPr>
              <w:t>the way things are done around here</w:t>
            </w:r>
            <w:r w:rsidR="00896275" w:rsidRPr="0085083D">
              <w:rPr>
                <w:sz w:val="20"/>
              </w:rPr>
              <w:t>’’</w:t>
            </w:r>
            <w:r w:rsidR="00434762" w:rsidRPr="0085083D">
              <w:rPr>
                <w:sz w:val="20"/>
              </w:rPr>
              <w:t>?</w:t>
            </w:r>
          </w:p>
          <w:p w14:paraId="1A7CDBE9" w14:textId="331FB352" w:rsidR="00434762" w:rsidRPr="0085083D" w:rsidRDefault="00230480" w:rsidP="0085083D">
            <w:pPr>
              <w:pStyle w:val="TableText-List"/>
              <w:keepNext/>
              <w:keepLines/>
              <w:rPr>
                <w:sz w:val="20"/>
              </w:rPr>
            </w:pPr>
            <w:r w:rsidRPr="0085083D">
              <w:rPr>
                <w:sz w:val="20"/>
              </w:rPr>
              <w:lastRenderedPageBreak/>
              <w:t>•</w:t>
            </w:r>
            <w:r w:rsidRPr="0085083D">
              <w:rPr>
                <w:sz w:val="20"/>
              </w:rPr>
              <w:tab/>
            </w:r>
            <w:r w:rsidR="00434762" w:rsidRPr="0085083D">
              <w:rPr>
                <w:spacing w:val="4"/>
                <w:sz w:val="20"/>
              </w:rPr>
              <w:t xml:space="preserve">How will relationships need to shift </w:t>
            </w:r>
            <w:proofErr w:type="gramStart"/>
            <w:r w:rsidR="00434762" w:rsidRPr="0085083D">
              <w:rPr>
                <w:spacing w:val="4"/>
                <w:sz w:val="20"/>
              </w:rPr>
              <w:t>in order for</w:t>
            </w:r>
            <w:proofErr w:type="gramEnd"/>
            <w:r w:rsidR="00434762" w:rsidRPr="0085083D">
              <w:rPr>
                <w:spacing w:val="4"/>
                <w:sz w:val="20"/>
              </w:rPr>
              <w:t xml:space="preserve"> the proposed</w:t>
            </w:r>
            <w:r w:rsidR="00434762" w:rsidRPr="0085083D">
              <w:rPr>
                <w:sz w:val="20"/>
              </w:rPr>
              <w:t xml:space="preserve"> initiative to be successful? Who will need to interact with whom and what will be the nature of that interaction (</w:t>
            </w:r>
            <w:r w:rsidR="00434762" w:rsidRPr="0085083D">
              <w:rPr>
                <w:i/>
                <w:iCs/>
                <w:sz w:val="20"/>
              </w:rPr>
              <w:t>i.e.</w:t>
            </w:r>
            <w:r w:rsidR="00434762" w:rsidRPr="0085083D">
              <w:rPr>
                <w:sz w:val="20"/>
              </w:rPr>
              <w:t>, information sharing, collective action)?</w:t>
            </w:r>
          </w:p>
          <w:p w14:paraId="0AC853A9" w14:textId="77777777" w:rsidR="00434762" w:rsidRDefault="00230480" w:rsidP="0085083D">
            <w:pPr>
              <w:pStyle w:val="TableText-List"/>
              <w:rPr>
                <w:sz w:val="20"/>
              </w:rPr>
            </w:pPr>
            <w:r w:rsidRPr="0085083D">
              <w:rPr>
                <w:sz w:val="20"/>
              </w:rPr>
              <w:t>•</w:t>
            </w:r>
            <w:r w:rsidRPr="0085083D">
              <w:rPr>
                <w:sz w:val="20"/>
              </w:rPr>
              <w:tab/>
            </w:r>
            <w:r w:rsidR="00434762" w:rsidRPr="0085083D">
              <w:rPr>
                <w:sz w:val="20"/>
              </w:rPr>
              <w:t xml:space="preserve">What aspects of the system might support or hinder relationship </w:t>
            </w:r>
            <w:r w:rsidR="00434762" w:rsidRPr="0085083D">
              <w:rPr>
                <w:spacing w:val="4"/>
                <w:sz w:val="20"/>
              </w:rPr>
              <w:t>development? Are policies/procedures put into place to guide,</w:t>
            </w:r>
            <w:r w:rsidR="00434762" w:rsidRPr="0085083D">
              <w:rPr>
                <w:spacing w:val="-4"/>
                <w:sz w:val="20"/>
              </w:rPr>
              <w:t xml:space="preserve"> support and encourage collaborative relationships, shared work, and</w:t>
            </w:r>
            <w:r w:rsidR="00434762" w:rsidRPr="0085083D">
              <w:rPr>
                <w:sz w:val="20"/>
              </w:rPr>
              <w:t xml:space="preserve"> service coordination?</w:t>
            </w:r>
          </w:p>
          <w:p w14:paraId="3CEEADA0" w14:textId="77777777" w:rsidR="001F6379" w:rsidRPr="00ED1DC0" w:rsidRDefault="001F6379" w:rsidP="001F6379">
            <w:pPr>
              <w:pStyle w:val="TableText"/>
              <w:keepNext/>
              <w:spacing w:after="60"/>
              <w:rPr>
                <w:iCs/>
                <w:sz w:val="20"/>
              </w:rPr>
            </w:pPr>
            <w:r w:rsidRPr="00ED1DC0">
              <w:rPr>
                <w:iCs/>
                <w:sz w:val="20"/>
              </w:rPr>
              <w:t>Economic Resources and Opportunities:</w:t>
            </w:r>
          </w:p>
          <w:p w14:paraId="2B879849" w14:textId="77777777" w:rsidR="001F6379" w:rsidRPr="00ED1DC0" w:rsidRDefault="001F6379" w:rsidP="001F6379">
            <w:pPr>
              <w:pStyle w:val="TableText-List"/>
              <w:keepNext/>
              <w:rPr>
                <w:sz w:val="20"/>
              </w:rPr>
            </w:pPr>
            <w:r w:rsidRPr="00ED1DC0">
              <w:rPr>
                <w:sz w:val="20"/>
              </w:rPr>
              <w:t>•</w:t>
            </w:r>
            <w:r w:rsidRPr="00ED1DC0">
              <w:rPr>
                <w:sz w:val="20"/>
              </w:rPr>
              <w:tab/>
            </w:r>
            <w:r w:rsidRPr="0085083D">
              <w:rPr>
                <w:spacing w:val="-4"/>
                <w:sz w:val="20"/>
              </w:rPr>
              <w:t>Whose needs are prioritized in the ways that current resources are</w:t>
            </w:r>
            <w:r w:rsidRPr="00ED1DC0">
              <w:rPr>
                <w:sz w:val="20"/>
              </w:rPr>
              <w:t xml:space="preserve"> allocated and opportunities distributed? Whose needs are ignored?</w:t>
            </w:r>
          </w:p>
          <w:p w14:paraId="3DE54EDE" w14:textId="0BE9F51A" w:rsidR="001F6379" w:rsidRPr="0085083D" w:rsidRDefault="001F6379" w:rsidP="001F6379">
            <w:pPr>
              <w:pStyle w:val="TableText-List"/>
              <w:spacing w:after="0"/>
              <w:rPr>
                <w:sz w:val="20"/>
              </w:rPr>
            </w:pPr>
            <w:r w:rsidRPr="00ED1DC0">
              <w:rPr>
                <w:sz w:val="20"/>
              </w:rPr>
              <w:t>•</w:t>
            </w:r>
            <w:r w:rsidRPr="00ED1DC0">
              <w:rPr>
                <w:sz w:val="20"/>
              </w:rPr>
              <w:tab/>
              <w:t xml:space="preserve">What new resources or opportunities are needed to support the desired change? How does the system need to use its resources </w:t>
            </w:r>
            <w:r w:rsidRPr="0085083D">
              <w:rPr>
                <w:spacing w:val="-4"/>
                <w:sz w:val="20"/>
              </w:rPr>
              <w:t>differently to support the goals of the initiative? Who might perceive</w:t>
            </w:r>
            <w:r w:rsidRPr="00ED1DC0">
              <w:rPr>
                <w:sz w:val="20"/>
              </w:rPr>
              <w:t xml:space="preserve"> this reallocation as a loss?</w:t>
            </w:r>
          </w:p>
        </w:tc>
      </w:tr>
      <w:tr w:rsidR="00434762" w:rsidRPr="006512DA" w14:paraId="141F04AC" w14:textId="77777777" w:rsidTr="0085083D">
        <w:tc>
          <w:tcPr>
            <w:tcW w:w="2725" w:type="dxa"/>
          </w:tcPr>
          <w:p w14:paraId="677C2206" w14:textId="77777777" w:rsidR="00434762" w:rsidRPr="0085083D" w:rsidRDefault="00434762" w:rsidP="0085083D">
            <w:pPr>
              <w:pStyle w:val="TableText"/>
              <w:jc w:val="left"/>
              <w:rPr>
                <w:sz w:val="20"/>
              </w:rPr>
            </w:pPr>
            <w:r w:rsidRPr="0085083D">
              <w:rPr>
                <w:sz w:val="20"/>
              </w:rPr>
              <w:lastRenderedPageBreak/>
              <w:t>Identifying System Regulations</w:t>
            </w:r>
          </w:p>
        </w:tc>
        <w:tc>
          <w:tcPr>
            <w:tcW w:w="7355" w:type="dxa"/>
          </w:tcPr>
          <w:p w14:paraId="20321C58" w14:textId="641AFDF5" w:rsidR="00434762" w:rsidRPr="0085083D" w:rsidRDefault="00230480" w:rsidP="0085083D">
            <w:pPr>
              <w:pStyle w:val="TableText-List"/>
              <w:rPr>
                <w:sz w:val="20"/>
              </w:rPr>
            </w:pPr>
            <w:r w:rsidRPr="0085083D">
              <w:rPr>
                <w:sz w:val="20"/>
              </w:rPr>
              <w:t>•</w:t>
            </w:r>
            <w:r w:rsidRPr="0085083D">
              <w:rPr>
                <w:sz w:val="20"/>
              </w:rPr>
              <w:tab/>
            </w:r>
            <w:r w:rsidR="00434762" w:rsidRPr="0085083D">
              <w:rPr>
                <w:spacing w:val="-4"/>
                <w:sz w:val="20"/>
              </w:rPr>
              <w:t>What policies, practices and procedures exacerbate the problem you want to address? Which ones have made it difficult to fully resolve</w:t>
            </w:r>
            <w:r w:rsidR="00434762" w:rsidRPr="0085083D">
              <w:rPr>
                <w:sz w:val="20"/>
              </w:rPr>
              <w:t xml:space="preserve"> this problem in the past?</w:t>
            </w:r>
          </w:p>
          <w:p w14:paraId="3D761F7B" w14:textId="7A8D8D65"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What current policies, practices and procedures are incompatible with the new or planned change? Which ones might get in the way of the systems change effort succeeding?</w:t>
            </w:r>
          </w:p>
          <w:p w14:paraId="77A27E68" w14:textId="23766363" w:rsidR="00434762" w:rsidRPr="0085083D" w:rsidRDefault="00230480" w:rsidP="0085083D">
            <w:pPr>
              <w:pStyle w:val="TableText-List"/>
              <w:rPr>
                <w:sz w:val="20"/>
              </w:rPr>
            </w:pPr>
            <w:r w:rsidRPr="0085083D">
              <w:rPr>
                <w:sz w:val="20"/>
              </w:rPr>
              <w:t>•</w:t>
            </w:r>
            <w:r w:rsidRPr="0085083D">
              <w:rPr>
                <w:sz w:val="20"/>
              </w:rPr>
              <w:tab/>
            </w:r>
            <w:r w:rsidR="00434762" w:rsidRPr="0085083D">
              <w:rPr>
                <w:spacing w:val="-4"/>
                <w:sz w:val="20"/>
              </w:rPr>
              <w:t>Is there a gap between the stated policy and implemented practices?</w:t>
            </w:r>
            <w:r w:rsidR="00434762" w:rsidRPr="0085083D">
              <w:rPr>
                <w:sz w:val="20"/>
              </w:rPr>
              <w:t xml:space="preserve"> If so, why?</w:t>
            </w:r>
          </w:p>
          <w:p w14:paraId="2FD85BFC" w14:textId="0FCFA502"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What policies are not in place but are needed to fully support the goals and philosophies of new change?</w:t>
            </w:r>
          </w:p>
          <w:p w14:paraId="1A4DA44C" w14:textId="2BFA019D" w:rsidR="00434762" w:rsidRPr="0085083D" w:rsidRDefault="00230480" w:rsidP="0085083D">
            <w:pPr>
              <w:pStyle w:val="TableText-List"/>
              <w:rPr>
                <w:sz w:val="20"/>
              </w:rPr>
            </w:pPr>
            <w:r w:rsidRPr="0085083D">
              <w:rPr>
                <w:sz w:val="20"/>
              </w:rPr>
              <w:t>•</w:t>
            </w:r>
            <w:r w:rsidRPr="0085083D">
              <w:rPr>
                <w:sz w:val="20"/>
              </w:rPr>
              <w:tab/>
            </w:r>
            <w:r w:rsidR="00434762" w:rsidRPr="0085083D">
              <w:rPr>
                <w:spacing w:val="-4"/>
                <w:sz w:val="20"/>
              </w:rPr>
              <w:t>What current practices or procedures are incompatible with the new</w:t>
            </w:r>
            <w:r w:rsidR="00434762" w:rsidRPr="0085083D">
              <w:rPr>
                <w:sz w:val="20"/>
              </w:rPr>
              <w:t xml:space="preserve"> </w:t>
            </w:r>
            <w:r w:rsidR="00434762" w:rsidRPr="0085083D">
              <w:rPr>
                <w:spacing w:val="-4"/>
                <w:sz w:val="20"/>
              </w:rPr>
              <w:t>or planned change? Which ones might get in the way of the systems</w:t>
            </w:r>
            <w:r w:rsidR="00434762" w:rsidRPr="0085083D">
              <w:rPr>
                <w:sz w:val="20"/>
              </w:rPr>
              <w:t xml:space="preserve"> change effort succeeding?</w:t>
            </w:r>
          </w:p>
          <w:p w14:paraId="5DC61BA2" w14:textId="4CF2CB07" w:rsidR="00434762" w:rsidRPr="0085083D" w:rsidRDefault="00230480" w:rsidP="001F6379">
            <w:pPr>
              <w:pStyle w:val="TableText-List"/>
              <w:rPr>
                <w:sz w:val="20"/>
              </w:rPr>
            </w:pPr>
            <w:r w:rsidRPr="0085083D">
              <w:rPr>
                <w:sz w:val="20"/>
              </w:rPr>
              <w:t>•</w:t>
            </w:r>
            <w:r w:rsidRPr="0085083D">
              <w:rPr>
                <w:sz w:val="20"/>
              </w:rPr>
              <w:tab/>
            </w:r>
            <w:r w:rsidR="00434762" w:rsidRPr="0085083D">
              <w:rPr>
                <w:sz w:val="20"/>
              </w:rPr>
              <w:t>What practices are not in place but are needed to fully support the goals and philosophies of new change?</w:t>
            </w:r>
          </w:p>
        </w:tc>
      </w:tr>
    </w:tbl>
    <w:p w14:paraId="1963A708" w14:textId="77777777" w:rsidR="001F6379" w:rsidRDefault="001F6379"/>
    <w:tbl>
      <w:tblPr>
        <w:tblStyle w:val="TableGrid"/>
        <w:tblW w:w="10080" w:type="dxa"/>
        <w:tblInd w:w="108" w:type="dxa"/>
        <w:tblLook w:val="04A0" w:firstRow="1" w:lastRow="0" w:firstColumn="1" w:lastColumn="0" w:noHBand="0" w:noVBand="1"/>
      </w:tblPr>
      <w:tblGrid>
        <w:gridCol w:w="2725"/>
        <w:gridCol w:w="7355"/>
      </w:tblGrid>
      <w:tr w:rsidR="001F6379" w:rsidRPr="0085083D" w14:paraId="4A02A2CE" w14:textId="77777777" w:rsidTr="001F6379">
        <w:trPr>
          <w:tblHeader/>
        </w:trPr>
        <w:tc>
          <w:tcPr>
            <w:tcW w:w="2725" w:type="dxa"/>
            <w:shd w:val="clear" w:color="auto" w:fill="000000" w:themeFill="text1"/>
          </w:tcPr>
          <w:p w14:paraId="5B005D7E" w14:textId="77777777" w:rsidR="001F6379" w:rsidRPr="0085083D" w:rsidRDefault="001F6379" w:rsidP="0054361C">
            <w:pPr>
              <w:pStyle w:val="TableText"/>
              <w:rPr>
                <w:b/>
                <w:bCs/>
                <w:sz w:val="20"/>
              </w:rPr>
            </w:pPr>
            <w:r w:rsidRPr="0085083D">
              <w:rPr>
                <w:b/>
                <w:bCs/>
                <w:sz w:val="20"/>
              </w:rPr>
              <w:lastRenderedPageBreak/>
              <w:t>System Characteristic</w:t>
            </w:r>
          </w:p>
        </w:tc>
        <w:tc>
          <w:tcPr>
            <w:tcW w:w="7355" w:type="dxa"/>
            <w:shd w:val="clear" w:color="auto" w:fill="000000" w:themeFill="text1"/>
          </w:tcPr>
          <w:p w14:paraId="380F9CE4" w14:textId="77777777" w:rsidR="001F6379" w:rsidRPr="0085083D" w:rsidRDefault="001F6379" w:rsidP="0054361C">
            <w:pPr>
              <w:pStyle w:val="TableText"/>
              <w:rPr>
                <w:b/>
                <w:bCs/>
                <w:sz w:val="20"/>
              </w:rPr>
            </w:pPr>
            <w:r w:rsidRPr="0085083D">
              <w:rPr>
                <w:b/>
                <w:bCs/>
                <w:sz w:val="20"/>
              </w:rPr>
              <w:t>Guiding Questions</w:t>
            </w:r>
          </w:p>
        </w:tc>
      </w:tr>
      <w:tr w:rsidR="001F6379" w:rsidRPr="006512DA" w14:paraId="71884D37" w14:textId="77777777" w:rsidTr="001F6379">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PrEx>
        <w:tc>
          <w:tcPr>
            <w:tcW w:w="2725" w:type="dxa"/>
          </w:tcPr>
          <w:p w14:paraId="12A925DE" w14:textId="77777777" w:rsidR="001F6379" w:rsidRPr="0085083D" w:rsidRDefault="001F6379" w:rsidP="0085083D">
            <w:pPr>
              <w:pStyle w:val="TableText"/>
              <w:jc w:val="left"/>
              <w:rPr>
                <w:sz w:val="20"/>
              </w:rPr>
            </w:pPr>
          </w:p>
        </w:tc>
        <w:tc>
          <w:tcPr>
            <w:tcW w:w="7355" w:type="dxa"/>
          </w:tcPr>
          <w:p w14:paraId="2C62232F" w14:textId="77777777" w:rsidR="001F6379" w:rsidRPr="0085083D" w:rsidRDefault="001F6379" w:rsidP="001F6379">
            <w:pPr>
              <w:pStyle w:val="TableText-List"/>
              <w:keepNext/>
              <w:keepLines/>
              <w:rPr>
                <w:sz w:val="20"/>
              </w:rPr>
            </w:pPr>
            <w:r w:rsidRPr="0085083D">
              <w:rPr>
                <w:sz w:val="20"/>
              </w:rPr>
              <w:t>•</w:t>
            </w:r>
            <w:r w:rsidRPr="0085083D">
              <w:rPr>
                <w:sz w:val="20"/>
              </w:rPr>
              <w:tab/>
              <w:t>What practices or procedures exacerbate the problem you want to address? Which ones have made it difficult to fully resolve this problem in the past?</w:t>
            </w:r>
          </w:p>
          <w:p w14:paraId="7E1E7556" w14:textId="4BEC8D3A" w:rsidR="001F6379" w:rsidRPr="0085083D" w:rsidRDefault="001F6379" w:rsidP="001F6379">
            <w:pPr>
              <w:pStyle w:val="TableText-List"/>
              <w:rPr>
                <w:sz w:val="20"/>
              </w:rPr>
            </w:pPr>
            <w:r w:rsidRPr="0085083D">
              <w:rPr>
                <w:sz w:val="20"/>
              </w:rPr>
              <w:t>•</w:t>
            </w:r>
            <w:r w:rsidRPr="0085083D">
              <w:rPr>
                <w:sz w:val="20"/>
              </w:rPr>
              <w:tab/>
            </w:r>
            <w:r w:rsidRPr="0085083D">
              <w:rPr>
                <w:spacing w:val="-4"/>
                <w:sz w:val="20"/>
              </w:rPr>
              <w:t>What daily routines will support and encourage the desired changes?</w:t>
            </w:r>
            <w:r w:rsidRPr="0085083D">
              <w:rPr>
                <w:sz w:val="20"/>
              </w:rPr>
              <w:t xml:space="preserve"> </w:t>
            </w:r>
            <w:r w:rsidRPr="0085083D">
              <w:rPr>
                <w:spacing w:val="-4"/>
                <w:sz w:val="20"/>
              </w:rPr>
              <w:t>Which ones might get in the way of this change being fully enacted?</w:t>
            </w:r>
          </w:p>
        </w:tc>
      </w:tr>
      <w:tr w:rsidR="00434762" w:rsidRPr="006512DA" w14:paraId="773F6BC7" w14:textId="77777777" w:rsidTr="001F6379">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PrEx>
        <w:tc>
          <w:tcPr>
            <w:tcW w:w="2725" w:type="dxa"/>
          </w:tcPr>
          <w:p w14:paraId="050306C4" w14:textId="77777777" w:rsidR="00434762" w:rsidRPr="0085083D" w:rsidRDefault="00434762" w:rsidP="0085083D">
            <w:pPr>
              <w:pStyle w:val="TableText"/>
              <w:jc w:val="left"/>
              <w:rPr>
                <w:sz w:val="20"/>
              </w:rPr>
            </w:pPr>
            <w:r w:rsidRPr="0085083D">
              <w:rPr>
                <w:sz w:val="20"/>
              </w:rPr>
              <w:t>System Operations: Power and Decision-Making</w:t>
            </w:r>
          </w:p>
        </w:tc>
        <w:tc>
          <w:tcPr>
            <w:tcW w:w="7355" w:type="dxa"/>
          </w:tcPr>
          <w:p w14:paraId="60273D3B" w14:textId="0C9B628A"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What types of decisions are most critical to the functioning of the system and where does authority over these decisions rest?</w:t>
            </w:r>
          </w:p>
          <w:p w14:paraId="5C64EAD5" w14:textId="3C89C6C6"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What types of information and resources are most important to the system and who controls access to these resources?</w:t>
            </w:r>
          </w:p>
          <w:p w14:paraId="2691C486" w14:textId="3E10850C"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 xml:space="preserve">Who are the social </w:t>
            </w:r>
            <w:r w:rsidR="00896275" w:rsidRPr="0085083D">
              <w:rPr>
                <w:sz w:val="20"/>
              </w:rPr>
              <w:t>‘‘</w:t>
            </w:r>
            <w:r w:rsidR="00434762" w:rsidRPr="0085083D">
              <w:rPr>
                <w:sz w:val="20"/>
              </w:rPr>
              <w:t>movers and shakers</w:t>
            </w:r>
            <w:r w:rsidR="00896275" w:rsidRPr="0085083D">
              <w:rPr>
                <w:sz w:val="20"/>
              </w:rPr>
              <w:t>’’</w:t>
            </w:r>
            <w:r w:rsidR="00434762" w:rsidRPr="0085083D">
              <w:rPr>
                <w:sz w:val="20"/>
              </w:rPr>
              <w:t xml:space="preserve"> of the system? Do these individuals support the systems change effort?</w:t>
            </w:r>
          </w:p>
          <w:p w14:paraId="412D05AC" w14:textId="2339F413" w:rsidR="00434762" w:rsidRPr="0085083D" w:rsidRDefault="00230480" w:rsidP="0085083D">
            <w:pPr>
              <w:pStyle w:val="TableText-List"/>
              <w:rPr>
                <w:sz w:val="20"/>
              </w:rPr>
            </w:pPr>
            <w:r w:rsidRPr="0085083D">
              <w:rPr>
                <w:sz w:val="20"/>
              </w:rPr>
              <w:t>•</w:t>
            </w:r>
            <w:r w:rsidRPr="0085083D">
              <w:rPr>
                <w:sz w:val="20"/>
              </w:rPr>
              <w:tab/>
            </w:r>
            <w:r w:rsidR="00434762" w:rsidRPr="0085083D">
              <w:rPr>
                <w:sz w:val="20"/>
              </w:rPr>
              <w:t xml:space="preserve">How does the systems change effort challenge the existing power </w:t>
            </w:r>
            <w:r w:rsidR="00434762" w:rsidRPr="0085083D">
              <w:rPr>
                <w:spacing w:val="-4"/>
                <w:sz w:val="20"/>
              </w:rPr>
              <w:t>and decision-making structures? What new power bases or decision</w:t>
            </w:r>
            <w:r w:rsidR="00434762" w:rsidRPr="0085083D">
              <w:rPr>
                <w:sz w:val="20"/>
              </w:rPr>
              <w:t xml:space="preserve">-making structures will need to be developed to support the goals </w:t>
            </w:r>
            <w:r w:rsidR="00434762" w:rsidRPr="0085083D">
              <w:rPr>
                <w:spacing w:val="-4"/>
                <w:sz w:val="20"/>
              </w:rPr>
              <w:t>of the initiative? What else within the system will need to be altered</w:t>
            </w:r>
            <w:r w:rsidR="00434762" w:rsidRPr="0085083D">
              <w:rPr>
                <w:sz w:val="20"/>
              </w:rPr>
              <w:t xml:space="preserve"> to support this new power structure?</w:t>
            </w:r>
          </w:p>
        </w:tc>
      </w:tr>
      <w:tr w:rsidR="001F6379" w:rsidRPr="006512DA" w14:paraId="7690F58D" w14:textId="77777777" w:rsidTr="001F6379">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PrEx>
        <w:trPr>
          <w:trHeight w:val="4410"/>
        </w:trPr>
        <w:tc>
          <w:tcPr>
            <w:tcW w:w="2725" w:type="dxa"/>
          </w:tcPr>
          <w:p w14:paraId="330EBEAE" w14:textId="24102F7E" w:rsidR="001F6379" w:rsidRPr="0085083D" w:rsidRDefault="001F6379" w:rsidP="0085083D">
            <w:pPr>
              <w:pStyle w:val="TableText"/>
              <w:jc w:val="left"/>
              <w:rPr>
                <w:sz w:val="20"/>
              </w:rPr>
            </w:pPr>
            <w:r w:rsidRPr="0085083D">
              <w:rPr>
                <w:sz w:val="20"/>
              </w:rPr>
              <w:t>System Interdependencies</w:t>
            </w:r>
          </w:p>
        </w:tc>
        <w:tc>
          <w:tcPr>
            <w:tcW w:w="7355" w:type="dxa"/>
          </w:tcPr>
          <w:p w14:paraId="2FF1E554" w14:textId="77777777" w:rsidR="001F6379" w:rsidRPr="0085083D" w:rsidRDefault="001F6379" w:rsidP="001F6379">
            <w:pPr>
              <w:pStyle w:val="TableText-List"/>
              <w:keepNext/>
              <w:keepLines/>
              <w:rPr>
                <w:sz w:val="20"/>
              </w:rPr>
            </w:pPr>
            <w:r w:rsidRPr="0085083D">
              <w:rPr>
                <w:sz w:val="20"/>
              </w:rPr>
              <w:t>•</w:t>
            </w:r>
            <w:r w:rsidRPr="0085083D">
              <w:rPr>
                <w:sz w:val="20"/>
              </w:rPr>
              <w:tab/>
              <w:t>How do deep and apparent structures (</w:t>
            </w:r>
            <w:r w:rsidRPr="0085083D">
              <w:rPr>
                <w:i/>
                <w:iCs/>
                <w:sz w:val="20"/>
              </w:rPr>
              <w:t>e.g.</w:t>
            </w:r>
            <w:r w:rsidRPr="0085083D">
              <w:rPr>
                <w:sz w:val="20"/>
              </w:rPr>
              <w:t>, policies, attitudes, relationships) currently interact with each other? What do these interactions mean for the desired systemic change goal?</w:t>
            </w:r>
          </w:p>
          <w:p w14:paraId="6DF78195" w14:textId="77777777" w:rsidR="001F6379" w:rsidRPr="0085083D" w:rsidRDefault="001F6379" w:rsidP="001F6379">
            <w:pPr>
              <w:pStyle w:val="TableText-List"/>
              <w:keepNext/>
              <w:rPr>
                <w:sz w:val="20"/>
              </w:rPr>
            </w:pPr>
            <w:r w:rsidRPr="0085083D">
              <w:rPr>
                <w:sz w:val="20"/>
              </w:rPr>
              <w:t>•</w:t>
            </w:r>
            <w:r w:rsidRPr="0085083D">
              <w:rPr>
                <w:sz w:val="20"/>
              </w:rPr>
              <w:tab/>
              <w:t>Where among the interdependencies seems to be the weakest link? Where is the longest delay moving from one part of the system to the other? What do these characteristics mean for your systems change effort?</w:t>
            </w:r>
          </w:p>
          <w:p w14:paraId="59ECE1E1" w14:textId="77777777" w:rsidR="001F6379" w:rsidRPr="0085083D" w:rsidRDefault="001F6379" w:rsidP="001F6379">
            <w:pPr>
              <w:pStyle w:val="TableText-List"/>
              <w:rPr>
                <w:sz w:val="20"/>
              </w:rPr>
            </w:pPr>
            <w:r w:rsidRPr="0085083D">
              <w:rPr>
                <w:sz w:val="20"/>
              </w:rPr>
              <w:t>•</w:t>
            </w:r>
            <w:r w:rsidRPr="0085083D">
              <w:rPr>
                <w:sz w:val="20"/>
              </w:rPr>
              <w:tab/>
              <w:t>Will strengthening an existing interdependency or adding/deleting a link accelerate the achievement of the desired change?</w:t>
            </w:r>
          </w:p>
          <w:p w14:paraId="57B5DA9F" w14:textId="17211305" w:rsidR="001F6379" w:rsidRPr="0085083D" w:rsidRDefault="001F6379" w:rsidP="001F6379">
            <w:pPr>
              <w:pStyle w:val="TableText-List"/>
              <w:rPr>
                <w:sz w:val="20"/>
              </w:rPr>
            </w:pPr>
            <w:r w:rsidRPr="0085083D">
              <w:rPr>
                <w:sz w:val="20"/>
              </w:rPr>
              <w:t>•</w:t>
            </w:r>
            <w:r w:rsidRPr="0085083D">
              <w:rPr>
                <w:sz w:val="20"/>
              </w:rPr>
              <w:tab/>
              <w:t>How can interdependencies within the system be leveraged strategically to promote sustainability of the desired change over time? What needs to be in place for the system to continue to ‘‘feed’’ and support this change?</w:t>
            </w:r>
          </w:p>
        </w:tc>
      </w:tr>
    </w:tbl>
    <w:p w14:paraId="0E2FBCCA" w14:textId="77777777" w:rsidR="001F6379" w:rsidRDefault="001F6379"/>
    <w:tbl>
      <w:tblPr>
        <w:tblStyle w:val="TableGrid"/>
        <w:tblW w:w="10080" w:type="dxa"/>
        <w:tblInd w:w="108" w:type="dxa"/>
        <w:tblLook w:val="04A0" w:firstRow="1" w:lastRow="0" w:firstColumn="1" w:lastColumn="0" w:noHBand="0" w:noVBand="1"/>
      </w:tblPr>
      <w:tblGrid>
        <w:gridCol w:w="2725"/>
        <w:gridCol w:w="7355"/>
      </w:tblGrid>
      <w:tr w:rsidR="001F6379" w:rsidRPr="0085083D" w14:paraId="2B7F8853" w14:textId="77777777" w:rsidTr="001F6379">
        <w:trPr>
          <w:tblHeader/>
        </w:trPr>
        <w:tc>
          <w:tcPr>
            <w:tcW w:w="2725" w:type="dxa"/>
            <w:shd w:val="clear" w:color="auto" w:fill="000000" w:themeFill="text1"/>
          </w:tcPr>
          <w:p w14:paraId="1A70D4E4" w14:textId="77777777" w:rsidR="001F6379" w:rsidRPr="0085083D" w:rsidRDefault="001F6379" w:rsidP="0054361C">
            <w:pPr>
              <w:pStyle w:val="TableText"/>
              <w:rPr>
                <w:b/>
                <w:bCs/>
                <w:sz w:val="20"/>
              </w:rPr>
            </w:pPr>
            <w:r w:rsidRPr="0085083D">
              <w:rPr>
                <w:b/>
                <w:bCs/>
                <w:sz w:val="20"/>
              </w:rPr>
              <w:lastRenderedPageBreak/>
              <w:t>System Characteristic</w:t>
            </w:r>
          </w:p>
        </w:tc>
        <w:tc>
          <w:tcPr>
            <w:tcW w:w="7355" w:type="dxa"/>
            <w:shd w:val="clear" w:color="auto" w:fill="000000" w:themeFill="text1"/>
          </w:tcPr>
          <w:p w14:paraId="75A3E470" w14:textId="77777777" w:rsidR="001F6379" w:rsidRPr="0085083D" w:rsidRDefault="001F6379" w:rsidP="0054361C">
            <w:pPr>
              <w:pStyle w:val="TableText"/>
              <w:rPr>
                <w:b/>
                <w:bCs/>
                <w:sz w:val="20"/>
              </w:rPr>
            </w:pPr>
            <w:r w:rsidRPr="0085083D">
              <w:rPr>
                <w:b/>
                <w:bCs/>
                <w:sz w:val="20"/>
              </w:rPr>
              <w:t>Guiding Questions</w:t>
            </w:r>
          </w:p>
        </w:tc>
      </w:tr>
      <w:tr w:rsidR="001F6379" w:rsidRPr="006512DA" w14:paraId="5EAD57DF" w14:textId="77777777" w:rsidTr="001F6379">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PrEx>
        <w:tc>
          <w:tcPr>
            <w:tcW w:w="2725" w:type="dxa"/>
          </w:tcPr>
          <w:p w14:paraId="2DD4CA64" w14:textId="77777777" w:rsidR="001F6379" w:rsidRPr="0085083D" w:rsidRDefault="001F6379" w:rsidP="0085083D">
            <w:pPr>
              <w:pStyle w:val="TableText"/>
              <w:jc w:val="left"/>
              <w:rPr>
                <w:sz w:val="20"/>
              </w:rPr>
            </w:pPr>
          </w:p>
        </w:tc>
        <w:tc>
          <w:tcPr>
            <w:tcW w:w="7355" w:type="dxa"/>
          </w:tcPr>
          <w:p w14:paraId="0BEE3A63" w14:textId="77777777" w:rsidR="001F6379" w:rsidRPr="0085083D" w:rsidRDefault="001F6379" w:rsidP="001F6379">
            <w:pPr>
              <w:pStyle w:val="TableText-List"/>
              <w:keepNext/>
              <w:rPr>
                <w:sz w:val="20"/>
              </w:rPr>
            </w:pPr>
            <w:r w:rsidRPr="0085083D">
              <w:rPr>
                <w:sz w:val="20"/>
              </w:rPr>
              <w:t>•</w:t>
            </w:r>
            <w:r w:rsidRPr="0085083D">
              <w:rPr>
                <w:sz w:val="20"/>
              </w:rPr>
              <w:tab/>
              <w:t>What interdependencies between system parts could undermine sustainability of the change effort?</w:t>
            </w:r>
          </w:p>
          <w:p w14:paraId="5765279B" w14:textId="4D4293DF" w:rsidR="001F6379" w:rsidRPr="0085083D" w:rsidRDefault="001F6379" w:rsidP="001F6379">
            <w:pPr>
              <w:pStyle w:val="TableText-List"/>
              <w:keepNext/>
              <w:keepLines/>
              <w:rPr>
                <w:sz w:val="20"/>
              </w:rPr>
            </w:pPr>
            <w:r w:rsidRPr="0085083D">
              <w:rPr>
                <w:sz w:val="20"/>
              </w:rPr>
              <w:t>•</w:t>
            </w:r>
            <w:r w:rsidRPr="0085083D">
              <w:rPr>
                <w:sz w:val="20"/>
              </w:rPr>
              <w:tab/>
              <w:t>How do current feedback mechanisms support or impede system change goals? What additional feedback mechanisms could be added to facilitate systems change?</w:t>
            </w:r>
          </w:p>
        </w:tc>
      </w:tr>
      <w:bookmarkEnd w:id="633"/>
    </w:tbl>
    <w:p w14:paraId="10919F15" w14:textId="64C2BC41" w:rsidR="0089593C" w:rsidRDefault="0089593C" w:rsidP="0089593C">
      <w:pPr>
        <w:sectPr w:rsidR="0089593C" w:rsidSect="0085083D">
          <w:headerReference w:type="default" r:id="rId291"/>
          <w:footnotePr>
            <w:numFmt w:val="lowerLetter"/>
            <w:numRestart w:val="eachPage"/>
          </w:footnotePr>
          <w:type w:val="oddPage"/>
          <w:pgSz w:w="12240" w:h="15840" w:code="1"/>
          <w:pgMar w:top="1800" w:right="1080" w:bottom="1080" w:left="1080" w:header="720" w:footer="720" w:gutter="0"/>
          <w:cols w:space="720"/>
          <w:titlePg/>
          <w:docGrid w:linePitch="360"/>
        </w:sectPr>
      </w:pPr>
    </w:p>
    <w:p w14:paraId="3D543AC7" w14:textId="5A5D1F77" w:rsidR="0089593C" w:rsidRDefault="0089593C" w:rsidP="0085083D">
      <w:pPr>
        <w:pStyle w:val="Heading1"/>
      </w:pPr>
      <w:bookmarkStart w:id="635" w:name="_Appendix_E:_Sample"/>
      <w:bookmarkStart w:id="636" w:name="_Toc209614278"/>
      <w:bookmarkStart w:id="637" w:name="_Toc211344390"/>
      <w:bookmarkStart w:id="638" w:name="_Toc211502719"/>
      <w:bookmarkEnd w:id="635"/>
      <w:r w:rsidRPr="0003507C">
        <w:lastRenderedPageBreak/>
        <w:t xml:space="preserve">Appendix E: </w:t>
      </w:r>
      <w:r>
        <w:t xml:space="preserve">Sample </w:t>
      </w:r>
      <w:r w:rsidRPr="00834903">
        <w:t>Workplace</w:t>
      </w:r>
      <w:r w:rsidRPr="0003507C">
        <w:t xml:space="preserve"> Inclusion Metrics</w:t>
      </w:r>
      <w:bookmarkEnd w:id="636"/>
      <w:bookmarkEnd w:id="637"/>
      <w:bookmarkEnd w:id="638"/>
    </w:p>
    <w:p w14:paraId="1A3D5B34" w14:textId="7E47B68F" w:rsidR="00834903" w:rsidRDefault="00575FA3" w:rsidP="0085083D">
      <w:pPr>
        <w:pStyle w:val="Paragraph"/>
      </w:pPr>
      <w:r w:rsidRPr="0085083D">
        <w:rPr>
          <w:spacing w:val="4"/>
        </w:rPr>
        <w:t xml:space="preserve">The metrics </w:t>
      </w:r>
      <w:r w:rsidR="00C56D49" w:rsidRPr="0085083D">
        <w:rPr>
          <w:spacing w:val="4"/>
        </w:rPr>
        <w:t>must also be</w:t>
      </w:r>
      <w:r w:rsidRPr="0085083D">
        <w:rPr>
          <w:spacing w:val="4"/>
        </w:rPr>
        <w:t xml:space="preserve"> analyzed from an ethical </w:t>
      </w:r>
      <w:r w:rsidR="005F4CBD" w:rsidRPr="0085083D">
        <w:rPr>
          <w:spacing w:val="4"/>
        </w:rPr>
        <w:t>lens for sensitivity.</w:t>
      </w:r>
      <w:r w:rsidR="00882604" w:rsidRPr="0085083D">
        <w:rPr>
          <w:spacing w:val="4"/>
        </w:rPr>
        <w:t xml:space="preserve"> </w:t>
      </w:r>
      <w:r w:rsidR="00356B69" w:rsidRPr="0085083D">
        <w:rPr>
          <w:spacing w:val="4"/>
        </w:rPr>
        <w:t>Ethical</w:t>
      </w:r>
      <w:r w:rsidR="00356B69">
        <w:t xml:space="preserve"> concerns were raised on the sensitivity of </w:t>
      </w:r>
      <w:proofErr w:type="gramStart"/>
      <w:r w:rsidR="00356B69">
        <w:t>the data</w:t>
      </w:r>
      <w:proofErr w:type="gramEnd"/>
      <w:r w:rsidR="00C56D49">
        <w:t xml:space="preserve"> linkages </w:t>
      </w:r>
      <w:r w:rsidR="00F9619A">
        <w:t xml:space="preserve">and surveillance in the </w:t>
      </w:r>
      <w:r w:rsidR="00F9619A" w:rsidRPr="0085083D">
        <w:rPr>
          <w:spacing w:val="-5"/>
        </w:rPr>
        <w:t>workplace</w:t>
      </w:r>
      <w:r w:rsidR="00774FA0" w:rsidRPr="0085083D">
        <w:rPr>
          <w:spacing w:val="-5"/>
        </w:rPr>
        <w:t xml:space="preserve">. </w:t>
      </w:r>
      <w:r w:rsidR="005F4CBD" w:rsidRPr="0085083D">
        <w:rPr>
          <w:spacing w:val="-5"/>
        </w:rPr>
        <w:t>Organizational tools and instruments were further identified and connected</w:t>
      </w:r>
      <w:r w:rsidR="005F4CBD">
        <w:t xml:space="preserve"> to internal strategies and </w:t>
      </w:r>
      <w:r w:rsidR="00356B69">
        <w:t>framework on inclusion.</w:t>
      </w:r>
      <w:r w:rsidR="00834903">
        <w:t xml:space="preserve"> </w:t>
      </w:r>
    </w:p>
    <w:p w14:paraId="771E0260" w14:textId="77777777" w:rsidR="008A218B" w:rsidRPr="0003507C" w:rsidRDefault="008A218B" w:rsidP="0085083D">
      <w:pPr>
        <w:pStyle w:val="ParagraphIndent"/>
      </w:pPr>
      <w:r w:rsidRPr="0003507C">
        <w:t>Key terms: Levels of Analysis</w:t>
      </w:r>
    </w:p>
    <w:p w14:paraId="554E26D1" w14:textId="5CC8F7A2" w:rsidR="008A218B" w:rsidRPr="0003507C" w:rsidRDefault="00230480" w:rsidP="0085083D">
      <w:pPr>
        <w:pStyle w:val="ListParagraph"/>
      </w:pPr>
      <w:r>
        <w:t>•</w:t>
      </w:r>
      <w:r>
        <w:tab/>
      </w:r>
      <w:r w:rsidR="008A218B" w:rsidRPr="0003507C">
        <w:t>Micro: concerns interactions between individuals</w:t>
      </w:r>
    </w:p>
    <w:p w14:paraId="32340934" w14:textId="694DC246" w:rsidR="008A218B" w:rsidRPr="0003507C" w:rsidRDefault="00230480" w:rsidP="0085083D">
      <w:pPr>
        <w:pStyle w:val="ListParagraph"/>
      </w:pPr>
      <w:r>
        <w:t>•</w:t>
      </w:r>
      <w:r>
        <w:tab/>
      </w:r>
      <w:proofErr w:type="spellStart"/>
      <w:r w:rsidR="008A218B" w:rsidRPr="0003507C">
        <w:t>Meso</w:t>
      </w:r>
      <w:proofErr w:type="spellEnd"/>
      <w:r w:rsidR="008A218B" w:rsidRPr="0003507C">
        <w:t>: Concerns interactions between groups</w:t>
      </w:r>
    </w:p>
    <w:p w14:paraId="1151CB3D" w14:textId="6722E25A" w:rsidR="008A218B" w:rsidRPr="0003507C" w:rsidRDefault="00230480" w:rsidP="0085083D">
      <w:pPr>
        <w:pStyle w:val="ListParagraph"/>
        <w:spacing w:after="240"/>
      </w:pPr>
      <w:r>
        <w:t>•</w:t>
      </w:r>
      <w:r>
        <w:tab/>
      </w:r>
      <w:r w:rsidR="008A218B" w:rsidRPr="0003507C">
        <w:t>Macro: concerns organization-wide phenomena such as values</w:t>
      </w:r>
    </w:p>
    <w:tbl>
      <w:tblPr>
        <w:tblStyle w:val="PlainTable4"/>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940"/>
        <w:gridCol w:w="2940"/>
        <w:gridCol w:w="2100"/>
        <w:gridCol w:w="2100"/>
      </w:tblGrid>
      <w:tr w:rsidR="00527556" w:rsidRPr="00527556" w14:paraId="320E1FB7" w14:textId="77777777" w:rsidTr="008508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noWrap/>
            <w:hideMark/>
          </w:tcPr>
          <w:p w14:paraId="04D1892C" w14:textId="77777777" w:rsidR="00A40605" w:rsidRPr="0085083D" w:rsidRDefault="00A40605" w:rsidP="0085083D">
            <w:pPr>
              <w:pStyle w:val="TableText"/>
              <w:jc w:val="left"/>
              <w:rPr>
                <w:sz w:val="20"/>
                <w:lang w:eastAsia="en-CA"/>
              </w:rPr>
            </w:pPr>
            <w:r w:rsidRPr="0085083D">
              <w:rPr>
                <w:sz w:val="20"/>
                <w:lang w:eastAsia="en-CA"/>
              </w:rPr>
              <w:t>Potential Metric</w:t>
            </w:r>
          </w:p>
        </w:tc>
        <w:tc>
          <w:tcPr>
            <w:tcW w:w="2520" w:type="dxa"/>
            <w:shd w:val="clear" w:color="auto" w:fill="000000" w:themeFill="text1"/>
            <w:noWrap/>
            <w:hideMark/>
          </w:tcPr>
          <w:p w14:paraId="75881D0C" w14:textId="70C6D297" w:rsidR="00A40605" w:rsidRPr="0085083D" w:rsidRDefault="00A40605" w:rsidP="0085083D">
            <w:pPr>
              <w:pStyle w:val="TableText"/>
              <w:jc w:val="left"/>
              <w:cnfStyle w:val="100000000000" w:firstRow="1" w:lastRow="0" w:firstColumn="0" w:lastColumn="0" w:oddVBand="0" w:evenVBand="0" w:oddHBand="0" w:evenHBand="0" w:firstRowFirstColumn="0" w:firstRowLastColumn="0" w:lastRowFirstColumn="0" w:lastRowLastColumn="0"/>
              <w:rPr>
                <w:sz w:val="20"/>
                <w:lang w:eastAsia="en-CA"/>
              </w:rPr>
            </w:pPr>
            <w:r w:rsidRPr="0085083D">
              <w:rPr>
                <w:sz w:val="20"/>
                <w:lang w:eastAsia="en-CA"/>
              </w:rPr>
              <w:t>Instrument/Source</w:t>
            </w:r>
          </w:p>
        </w:tc>
        <w:tc>
          <w:tcPr>
            <w:tcW w:w="1800" w:type="dxa"/>
            <w:shd w:val="clear" w:color="auto" w:fill="000000" w:themeFill="text1"/>
            <w:noWrap/>
            <w:hideMark/>
          </w:tcPr>
          <w:p w14:paraId="01CF3AD1" w14:textId="77777777" w:rsidR="00A40605" w:rsidRPr="0085083D" w:rsidRDefault="00A40605" w:rsidP="0085083D">
            <w:pPr>
              <w:pStyle w:val="TableText"/>
              <w:jc w:val="left"/>
              <w:cnfStyle w:val="100000000000" w:firstRow="1" w:lastRow="0" w:firstColumn="0" w:lastColumn="0" w:oddVBand="0" w:evenVBand="0" w:oddHBand="0" w:evenHBand="0" w:firstRowFirstColumn="0" w:firstRowLastColumn="0" w:lastRowFirstColumn="0" w:lastRowLastColumn="0"/>
              <w:rPr>
                <w:sz w:val="20"/>
                <w:lang w:eastAsia="en-CA"/>
              </w:rPr>
            </w:pPr>
            <w:r w:rsidRPr="0085083D">
              <w:rPr>
                <w:sz w:val="20"/>
                <w:lang w:eastAsia="en-CA"/>
              </w:rPr>
              <w:t>Theme</w:t>
            </w:r>
          </w:p>
        </w:tc>
        <w:tc>
          <w:tcPr>
            <w:tcW w:w="1800" w:type="dxa"/>
            <w:shd w:val="clear" w:color="auto" w:fill="000000" w:themeFill="text1"/>
            <w:noWrap/>
            <w:hideMark/>
          </w:tcPr>
          <w:p w14:paraId="0610154F" w14:textId="20337F44" w:rsidR="00A40605" w:rsidRPr="0085083D" w:rsidRDefault="00A40605" w:rsidP="0085083D">
            <w:pPr>
              <w:pStyle w:val="TableText"/>
              <w:jc w:val="left"/>
              <w:cnfStyle w:val="100000000000" w:firstRow="1" w:lastRow="0" w:firstColumn="0" w:lastColumn="0" w:oddVBand="0" w:evenVBand="0" w:oddHBand="0" w:evenHBand="0" w:firstRowFirstColumn="0" w:firstRowLastColumn="0" w:lastRowFirstColumn="0" w:lastRowLastColumn="0"/>
              <w:rPr>
                <w:sz w:val="20"/>
                <w:lang w:eastAsia="en-CA"/>
              </w:rPr>
            </w:pPr>
            <w:r w:rsidRPr="0085083D">
              <w:rPr>
                <w:sz w:val="20"/>
                <w:lang w:eastAsia="en-CA"/>
              </w:rPr>
              <w:t xml:space="preserve">Level of </w:t>
            </w:r>
            <w:r w:rsidR="006512DA">
              <w:rPr>
                <w:sz w:val="20"/>
                <w:lang w:eastAsia="en-CA"/>
              </w:rPr>
              <w:t>A</w:t>
            </w:r>
            <w:r w:rsidR="006512DA" w:rsidRPr="0085083D">
              <w:rPr>
                <w:sz w:val="20"/>
                <w:lang w:eastAsia="en-CA"/>
              </w:rPr>
              <w:t>nalysis</w:t>
            </w:r>
          </w:p>
        </w:tc>
      </w:tr>
      <w:tr w:rsidR="00527556" w:rsidRPr="00527556" w14:paraId="47FB7D6B"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62E379CC" w14:textId="77777777" w:rsidR="00A40605" w:rsidRPr="0098513C" w:rsidRDefault="00A40605" w:rsidP="0085083D">
            <w:pPr>
              <w:pStyle w:val="TableText"/>
              <w:jc w:val="left"/>
              <w:rPr>
                <w:b w:val="0"/>
                <w:bCs w:val="0"/>
                <w:sz w:val="20"/>
                <w:lang w:eastAsia="en-CA"/>
              </w:rPr>
            </w:pPr>
            <w:r w:rsidRPr="0098513C">
              <w:rPr>
                <w:b w:val="0"/>
                <w:bCs w:val="0"/>
                <w:sz w:val="20"/>
                <w:lang w:eastAsia="en-CA"/>
              </w:rPr>
              <w:t>Supplier diversity</w:t>
            </w:r>
          </w:p>
        </w:tc>
        <w:tc>
          <w:tcPr>
            <w:tcW w:w="2520" w:type="dxa"/>
            <w:shd w:val="clear" w:color="auto" w:fill="auto"/>
            <w:noWrap/>
            <w:hideMark/>
          </w:tcPr>
          <w:p w14:paraId="4BC47F42"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Reliable Valid and Context-appropriate instruments not yet identified</w:t>
            </w:r>
          </w:p>
        </w:tc>
        <w:tc>
          <w:tcPr>
            <w:tcW w:w="1800" w:type="dxa"/>
            <w:shd w:val="clear" w:color="auto" w:fill="auto"/>
            <w:noWrap/>
            <w:hideMark/>
          </w:tcPr>
          <w:p w14:paraId="4C52D799"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auto"/>
            <w:noWrap/>
            <w:hideMark/>
          </w:tcPr>
          <w:p w14:paraId="2125F382"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0115082A"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16075EBF" w14:textId="77777777" w:rsidR="00A40605" w:rsidRPr="0098513C" w:rsidRDefault="00A40605" w:rsidP="0085083D">
            <w:pPr>
              <w:pStyle w:val="TableText"/>
              <w:jc w:val="left"/>
              <w:rPr>
                <w:b w:val="0"/>
                <w:bCs w:val="0"/>
                <w:sz w:val="20"/>
                <w:lang w:eastAsia="en-CA"/>
              </w:rPr>
            </w:pPr>
            <w:r w:rsidRPr="0098513C">
              <w:rPr>
                <w:b w:val="0"/>
                <w:bCs w:val="0"/>
                <w:sz w:val="20"/>
                <w:lang w:eastAsia="en-CA"/>
              </w:rPr>
              <w:t>Work Group Inclusion</w:t>
            </w:r>
          </w:p>
        </w:tc>
        <w:tc>
          <w:tcPr>
            <w:tcW w:w="2520" w:type="dxa"/>
            <w:shd w:val="clear" w:color="auto" w:fill="D9D9D9" w:themeFill="background1" w:themeFillShade="D9"/>
            <w:noWrap/>
            <w:hideMark/>
          </w:tcPr>
          <w:p w14:paraId="33CA75F1"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 Group Inclusion Scale, organizational network analysis, Workplace Social Capital</w:t>
            </w:r>
          </w:p>
        </w:tc>
        <w:tc>
          <w:tcPr>
            <w:tcW w:w="1800" w:type="dxa"/>
            <w:shd w:val="clear" w:color="auto" w:fill="D9D9D9" w:themeFill="background1" w:themeFillShade="D9"/>
            <w:noWrap/>
            <w:hideMark/>
          </w:tcPr>
          <w:p w14:paraId="791B6CFF"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Inclusion Climate/equity</w:t>
            </w:r>
          </w:p>
        </w:tc>
        <w:tc>
          <w:tcPr>
            <w:tcW w:w="1800" w:type="dxa"/>
            <w:shd w:val="clear" w:color="auto" w:fill="D9D9D9" w:themeFill="background1" w:themeFillShade="D9"/>
            <w:noWrap/>
            <w:hideMark/>
          </w:tcPr>
          <w:p w14:paraId="2C3179A9"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Micro</w:t>
            </w:r>
          </w:p>
        </w:tc>
      </w:tr>
      <w:tr w:rsidR="00527556" w:rsidRPr="00527556" w14:paraId="180E415E"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1EE6D67A" w14:textId="77777777" w:rsidR="00A40605" w:rsidRPr="0098513C" w:rsidRDefault="00A40605" w:rsidP="0085083D">
            <w:pPr>
              <w:pStyle w:val="TableText"/>
              <w:jc w:val="left"/>
              <w:rPr>
                <w:b w:val="0"/>
                <w:bCs w:val="0"/>
                <w:sz w:val="20"/>
                <w:lang w:eastAsia="en-CA"/>
              </w:rPr>
            </w:pPr>
            <w:r w:rsidRPr="0098513C">
              <w:rPr>
                <w:b w:val="0"/>
                <w:bCs w:val="0"/>
                <w:sz w:val="20"/>
                <w:lang w:eastAsia="en-CA"/>
              </w:rPr>
              <w:t>Disability Inclusion</w:t>
            </w:r>
          </w:p>
        </w:tc>
        <w:tc>
          <w:tcPr>
            <w:tcW w:w="2520" w:type="dxa"/>
            <w:shd w:val="clear" w:color="auto" w:fill="auto"/>
            <w:noWrap/>
            <w:hideMark/>
          </w:tcPr>
          <w:p w14:paraId="18BEC809"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Abbreviated Disability Inclusion Scale, need to create something better</w:t>
            </w:r>
          </w:p>
        </w:tc>
        <w:tc>
          <w:tcPr>
            <w:tcW w:w="1800" w:type="dxa"/>
            <w:shd w:val="clear" w:color="auto" w:fill="auto"/>
            <w:noWrap/>
            <w:hideMark/>
          </w:tcPr>
          <w:p w14:paraId="6A0CCBB5"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auto"/>
            <w:noWrap/>
            <w:hideMark/>
          </w:tcPr>
          <w:p w14:paraId="07EFDD6D"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Macro</w:t>
            </w:r>
          </w:p>
        </w:tc>
      </w:tr>
      <w:tr w:rsidR="00527556" w:rsidRPr="00527556" w14:paraId="0E46703E"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5EE7169" w14:textId="72A61C28" w:rsidR="00A40605" w:rsidRPr="0098513C" w:rsidRDefault="00A40605" w:rsidP="0085083D">
            <w:pPr>
              <w:pStyle w:val="TableText"/>
              <w:jc w:val="left"/>
              <w:rPr>
                <w:b w:val="0"/>
                <w:bCs w:val="0"/>
                <w:sz w:val="20"/>
                <w:lang w:eastAsia="en-CA"/>
              </w:rPr>
            </w:pPr>
            <w:r w:rsidRPr="0098513C">
              <w:rPr>
                <w:b w:val="0"/>
                <w:bCs w:val="0"/>
                <w:sz w:val="20"/>
                <w:lang w:eastAsia="en-CA"/>
              </w:rPr>
              <w:t>Workplace Diversity</w:t>
            </w:r>
            <w:r w:rsidR="00A94AB0" w:rsidRPr="0098513C">
              <w:rPr>
                <w:b w:val="0"/>
                <w:bCs w:val="0"/>
                <w:sz w:val="20"/>
                <w:lang w:eastAsia="en-CA"/>
              </w:rPr>
              <w:t xml:space="preserve"> — </w:t>
            </w:r>
            <w:r w:rsidRPr="0098513C">
              <w:rPr>
                <w:b w:val="0"/>
                <w:bCs w:val="0"/>
                <w:sz w:val="20"/>
                <w:lang w:eastAsia="en-CA"/>
              </w:rPr>
              <w:t>Attitudes toward</w:t>
            </w:r>
          </w:p>
        </w:tc>
        <w:tc>
          <w:tcPr>
            <w:tcW w:w="2520" w:type="dxa"/>
            <w:shd w:val="clear" w:color="auto" w:fill="D9D9D9" w:themeFill="background1" w:themeFillShade="D9"/>
            <w:noWrap/>
            <w:hideMark/>
          </w:tcPr>
          <w:p w14:paraId="5781C72C"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Workplace Diversity Survey/Reaction to Diversity Inventory, Perception questions at end of census</w:t>
            </w:r>
          </w:p>
        </w:tc>
        <w:tc>
          <w:tcPr>
            <w:tcW w:w="1800" w:type="dxa"/>
            <w:shd w:val="clear" w:color="auto" w:fill="D9D9D9" w:themeFill="background1" w:themeFillShade="D9"/>
            <w:noWrap/>
            <w:hideMark/>
          </w:tcPr>
          <w:p w14:paraId="28C2D0E8"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D9D9D9" w:themeFill="background1" w:themeFillShade="D9"/>
            <w:noWrap/>
            <w:hideMark/>
          </w:tcPr>
          <w:p w14:paraId="54D519AA"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Macro</w:t>
            </w:r>
          </w:p>
        </w:tc>
      </w:tr>
      <w:tr w:rsidR="00527556" w:rsidRPr="00527556" w14:paraId="131D8EDA"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F4CBA10" w14:textId="77777777" w:rsidR="00A40605" w:rsidRPr="0098513C" w:rsidRDefault="00A40605" w:rsidP="0085083D">
            <w:pPr>
              <w:pStyle w:val="TableText"/>
              <w:jc w:val="left"/>
              <w:rPr>
                <w:b w:val="0"/>
                <w:bCs w:val="0"/>
                <w:sz w:val="20"/>
                <w:lang w:eastAsia="en-CA"/>
              </w:rPr>
            </w:pPr>
            <w:r w:rsidRPr="0098513C">
              <w:rPr>
                <w:b w:val="0"/>
                <w:bCs w:val="0"/>
                <w:sz w:val="20"/>
                <w:lang w:eastAsia="en-CA"/>
              </w:rPr>
              <w:lastRenderedPageBreak/>
              <w:t>Experience of Discrimination</w:t>
            </w:r>
          </w:p>
        </w:tc>
        <w:tc>
          <w:tcPr>
            <w:tcW w:w="2520" w:type="dxa"/>
            <w:shd w:val="clear" w:color="auto" w:fill="auto"/>
            <w:noWrap/>
            <w:hideMark/>
          </w:tcPr>
          <w:p w14:paraId="7D8AD2D9"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Employee Experience Survey item or add item to census. (See Ontario Public Service questions.)</w:t>
            </w:r>
          </w:p>
        </w:tc>
        <w:tc>
          <w:tcPr>
            <w:tcW w:w="1800" w:type="dxa"/>
            <w:shd w:val="clear" w:color="auto" w:fill="auto"/>
            <w:noWrap/>
            <w:hideMark/>
          </w:tcPr>
          <w:p w14:paraId="51C7C345"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auto"/>
            <w:noWrap/>
            <w:hideMark/>
          </w:tcPr>
          <w:p w14:paraId="779B1264"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Micro</w:t>
            </w:r>
          </w:p>
        </w:tc>
      </w:tr>
      <w:tr w:rsidR="00527556" w:rsidRPr="00527556" w14:paraId="0515C5EB"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6FFDF2DF" w14:textId="77777777" w:rsidR="00A40605" w:rsidRPr="0098513C" w:rsidRDefault="00A40605" w:rsidP="0085083D">
            <w:pPr>
              <w:pStyle w:val="TableText"/>
              <w:jc w:val="left"/>
              <w:rPr>
                <w:b w:val="0"/>
                <w:bCs w:val="0"/>
                <w:sz w:val="20"/>
                <w:lang w:eastAsia="en-CA"/>
              </w:rPr>
            </w:pPr>
            <w:r w:rsidRPr="0098513C">
              <w:rPr>
                <w:b w:val="0"/>
                <w:bCs w:val="0"/>
                <w:sz w:val="20"/>
                <w:lang w:eastAsia="en-CA"/>
              </w:rPr>
              <w:t>Experiences with Accommodations</w:t>
            </w:r>
          </w:p>
        </w:tc>
        <w:tc>
          <w:tcPr>
            <w:tcW w:w="2520" w:type="dxa"/>
            <w:shd w:val="clear" w:color="auto" w:fill="D9D9D9" w:themeFill="background1" w:themeFillShade="D9"/>
            <w:noWrap/>
            <w:hideMark/>
          </w:tcPr>
          <w:p w14:paraId="7C5B3F42"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Employee Experience Survey item or add item to census. (See Ontario Public Service questions.)</w:t>
            </w:r>
          </w:p>
        </w:tc>
        <w:tc>
          <w:tcPr>
            <w:tcW w:w="1800" w:type="dxa"/>
            <w:shd w:val="clear" w:color="auto" w:fill="D9D9D9" w:themeFill="background1" w:themeFillShade="D9"/>
            <w:noWrap/>
            <w:hideMark/>
          </w:tcPr>
          <w:p w14:paraId="5396B6B2"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D9D9D9" w:themeFill="background1" w:themeFillShade="D9"/>
            <w:noWrap/>
            <w:hideMark/>
          </w:tcPr>
          <w:p w14:paraId="57EB9DE9"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Micro</w:t>
            </w:r>
          </w:p>
        </w:tc>
      </w:tr>
      <w:tr w:rsidR="00527556" w:rsidRPr="00527556" w14:paraId="2B61DB41"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2F568CC8"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with Disabilities in general</w:t>
            </w:r>
          </w:p>
        </w:tc>
        <w:tc>
          <w:tcPr>
            <w:tcW w:w="2520" w:type="dxa"/>
            <w:shd w:val="clear" w:color="auto" w:fill="auto"/>
            <w:noWrap/>
            <w:hideMark/>
          </w:tcPr>
          <w:p w14:paraId="2663A847"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auto"/>
            <w:noWrap/>
            <w:hideMark/>
          </w:tcPr>
          <w:p w14:paraId="583B7A8B"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auto"/>
            <w:noWrap/>
            <w:hideMark/>
          </w:tcPr>
          <w:p w14:paraId="7CD8FCA9"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59A2E050"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642509D4"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with sight loss</w:t>
            </w:r>
          </w:p>
        </w:tc>
        <w:tc>
          <w:tcPr>
            <w:tcW w:w="2520" w:type="dxa"/>
            <w:shd w:val="clear" w:color="auto" w:fill="D9D9D9" w:themeFill="background1" w:themeFillShade="D9"/>
            <w:noWrap/>
            <w:hideMark/>
          </w:tcPr>
          <w:p w14:paraId="7BF6F336"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D9D9D9" w:themeFill="background1" w:themeFillShade="D9"/>
            <w:noWrap/>
            <w:hideMark/>
          </w:tcPr>
          <w:p w14:paraId="4BDD5FB8"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D9D9D9" w:themeFill="background1" w:themeFillShade="D9"/>
            <w:noWrap/>
            <w:hideMark/>
          </w:tcPr>
          <w:p w14:paraId="06ADEE7D"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6E2C9DDD"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8845206" w14:textId="77777777" w:rsidR="00A40605" w:rsidRPr="0098513C" w:rsidRDefault="00A40605" w:rsidP="0085083D">
            <w:pPr>
              <w:pStyle w:val="TableText"/>
              <w:jc w:val="left"/>
              <w:rPr>
                <w:b w:val="0"/>
                <w:bCs w:val="0"/>
                <w:sz w:val="20"/>
                <w:lang w:eastAsia="en-CA"/>
              </w:rPr>
            </w:pPr>
            <w:r w:rsidRPr="0098513C">
              <w:rPr>
                <w:b w:val="0"/>
                <w:bCs w:val="0"/>
                <w:sz w:val="20"/>
                <w:lang w:eastAsia="en-CA"/>
              </w:rPr>
              <w:t>#Managers with sight loss</w:t>
            </w:r>
          </w:p>
        </w:tc>
        <w:tc>
          <w:tcPr>
            <w:tcW w:w="2520" w:type="dxa"/>
            <w:shd w:val="clear" w:color="auto" w:fill="auto"/>
            <w:noWrap/>
            <w:hideMark/>
          </w:tcPr>
          <w:p w14:paraId="674B9EC6"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auto"/>
            <w:noWrap/>
            <w:hideMark/>
          </w:tcPr>
          <w:p w14:paraId="5B16EFAA"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auto"/>
            <w:noWrap/>
            <w:hideMark/>
          </w:tcPr>
          <w:p w14:paraId="19F52F84"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14426F92"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40B108FE"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not born in Canada</w:t>
            </w:r>
          </w:p>
        </w:tc>
        <w:tc>
          <w:tcPr>
            <w:tcW w:w="2520" w:type="dxa"/>
            <w:shd w:val="clear" w:color="auto" w:fill="D9D9D9" w:themeFill="background1" w:themeFillShade="D9"/>
            <w:noWrap/>
            <w:hideMark/>
          </w:tcPr>
          <w:p w14:paraId="62B2CCB7"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D9D9D9" w:themeFill="background1" w:themeFillShade="D9"/>
            <w:noWrap/>
            <w:hideMark/>
          </w:tcPr>
          <w:p w14:paraId="00647D86"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D9D9D9" w:themeFill="background1" w:themeFillShade="D9"/>
            <w:noWrap/>
            <w:hideMark/>
          </w:tcPr>
          <w:p w14:paraId="2A302684"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0F5F4612"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3BEFF31" w14:textId="69931D2B" w:rsidR="00A40605" w:rsidRPr="0098513C" w:rsidRDefault="00A40605" w:rsidP="0085083D">
            <w:pPr>
              <w:pStyle w:val="TableText"/>
              <w:jc w:val="left"/>
              <w:rPr>
                <w:b w:val="0"/>
                <w:bCs w:val="0"/>
                <w:sz w:val="20"/>
                <w:lang w:eastAsia="en-CA"/>
              </w:rPr>
            </w:pPr>
            <w:r w:rsidRPr="0098513C">
              <w:rPr>
                <w:b w:val="0"/>
                <w:bCs w:val="0"/>
                <w:sz w:val="20"/>
                <w:lang w:eastAsia="en-CA"/>
              </w:rPr>
              <w:t>Employees</w:t>
            </w:r>
            <w:r w:rsidR="00896275" w:rsidRPr="0098513C">
              <w:rPr>
                <w:b w:val="0"/>
                <w:bCs w:val="0"/>
                <w:sz w:val="20"/>
                <w:lang w:eastAsia="en-CA"/>
              </w:rPr>
              <w:t>’</w:t>
            </w:r>
            <w:r w:rsidRPr="0098513C">
              <w:rPr>
                <w:b w:val="0"/>
                <w:bCs w:val="0"/>
                <w:sz w:val="20"/>
                <w:lang w:eastAsia="en-CA"/>
              </w:rPr>
              <w:t xml:space="preserve"> sexual orientation and gender identity</w:t>
            </w:r>
          </w:p>
        </w:tc>
        <w:tc>
          <w:tcPr>
            <w:tcW w:w="2520" w:type="dxa"/>
            <w:shd w:val="clear" w:color="auto" w:fill="auto"/>
            <w:noWrap/>
            <w:hideMark/>
          </w:tcPr>
          <w:p w14:paraId="6150DBC2"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auto"/>
            <w:noWrap/>
            <w:hideMark/>
          </w:tcPr>
          <w:p w14:paraId="760B7CF6"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auto"/>
            <w:noWrap/>
            <w:hideMark/>
          </w:tcPr>
          <w:p w14:paraId="31C5E141"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28C8265C"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550FD0A4" w14:textId="4BD2F787" w:rsidR="00A40605" w:rsidRPr="0098513C" w:rsidRDefault="00A40605" w:rsidP="0085083D">
            <w:pPr>
              <w:pStyle w:val="TableText"/>
              <w:jc w:val="left"/>
              <w:rPr>
                <w:b w:val="0"/>
                <w:bCs w:val="0"/>
                <w:sz w:val="20"/>
                <w:lang w:eastAsia="en-CA"/>
              </w:rPr>
            </w:pPr>
            <w:r w:rsidRPr="0098513C">
              <w:rPr>
                <w:b w:val="0"/>
                <w:bCs w:val="0"/>
                <w:sz w:val="20"/>
                <w:lang w:eastAsia="en-CA"/>
              </w:rPr>
              <w:t>Employees</w:t>
            </w:r>
            <w:r w:rsidR="00896275" w:rsidRPr="0098513C">
              <w:rPr>
                <w:b w:val="0"/>
                <w:bCs w:val="0"/>
                <w:sz w:val="20"/>
                <w:lang w:eastAsia="en-CA"/>
              </w:rPr>
              <w:t>’</w:t>
            </w:r>
            <w:r w:rsidRPr="0098513C">
              <w:rPr>
                <w:b w:val="0"/>
                <w:bCs w:val="0"/>
                <w:sz w:val="20"/>
                <w:lang w:eastAsia="en-CA"/>
              </w:rPr>
              <w:t xml:space="preserve"> highest educational attainment</w:t>
            </w:r>
          </w:p>
        </w:tc>
        <w:tc>
          <w:tcPr>
            <w:tcW w:w="2520" w:type="dxa"/>
            <w:shd w:val="clear" w:color="auto" w:fill="D9D9D9" w:themeFill="background1" w:themeFillShade="D9"/>
            <w:noWrap/>
            <w:hideMark/>
          </w:tcPr>
          <w:p w14:paraId="5AC414F1"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D9D9D9" w:themeFill="background1" w:themeFillShade="D9"/>
            <w:noWrap/>
            <w:hideMark/>
          </w:tcPr>
          <w:p w14:paraId="2F645AF0"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D9D9D9" w:themeFill="background1" w:themeFillShade="D9"/>
            <w:noWrap/>
            <w:hideMark/>
          </w:tcPr>
          <w:p w14:paraId="3801668E"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5244493C"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217469EC" w14:textId="77777777" w:rsidR="00A40605" w:rsidRPr="0098513C" w:rsidRDefault="00A40605" w:rsidP="0085083D">
            <w:pPr>
              <w:pStyle w:val="TableText"/>
              <w:jc w:val="left"/>
              <w:rPr>
                <w:b w:val="0"/>
                <w:bCs w:val="0"/>
                <w:sz w:val="20"/>
                <w:lang w:eastAsia="en-CA"/>
              </w:rPr>
            </w:pPr>
            <w:r w:rsidRPr="0098513C">
              <w:rPr>
                <w:b w:val="0"/>
                <w:bCs w:val="0"/>
                <w:sz w:val="20"/>
                <w:lang w:eastAsia="en-CA"/>
              </w:rPr>
              <w:t>#Racialized Employees with Population Groups</w:t>
            </w:r>
          </w:p>
        </w:tc>
        <w:tc>
          <w:tcPr>
            <w:tcW w:w="2520" w:type="dxa"/>
            <w:shd w:val="clear" w:color="auto" w:fill="auto"/>
            <w:noWrap/>
            <w:hideMark/>
          </w:tcPr>
          <w:p w14:paraId="0A1035B0"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auto"/>
            <w:noWrap/>
            <w:hideMark/>
          </w:tcPr>
          <w:p w14:paraId="2AE86832"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auto"/>
            <w:noWrap/>
            <w:hideMark/>
          </w:tcPr>
          <w:p w14:paraId="30F2160A"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283623CD"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20BA6734"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by Religious Affiliation</w:t>
            </w:r>
          </w:p>
        </w:tc>
        <w:tc>
          <w:tcPr>
            <w:tcW w:w="2520" w:type="dxa"/>
            <w:shd w:val="clear" w:color="auto" w:fill="D9D9D9" w:themeFill="background1" w:themeFillShade="D9"/>
            <w:noWrap/>
            <w:hideMark/>
          </w:tcPr>
          <w:p w14:paraId="2A15F8A7"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D9D9D9" w:themeFill="background1" w:themeFillShade="D9"/>
            <w:noWrap/>
            <w:hideMark/>
          </w:tcPr>
          <w:p w14:paraId="27F0F271"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Workplace Diversity</w:t>
            </w:r>
          </w:p>
        </w:tc>
        <w:tc>
          <w:tcPr>
            <w:tcW w:w="1800" w:type="dxa"/>
            <w:shd w:val="clear" w:color="auto" w:fill="D9D9D9" w:themeFill="background1" w:themeFillShade="D9"/>
            <w:noWrap/>
            <w:hideMark/>
          </w:tcPr>
          <w:p w14:paraId="61918F5F"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506EF74C"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400845B7"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speaking English and French</w:t>
            </w:r>
          </w:p>
        </w:tc>
        <w:tc>
          <w:tcPr>
            <w:tcW w:w="2520" w:type="dxa"/>
            <w:shd w:val="clear" w:color="auto" w:fill="auto"/>
            <w:noWrap/>
            <w:hideMark/>
          </w:tcPr>
          <w:p w14:paraId="186759F2"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auto"/>
            <w:noWrap/>
            <w:hideMark/>
          </w:tcPr>
          <w:p w14:paraId="4FF251EF"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auto"/>
            <w:noWrap/>
            <w:hideMark/>
          </w:tcPr>
          <w:p w14:paraId="1E3E206F"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16EB49EC"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4C12088F"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speak ASL or LSQ</w:t>
            </w:r>
          </w:p>
        </w:tc>
        <w:tc>
          <w:tcPr>
            <w:tcW w:w="2520" w:type="dxa"/>
            <w:shd w:val="clear" w:color="auto" w:fill="D9D9D9" w:themeFill="background1" w:themeFillShade="D9"/>
            <w:noWrap/>
            <w:hideMark/>
          </w:tcPr>
          <w:p w14:paraId="6ADF29A4"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D9D9D9" w:themeFill="background1" w:themeFillShade="D9"/>
            <w:noWrap/>
            <w:hideMark/>
          </w:tcPr>
          <w:p w14:paraId="0E4D74AA"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D9D9D9" w:themeFill="background1" w:themeFillShade="D9"/>
            <w:noWrap/>
            <w:hideMark/>
          </w:tcPr>
          <w:p w14:paraId="4C814971"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3A32A70B"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B7F9C5A" w14:textId="77777777" w:rsidR="00A40605" w:rsidRPr="0098513C" w:rsidRDefault="00A40605" w:rsidP="0085083D">
            <w:pPr>
              <w:pStyle w:val="TableText"/>
              <w:jc w:val="left"/>
              <w:rPr>
                <w:b w:val="0"/>
                <w:bCs w:val="0"/>
                <w:sz w:val="20"/>
                <w:lang w:eastAsia="en-CA"/>
              </w:rPr>
            </w:pPr>
            <w:r w:rsidRPr="0098513C">
              <w:rPr>
                <w:b w:val="0"/>
                <w:bCs w:val="0"/>
                <w:sz w:val="20"/>
                <w:lang w:eastAsia="en-CA"/>
              </w:rPr>
              <w:lastRenderedPageBreak/>
              <w:t>#Employees speak Indigenous languages</w:t>
            </w:r>
          </w:p>
        </w:tc>
        <w:tc>
          <w:tcPr>
            <w:tcW w:w="2520" w:type="dxa"/>
            <w:shd w:val="clear" w:color="auto" w:fill="auto"/>
            <w:noWrap/>
            <w:hideMark/>
          </w:tcPr>
          <w:p w14:paraId="499E1CAF"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auto"/>
            <w:noWrap/>
            <w:hideMark/>
          </w:tcPr>
          <w:p w14:paraId="51BF464E"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auto"/>
            <w:noWrap/>
            <w:hideMark/>
          </w:tcPr>
          <w:p w14:paraId="31F90B48"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3BD43C07"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443F1B53"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speaking English/French as Additional Languages</w:t>
            </w:r>
          </w:p>
        </w:tc>
        <w:tc>
          <w:tcPr>
            <w:tcW w:w="2520" w:type="dxa"/>
            <w:shd w:val="clear" w:color="auto" w:fill="D9D9D9" w:themeFill="background1" w:themeFillShade="D9"/>
            <w:noWrap/>
            <w:hideMark/>
          </w:tcPr>
          <w:p w14:paraId="4408202F"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Workforce Census</w:t>
            </w:r>
          </w:p>
        </w:tc>
        <w:tc>
          <w:tcPr>
            <w:tcW w:w="1800" w:type="dxa"/>
            <w:shd w:val="clear" w:color="auto" w:fill="D9D9D9" w:themeFill="background1" w:themeFillShade="D9"/>
            <w:noWrap/>
            <w:hideMark/>
          </w:tcPr>
          <w:p w14:paraId="06C78D89"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D9D9D9" w:themeFill="background1" w:themeFillShade="D9"/>
            <w:noWrap/>
            <w:hideMark/>
          </w:tcPr>
          <w:p w14:paraId="308D67CF"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215FD8B5"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80FAB7D" w14:textId="77777777" w:rsidR="00A40605" w:rsidRPr="0098513C" w:rsidRDefault="00A40605" w:rsidP="0085083D">
            <w:pPr>
              <w:pStyle w:val="TableText"/>
              <w:jc w:val="left"/>
              <w:rPr>
                <w:b w:val="0"/>
                <w:bCs w:val="0"/>
                <w:sz w:val="20"/>
                <w:lang w:eastAsia="en-CA"/>
              </w:rPr>
            </w:pPr>
            <w:r w:rsidRPr="0098513C">
              <w:rPr>
                <w:b w:val="0"/>
                <w:bCs w:val="0"/>
                <w:sz w:val="20"/>
                <w:lang w:eastAsia="en-CA"/>
              </w:rPr>
              <w:t>equity-deserving groups by organizational level</w:t>
            </w:r>
          </w:p>
        </w:tc>
        <w:tc>
          <w:tcPr>
            <w:tcW w:w="2520" w:type="dxa"/>
            <w:shd w:val="clear" w:color="auto" w:fill="auto"/>
            <w:noWrap/>
            <w:hideMark/>
          </w:tcPr>
          <w:p w14:paraId="6C32B72B" w14:textId="776EC803"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gramStart"/>
            <w:r w:rsidRPr="0085083D">
              <w:rPr>
                <w:sz w:val="20"/>
                <w:lang w:eastAsia="en-CA"/>
              </w:rPr>
              <w:t>In order to</w:t>
            </w:r>
            <w:proofErr w:type="gramEnd"/>
            <w:r w:rsidRPr="0085083D">
              <w:rPr>
                <w:sz w:val="20"/>
                <w:lang w:eastAsia="en-CA"/>
              </w:rPr>
              <w:t xml:space="preserve"> measure employees</w:t>
            </w:r>
            <w:r w:rsidR="00896275" w:rsidRPr="0085083D">
              <w:rPr>
                <w:sz w:val="20"/>
                <w:lang w:eastAsia="en-CA"/>
              </w:rPr>
              <w:t>’</w:t>
            </w:r>
            <w:r w:rsidRPr="0085083D">
              <w:rPr>
                <w:sz w:val="20"/>
                <w:lang w:eastAsia="en-CA"/>
              </w:rPr>
              <w:t xml:space="preserve"> census info would need to be tied to their Human Resource profiles</w:t>
            </w:r>
          </w:p>
        </w:tc>
        <w:tc>
          <w:tcPr>
            <w:tcW w:w="1800" w:type="dxa"/>
            <w:shd w:val="clear" w:color="auto" w:fill="auto"/>
            <w:noWrap/>
            <w:hideMark/>
          </w:tcPr>
          <w:p w14:paraId="70A9E7E0"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Equity/Diversity climate</w:t>
            </w:r>
          </w:p>
        </w:tc>
        <w:tc>
          <w:tcPr>
            <w:tcW w:w="1800" w:type="dxa"/>
            <w:shd w:val="clear" w:color="auto" w:fill="auto"/>
            <w:noWrap/>
            <w:hideMark/>
          </w:tcPr>
          <w:p w14:paraId="413174EF"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142C9B35"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5095019"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#Employees reporting to managers from equity-deserving groups</w:t>
            </w:r>
          </w:p>
        </w:tc>
        <w:tc>
          <w:tcPr>
            <w:tcW w:w="2520" w:type="dxa"/>
            <w:shd w:val="clear" w:color="auto" w:fill="D9D9D9" w:themeFill="background1" w:themeFillShade="D9"/>
            <w:noWrap/>
            <w:hideMark/>
          </w:tcPr>
          <w:p w14:paraId="0152BFB4" w14:textId="6FFC105A"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gramStart"/>
            <w:r w:rsidRPr="0085083D">
              <w:rPr>
                <w:sz w:val="20"/>
                <w:lang w:eastAsia="en-CA"/>
              </w:rPr>
              <w:t>In order to</w:t>
            </w:r>
            <w:proofErr w:type="gramEnd"/>
            <w:r w:rsidRPr="0085083D">
              <w:rPr>
                <w:sz w:val="20"/>
                <w:lang w:eastAsia="en-CA"/>
              </w:rPr>
              <w:t xml:space="preserve"> measure employees</w:t>
            </w:r>
            <w:r w:rsidR="00896275" w:rsidRPr="0085083D">
              <w:rPr>
                <w:sz w:val="20"/>
                <w:lang w:eastAsia="en-CA"/>
              </w:rPr>
              <w:t>’</w:t>
            </w:r>
            <w:r w:rsidRPr="0085083D">
              <w:rPr>
                <w:sz w:val="20"/>
                <w:lang w:eastAsia="en-CA"/>
              </w:rPr>
              <w:t xml:space="preserve"> census info would need to be tied to their Human Resource profiles</w:t>
            </w:r>
          </w:p>
        </w:tc>
        <w:tc>
          <w:tcPr>
            <w:tcW w:w="1800" w:type="dxa"/>
            <w:shd w:val="clear" w:color="auto" w:fill="D9D9D9" w:themeFill="background1" w:themeFillShade="D9"/>
            <w:noWrap/>
            <w:hideMark/>
          </w:tcPr>
          <w:p w14:paraId="5E91102A"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Equity/Diversity climate</w:t>
            </w:r>
          </w:p>
        </w:tc>
        <w:tc>
          <w:tcPr>
            <w:tcW w:w="1800" w:type="dxa"/>
            <w:shd w:val="clear" w:color="auto" w:fill="D9D9D9" w:themeFill="background1" w:themeFillShade="D9"/>
            <w:noWrap/>
            <w:hideMark/>
          </w:tcPr>
          <w:p w14:paraId="7E2608CD"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5B5D3B9A"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E4B081D" w14:textId="77777777" w:rsidR="00A40605" w:rsidRPr="0098513C" w:rsidRDefault="00A40605" w:rsidP="0085083D">
            <w:pPr>
              <w:pStyle w:val="TableText"/>
              <w:jc w:val="left"/>
              <w:rPr>
                <w:b w:val="0"/>
                <w:bCs w:val="0"/>
                <w:sz w:val="20"/>
                <w:lang w:eastAsia="en-CA"/>
              </w:rPr>
            </w:pPr>
            <w:r w:rsidRPr="0098513C">
              <w:rPr>
                <w:b w:val="0"/>
                <w:bCs w:val="0"/>
                <w:sz w:val="20"/>
                <w:lang w:eastAsia="en-CA"/>
              </w:rPr>
              <w:t>Employee status (ft/pt/contract) by demographics</w:t>
            </w:r>
          </w:p>
        </w:tc>
        <w:tc>
          <w:tcPr>
            <w:tcW w:w="2520" w:type="dxa"/>
            <w:shd w:val="clear" w:color="auto" w:fill="auto"/>
            <w:noWrap/>
            <w:hideMark/>
          </w:tcPr>
          <w:p w14:paraId="6F82FB6D" w14:textId="340C30E0"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gramStart"/>
            <w:r w:rsidRPr="0085083D">
              <w:rPr>
                <w:sz w:val="20"/>
                <w:lang w:eastAsia="en-CA"/>
              </w:rPr>
              <w:t>In order to</w:t>
            </w:r>
            <w:proofErr w:type="gramEnd"/>
            <w:r w:rsidRPr="0085083D">
              <w:rPr>
                <w:sz w:val="20"/>
                <w:lang w:eastAsia="en-CA"/>
              </w:rPr>
              <w:t xml:space="preserve"> measure employees</w:t>
            </w:r>
            <w:r w:rsidR="00896275" w:rsidRPr="0085083D">
              <w:rPr>
                <w:sz w:val="20"/>
                <w:lang w:eastAsia="en-CA"/>
              </w:rPr>
              <w:t>’</w:t>
            </w:r>
            <w:r w:rsidRPr="0085083D">
              <w:rPr>
                <w:sz w:val="20"/>
                <w:lang w:eastAsia="en-CA"/>
              </w:rPr>
              <w:t xml:space="preserve"> census info would need to be tied to their HR profiles</w:t>
            </w:r>
          </w:p>
        </w:tc>
        <w:tc>
          <w:tcPr>
            <w:tcW w:w="1800" w:type="dxa"/>
            <w:shd w:val="clear" w:color="auto" w:fill="auto"/>
            <w:noWrap/>
            <w:hideMark/>
          </w:tcPr>
          <w:p w14:paraId="0EF47BF6"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Equity/Diversity climate</w:t>
            </w:r>
          </w:p>
        </w:tc>
        <w:tc>
          <w:tcPr>
            <w:tcW w:w="1800" w:type="dxa"/>
            <w:shd w:val="clear" w:color="auto" w:fill="auto"/>
            <w:noWrap/>
            <w:hideMark/>
          </w:tcPr>
          <w:p w14:paraId="54444D7B"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26556074"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22C46D92" w14:textId="77777777" w:rsidR="00A40605" w:rsidRPr="0098513C" w:rsidRDefault="00A40605" w:rsidP="0085083D">
            <w:pPr>
              <w:pStyle w:val="TableText"/>
              <w:jc w:val="left"/>
              <w:rPr>
                <w:b w:val="0"/>
                <w:bCs w:val="0"/>
                <w:sz w:val="20"/>
                <w:lang w:eastAsia="en-CA"/>
              </w:rPr>
            </w:pPr>
            <w:r w:rsidRPr="0098513C">
              <w:rPr>
                <w:b w:val="0"/>
                <w:bCs w:val="0"/>
                <w:sz w:val="20"/>
                <w:lang w:eastAsia="en-CA"/>
              </w:rPr>
              <w:t>Board of directors by demographics</w:t>
            </w:r>
          </w:p>
        </w:tc>
        <w:tc>
          <w:tcPr>
            <w:tcW w:w="2520" w:type="dxa"/>
            <w:shd w:val="clear" w:color="auto" w:fill="D9D9D9" w:themeFill="background1" w:themeFillShade="D9"/>
            <w:noWrap/>
            <w:hideMark/>
          </w:tcPr>
          <w:p w14:paraId="64AC3FB8"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A census of the board(s) would be necessary</w:t>
            </w:r>
          </w:p>
        </w:tc>
        <w:tc>
          <w:tcPr>
            <w:tcW w:w="1800" w:type="dxa"/>
            <w:shd w:val="clear" w:color="auto" w:fill="D9D9D9" w:themeFill="background1" w:themeFillShade="D9"/>
            <w:noWrap/>
            <w:hideMark/>
          </w:tcPr>
          <w:p w14:paraId="3F157333"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Equity/Diversity climate</w:t>
            </w:r>
          </w:p>
        </w:tc>
        <w:tc>
          <w:tcPr>
            <w:tcW w:w="1800" w:type="dxa"/>
            <w:shd w:val="clear" w:color="auto" w:fill="D9D9D9" w:themeFill="background1" w:themeFillShade="D9"/>
            <w:noWrap/>
            <w:hideMark/>
          </w:tcPr>
          <w:p w14:paraId="34F140F2"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73CCE54F"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4620221" w14:textId="77777777" w:rsidR="00A40605" w:rsidRPr="0098513C" w:rsidRDefault="00A40605" w:rsidP="0085083D">
            <w:pPr>
              <w:pStyle w:val="TableText"/>
              <w:jc w:val="left"/>
              <w:rPr>
                <w:b w:val="0"/>
                <w:bCs w:val="0"/>
                <w:sz w:val="20"/>
                <w:lang w:eastAsia="en-CA"/>
              </w:rPr>
            </w:pPr>
            <w:r w:rsidRPr="0098513C">
              <w:rPr>
                <w:b w:val="0"/>
                <w:bCs w:val="0"/>
                <w:sz w:val="20"/>
                <w:lang w:eastAsia="en-CA"/>
              </w:rPr>
              <w:t>Voluntary and involuntary attrition rates by demographics</w:t>
            </w:r>
          </w:p>
        </w:tc>
        <w:tc>
          <w:tcPr>
            <w:tcW w:w="2520" w:type="dxa"/>
            <w:shd w:val="clear" w:color="auto" w:fill="auto"/>
            <w:noWrap/>
            <w:hideMark/>
          </w:tcPr>
          <w:p w14:paraId="2EF88A79" w14:textId="52BBD5AB"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gramStart"/>
            <w:r w:rsidRPr="0085083D">
              <w:rPr>
                <w:sz w:val="20"/>
                <w:lang w:eastAsia="en-CA"/>
              </w:rPr>
              <w:t>In order to</w:t>
            </w:r>
            <w:proofErr w:type="gramEnd"/>
            <w:r w:rsidRPr="0085083D">
              <w:rPr>
                <w:sz w:val="20"/>
                <w:lang w:eastAsia="en-CA"/>
              </w:rPr>
              <w:t xml:space="preserve"> measure employees</w:t>
            </w:r>
            <w:r w:rsidR="00896275" w:rsidRPr="0085083D">
              <w:rPr>
                <w:sz w:val="20"/>
                <w:lang w:eastAsia="en-CA"/>
              </w:rPr>
              <w:t>’</w:t>
            </w:r>
            <w:r w:rsidRPr="0085083D">
              <w:rPr>
                <w:sz w:val="20"/>
                <w:lang w:eastAsia="en-CA"/>
              </w:rPr>
              <w:t xml:space="preserve"> census info would need to be tied to their Human Resource profiles</w:t>
            </w:r>
          </w:p>
        </w:tc>
        <w:tc>
          <w:tcPr>
            <w:tcW w:w="1800" w:type="dxa"/>
            <w:shd w:val="clear" w:color="auto" w:fill="auto"/>
            <w:noWrap/>
            <w:hideMark/>
          </w:tcPr>
          <w:p w14:paraId="0FE51FAC"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auto"/>
            <w:noWrap/>
            <w:hideMark/>
          </w:tcPr>
          <w:p w14:paraId="63FCC98C"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Micro</w:t>
            </w:r>
          </w:p>
        </w:tc>
      </w:tr>
      <w:tr w:rsidR="00527556" w:rsidRPr="00527556" w14:paraId="45C1C67F"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168605A8" w14:textId="77777777" w:rsidR="00A40605" w:rsidRPr="0098513C" w:rsidRDefault="00A40605" w:rsidP="0085083D">
            <w:pPr>
              <w:pStyle w:val="TableText"/>
              <w:jc w:val="left"/>
              <w:rPr>
                <w:b w:val="0"/>
                <w:bCs w:val="0"/>
                <w:sz w:val="20"/>
                <w:lang w:eastAsia="en-CA"/>
              </w:rPr>
            </w:pPr>
            <w:r w:rsidRPr="0098513C">
              <w:rPr>
                <w:b w:val="0"/>
                <w:bCs w:val="0"/>
                <w:sz w:val="20"/>
                <w:lang w:eastAsia="en-CA"/>
              </w:rPr>
              <w:lastRenderedPageBreak/>
              <w:t>Promotion rates by demographics</w:t>
            </w:r>
          </w:p>
        </w:tc>
        <w:tc>
          <w:tcPr>
            <w:tcW w:w="2520" w:type="dxa"/>
            <w:shd w:val="clear" w:color="auto" w:fill="D9D9D9" w:themeFill="background1" w:themeFillShade="D9"/>
            <w:noWrap/>
            <w:hideMark/>
          </w:tcPr>
          <w:p w14:paraId="2E93BE8C" w14:textId="0B00E83A"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gramStart"/>
            <w:r w:rsidRPr="0085083D">
              <w:rPr>
                <w:sz w:val="20"/>
                <w:lang w:eastAsia="en-CA"/>
              </w:rPr>
              <w:t>In order to</w:t>
            </w:r>
            <w:proofErr w:type="gramEnd"/>
            <w:r w:rsidRPr="0085083D">
              <w:rPr>
                <w:sz w:val="20"/>
                <w:lang w:eastAsia="en-CA"/>
              </w:rPr>
              <w:t xml:space="preserve"> measure employees</w:t>
            </w:r>
            <w:r w:rsidR="00896275" w:rsidRPr="0085083D">
              <w:rPr>
                <w:sz w:val="20"/>
                <w:lang w:eastAsia="en-CA"/>
              </w:rPr>
              <w:t>’</w:t>
            </w:r>
            <w:r w:rsidRPr="0085083D">
              <w:rPr>
                <w:sz w:val="20"/>
                <w:lang w:eastAsia="en-CA"/>
              </w:rPr>
              <w:t xml:space="preserve"> census info would need to be tied to their Human Resource profiles</w:t>
            </w:r>
          </w:p>
        </w:tc>
        <w:tc>
          <w:tcPr>
            <w:tcW w:w="1800" w:type="dxa"/>
            <w:shd w:val="clear" w:color="auto" w:fill="D9D9D9" w:themeFill="background1" w:themeFillShade="D9"/>
            <w:noWrap/>
            <w:hideMark/>
          </w:tcPr>
          <w:p w14:paraId="7501C365"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Equity/Diversity climate</w:t>
            </w:r>
          </w:p>
        </w:tc>
        <w:tc>
          <w:tcPr>
            <w:tcW w:w="1800" w:type="dxa"/>
            <w:shd w:val="clear" w:color="auto" w:fill="D9D9D9" w:themeFill="background1" w:themeFillShade="D9"/>
            <w:noWrap/>
            <w:hideMark/>
          </w:tcPr>
          <w:p w14:paraId="5FB1DEEB"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Micro</w:t>
            </w:r>
          </w:p>
        </w:tc>
      </w:tr>
      <w:tr w:rsidR="00527556" w:rsidRPr="00527556" w14:paraId="226F8AEA"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5E8C9E8" w14:textId="77777777" w:rsidR="00A40605" w:rsidRPr="0098513C" w:rsidRDefault="00A40605" w:rsidP="0085083D">
            <w:pPr>
              <w:pStyle w:val="TableText"/>
              <w:jc w:val="left"/>
              <w:rPr>
                <w:b w:val="0"/>
                <w:bCs w:val="0"/>
                <w:sz w:val="20"/>
                <w:lang w:eastAsia="en-CA"/>
              </w:rPr>
            </w:pPr>
            <w:r w:rsidRPr="0098513C">
              <w:rPr>
                <w:b w:val="0"/>
                <w:bCs w:val="0"/>
                <w:sz w:val="20"/>
                <w:lang w:eastAsia="en-CA"/>
              </w:rPr>
              <w:t>Emotional competencies of managers/leaders</w:t>
            </w:r>
          </w:p>
        </w:tc>
        <w:tc>
          <w:tcPr>
            <w:tcW w:w="2520" w:type="dxa"/>
            <w:shd w:val="clear" w:color="auto" w:fill="auto"/>
            <w:noWrap/>
            <w:hideMark/>
          </w:tcPr>
          <w:p w14:paraId="3E96A5F8"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Reliable Valid and Context-appropriate instruments not yet identified</w:t>
            </w:r>
          </w:p>
        </w:tc>
        <w:tc>
          <w:tcPr>
            <w:tcW w:w="1800" w:type="dxa"/>
            <w:shd w:val="clear" w:color="auto" w:fill="auto"/>
            <w:noWrap/>
            <w:hideMark/>
          </w:tcPr>
          <w:p w14:paraId="3469E905"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Inclusive Leadership</w:t>
            </w:r>
          </w:p>
        </w:tc>
        <w:tc>
          <w:tcPr>
            <w:tcW w:w="1800" w:type="dxa"/>
            <w:shd w:val="clear" w:color="auto" w:fill="auto"/>
            <w:noWrap/>
            <w:hideMark/>
          </w:tcPr>
          <w:p w14:paraId="5E1D3B0F"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Micro</w:t>
            </w:r>
          </w:p>
        </w:tc>
      </w:tr>
      <w:tr w:rsidR="00527556" w:rsidRPr="00527556" w14:paraId="78FD7F1B"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2C30EC08" w14:textId="77777777" w:rsidR="00A40605" w:rsidRPr="0098513C" w:rsidRDefault="00A40605" w:rsidP="0085083D">
            <w:pPr>
              <w:pStyle w:val="TableText"/>
              <w:jc w:val="left"/>
              <w:rPr>
                <w:b w:val="0"/>
                <w:bCs w:val="0"/>
                <w:sz w:val="20"/>
                <w:lang w:eastAsia="en-CA"/>
              </w:rPr>
            </w:pPr>
            <w:r w:rsidRPr="0098513C">
              <w:rPr>
                <w:b w:val="0"/>
                <w:bCs w:val="0"/>
                <w:sz w:val="20"/>
                <w:lang w:eastAsia="en-CA"/>
              </w:rPr>
              <w:t>Leader-Member Exchange</w:t>
            </w:r>
          </w:p>
        </w:tc>
        <w:tc>
          <w:tcPr>
            <w:tcW w:w="2520" w:type="dxa"/>
            <w:shd w:val="clear" w:color="auto" w:fill="D9D9D9" w:themeFill="background1" w:themeFillShade="D9"/>
            <w:noWrap/>
            <w:hideMark/>
          </w:tcPr>
          <w:p w14:paraId="6BDBAB25"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Leader-Member Exchange</w:t>
            </w:r>
          </w:p>
        </w:tc>
        <w:tc>
          <w:tcPr>
            <w:tcW w:w="1800" w:type="dxa"/>
            <w:shd w:val="clear" w:color="auto" w:fill="D9D9D9" w:themeFill="background1" w:themeFillShade="D9"/>
            <w:noWrap/>
            <w:hideMark/>
          </w:tcPr>
          <w:p w14:paraId="6541AC24"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Inclusive Leadership</w:t>
            </w:r>
          </w:p>
        </w:tc>
        <w:tc>
          <w:tcPr>
            <w:tcW w:w="1800" w:type="dxa"/>
            <w:shd w:val="clear" w:color="auto" w:fill="D9D9D9" w:themeFill="background1" w:themeFillShade="D9"/>
            <w:noWrap/>
            <w:hideMark/>
          </w:tcPr>
          <w:p w14:paraId="2375CB1B"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Micro</w:t>
            </w:r>
          </w:p>
        </w:tc>
      </w:tr>
      <w:tr w:rsidR="00527556" w:rsidRPr="00527556" w14:paraId="0716AAC4"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00226C5" w14:textId="3CD9AA26" w:rsidR="00A40605" w:rsidRPr="0098513C" w:rsidRDefault="00A40605" w:rsidP="0085083D">
            <w:pPr>
              <w:pStyle w:val="TableText"/>
              <w:jc w:val="left"/>
              <w:rPr>
                <w:b w:val="0"/>
                <w:bCs w:val="0"/>
                <w:sz w:val="20"/>
                <w:lang w:eastAsia="en-CA"/>
              </w:rPr>
            </w:pPr>
            <w:r w:rsidRPr="0098513C">
              <w:rPr>
                <w:b w:val="0"/>
                <w:bCs w:val="0"/>
                <w:sz w:val="20"/>
                <w:lang w:eastAsia="en-CA"/>
              </w:rPr>
              <w:t>Uptake</w:t>
            </w:r>
            <w:r w:rsidR="00A94AB0" w:rsidRPr="0098513C">
              <w:rPr>
                <w:b w:val="0"/>
                <w:bCs w:val="0"/>
                <w:sz w:val="20"/>
                <w:lang w:eastAsia="en-CA"/>
              </w:rPr>
              <w:t xml:space="preserve"> — </w:t>
            </w:r>
            <w:r w:rsidRPr="0098513C">
              <w:rPr>
                <w:b w:val="0"/>
                <w:bCs w:val="0"/>
                <w:sz w:val="20"/>
                <w:lang w:eastAsia="en-CA"/>
              </w:rPr>
              <w:t>voluntary inclusion training</w:t>
            </w:r>
          </w:p>
        </w:tc>
        <w:tc>
          <w:tcPr>
            <w:tcW w:w="2520" w:type="dxa"/>
            <w:shd w:val="clear" w:color="auto" w:fill="auto"/>
            <w:noWrap/>
            <w:hideMark/>
          </w:tcPr>
          <w:p w14:paraId="5D962610"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Attendance &amp; accesses to training/resources</w:t>
            </w:r>
          </w:p>
        </w:tc>
        <w:tc>
          <w:tcPr>
            <w:tcW w:w="1800" w:type="dxa"/>
            <w:shd w:val="clear" w:color="auto" w:fill="auto"/>
            <w:noWrap/>
            <w:hideMark/>
          </w:tcPr>
          <w:p w14:paraId="643F0D20"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auto"/>
            <w:noWrap/>
            <w:hideMark/>
          </w:tcPr>
          <w:p w14:paraId="61E7723E"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0D651AA6"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0BA1C672" w14:textId="77777777" w:rsidR="00A40605" w:rsidRPr="0098513C" w:rsidRDefault="00A40605" w:rsidP="0085083D">
            <w:pPr>
              <w:pStyle w:val="TableText"/>
              <w:jc w:val="left"/>
              <w:rPr>
                <w:b w:val="0"/>
                <w:bCs w:val="0"/>
                <w:sz w:val="20"/>
                <w:lang w:eastAsia="en-CA"/>
              </w:rPr>
            </w:pPr>
            <w:r w:rsidRPr="0098513C">
              <w:rPr>
                <w:b w:val="0"/>
                <w:bCs w:val="0"/>
                <w:sz w:val="20"/>
                <w:lang w:eastAsia="en-CA"/>
              </w:rPr>
              <w:t>Organizational Value Congruence</w:t>
            </w:r>
          </w:p>
        </w:tc>
        <w:tc>
          <w:tcPr>
            <w:tcW w:w="2520" w:type="dxa"/>
            <w:shd w:val="clear" w:color="auto" w:fill="D9D9D9" w:themeFill="background1" w:themeFillShade="D9"/>
            <w:noWrap/>
            <w:hideMark/>
          </w:tcPr>
          <w:p w14:paraId="5846C174"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Qualitative analysis of all-staff announcements, town halls, Annual reports/strategic highlights, policies/procedures</w:t>
            </w:r>
          </w:p>
        </w:tc>
        <w:tc>
          <w:tcPr>
            <w:tcW w:w="1800" w:type="dxa"/>
            <w:shd w:val="clear" w:color="auto" w:fill="D9D9D9" w:themeFill="background1" w:themeFillShade="D9"/>
            <w:noWrap/>
            <w:hideMark/>
          </w:tcPr>
          <w:p w14:paraId="2D786844"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D9D9D9" w:themeFill="background1" w:themeFillShade="D9"/>
            <w:noWrap/>
            <w:hideMark/>
          </w:tcPr>
          <w:p w14:paraId="7F44CC78"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Macro</w:t>
            </w:r>
          </w:p>
        </w:tc>
      </w:tr>
      <w:tr w:rsidR="00527556" w:rsidRPr="00527556" w14:paraId="3FE392AE"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7ABBF9F0" w14:textId="77777777" w:rsidR="00A40605" w:rsidRPr="0098513C" w:rsidRDefault="00A40605" w:rsidP="0085083D">
            <w:pPr>
              <w:pStyle w:val="TableText"/>
              <w:jc w:val="left"/>
              <w:rPr>
                <w:b w:val="0"/>
                <w:bCs w:val="0"/>
                <w:sz w:val="20"/>
                <w:lang w:eastAsia="en-CA"/>
              </w:rPr>
            </w:pPr>
            <w:r w:rsidRPr="0098513C">
              <w:rPr>
                <w:b w:val="0"/>
                <w:bCs w:val="0"/>
                <w:sz w:val="20"/>
                <w:lang w:eastAsia="en-CA"/>
              </w:rPr>
              <w:t>Salary/cluster Analysis (include raises/bonuses) comparing equity-seeking groups to general workforce</w:t>
            </w:r>
          </w:p>
        </w:tc>
        <w:tc>
          <w:tcPr>
            <w:tcW w:w="2520" w:type="dxa"/>
            <w:shd w:val="clear" w:color="auto" w:fill="auto"/>
            <w:noWrap/>
            <w:hideMark/>
          </w:tcPr>
          <w:p w14:paraId="18706FC4" w14:textId="05614CAC"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gramStart"/>
            <w:r w:rsidRPr="0085083D">
              <w:rPr>
                <w:sz w:val="20"/>
                <w:lang w:eastAsia="en-CA"/>
              </w:rPr>
              <w:t>In order to</w:t>
            </w:r>
            <w:proofErr w:type="gramEnd"/>
            <w:r w:rsidRPr="0085083D">
              <w:rPr>
                <w:sz w:val="20"/>
                <w:lang w:eastAsia="en-CA"/>
              </w:rPr>
              <w:t xml:space="preserve"> measure employees</w:t>
            </w:r>
            <w:r w:rsidR="00896275" w:rsidRPr="0085083D">
              <w:rPr>
                <w:sz w:val="20"/>
                <w:lang w:eastAsia="en-CA"/>
              </w:rPr>
              <w:t>’</w:t>
            </w:r>
            <w:r w:rsidRPr="0085083D">
              <w:rPr>
                <w:sz w:val="20"/>
                <w:lang w:eastAsia="en-CA"/>
              </w:rPr>
              <w:t xml:space="preserve"> census info would need to be tied to their HR profiles</w:t>
            </w:r>
          </w:p>
        </w:tc>
        <w:tc>
          <w:tcPr>
            <w:tcW w:w="1800" w:type="dxa"/>
            <w:shd w:val="clear" w:color="auto" w:fill="auto"/>
            <w:noWrap/>
            <w:hideMark/>
          </w:tcPr>
          <w:p w14:paraId="2C7C642F"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auto"/>
            <w:noWrap/>
            <w:hideMark/>
          </w:tcPr>
          <w:p w14:paraId="3B1C1878"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Macro</w:t>
            </w:r>
          </w:p>
        </w:tc>
      </w:tr>
      <w:tr w:rsidR="00527556" w:rsidRPr="00527556" w14:paraId="3B4BB438"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187EE3F2" w14:textId="77777777" w:rsidR="00A40605" w:rsidRPr="0098513C" w:rsidRDefault="00A40605" w:rsidP="0085083D">
            <w:pPr>
              <w:pStyle w:val="TableText"/>
              <w:jc w:val="left"/>
              <w:rPr>
                <w:b w:val="0"/>
                <w:bCs w:val="0"/>
                <w:sz w:val="20"/>
                <w:lang w:eastAsia="en-CA"/>
              </w:rPr>
            </w:pPr>
            <w:r w:rsidRPr="0098513C">
              <w:rPr>
                <w:b w:val="0"/>
                <w:bCs w:val="0"/>
                <w:sz w:val="20"/>
                <w:lang w:eastAsia="en-CA"/>
              </w:rPr>
              <w:t>Flex-time and Flex-place policies and procedures</w:t>
            </w:r>
          </w:p>
        </w:tc>
        <w:tc>
          <w:tcPr>
            <w:tcW w:w="2520" w:type="dxa"/>
            <w:shd w:val="clear" w:color="auto" w:fill="D9D9D9" w:themeFill="background1" w:themeFillShade="D9"/>
            <w:noWrap/>
            <w:hideMark/>
          </w:tcPr>
          <w:p w14:paraId="56FB805F"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Adapt from RESJI tool</w:t>
            </w:r>
          </w:p>
        </w:tc>
        <w:tc>
          <w:tcPr>
            <w:tcW w:w="1800" w:type="dxa"/>
            <w:shd w:val="clear" w:color="auto" w:fill="D9D9D9" w:themeFill="background1" w:themeFillShade="D9"/>
            <w:noWrap/>
            <w:hideMark/>
          </w:tcPr>
          <w:p w14:paraId="0978A4F7"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D9D9D9" w:themeFill="background1" w:themeFillShade="D9"/>
            <w:noWrap/>
            <w:hideMark/>
          </w:tcPr>
          <w:p w14:paraId="745D5325"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1B2B00CC"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624D92E5" w14:textId="77777777" w:rsidR="00A40605" w:rsidRPr="0098513C" w:rsidRDefault="00A40605" w:rsidP="0085083D">
            <w:pPr>
              <w:pStyle w:val="TableText"/>
              <w:jc w:val="left"/>
              <w:rPr>
                <w:b w:val="0"/>
                <w:bCs w:val="0"/>
                <w:sz w:val="20"/>
                <w:lang w:eastAsia="en-CA"/>
              </w:rPr>
            </w:pPr>
            <w:r w:rsidRPr="0098513C">
              <w:rPr>
                <w:b w:val="0"/>
                <w:bCs w:val="0"/>
                <w:sz w:val="20"/>
                <w:lang w:eastAsia="en-CA"/>
              </w:rPr>
              <w:t>Tools/resources concerning inclusive recruitment available for hiring managers</w:t>
            </w:r>
          </w:p>
        </w:tc>
        <w:tc>
          <w:tcPr>
            <w:tcW w:w="2520" w:type="dxa"/>
            <w:shd w:val="clear" w:color="auto" w:fill="auto"/>
            <w:noWrap/>
            <w:hideMark/>
          </w:tcPr>
          <w:p w14:paraId="55095121"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Use IDEA training evaluation to be developed</w:t>
            </w:r>
          </w:p>
        </w:tc>
        <w:tc>
          <w:tcPr>
            <w:tcW w:w="1800" w:type="dxa"/>
            <w:shd w:val="clear" w:color="auto" w:fill="auto"/>
            <w:noWrap/>
            <w:hideMark/>
          </w:tcPr>
          <w:p w14:paraId="617A3514"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auto"/>
            <w:noWrap/>
            <w:hideMark/>
          </w:tcPr>
          <w:p w14:paraId="28533528"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45707CA4"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5BCA4D9A" w14:textId="77777777" w:rsidR="00A40605" w:rsidRPr="0098513C" w:rsidRDefault="00A40605" w:rsidP="0085083D">
            <w:pPr>
              <w:pStyle w:val="TableText"/>
              <w:jc w:val="left"/>
              <w:rPr>
                <w:b w:val="0"/>
                <w:bCs w:val="0"/>
                <w:sz w:val="20"/>
                <w:lang w:eastAsia="en-CA"/>
              </w:rPr>
            </w:pPr>
            <w:r w:rsidRPr="0098513C">
              <w:rPr>
                <w:b w:val="0"/>
                <w:bCs w:val="0"/>
                <w:sz w:val="20"/>
                <w:lang w:eastAsia="en-CA"/>
              </w:rPr>
              <w:t>Accessibility and accommodation policies</w:t>
            </w:r>
          </w:p>
        </w:tc>
        <w:tc>
          <w:tcPr>
            <w:tcW w:w="2520" w:type="dxa"/>
            <w:shd w:val="clear" w:color="auto" w:fill="D9D9D9" w:themeFill="background1" w:themeFillShade="D9"/>
            <w:noWrap/>
            <w:hideMark/>
          </w:tcPr>
          <w:p w14:paraId="7B0FEF53"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Adapt from RESJI tool</w:t>
            </w:r>
          </w:p>
        </w:tc>
        <w:tc>
          <w:tcPr>
            <w:tcW w:w="1800" w:type="dxa"/>
            <w:shd w:val="clear" w:color="auto" w:fill="D9D9D9" w:themeFill="background1" w:themeFillShade="D9"/>
            <w:noWrap/>
            <w:hideMark/>
          </w:tcPr>
          <w:p w14:paraId="2D5D2FF3"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D9D9D9" w:themeFill="background1" w:themeFillShade="D9"/>
            <w:noWrap/>
            <w:hideMark/>
          </w:tcPr>
          <w:p w14:paraId="6B054D39"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37458487"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76A8004" w14:textId="77777777" w:rsidR="00A40605" w:rsidRPr="0098513C" w:rsidRDefault="00A40605" w:rsidP="0085083D">
            <w:pPr>
              <w:pStyle w:val="TableText"/>
              <w:jc w:val="left"/>
              <w:rPr>
                <w:b w:val="0"/>
                <w:bCs w:val="0"/>
                <w:sz w:val="20"/>
                <w:lang w:eastAsia="en-CA"/>
              </w:rPr>
            </w:pPr>
            <w:r w:rsidRPr="0098513C">
              <w:rPr>
                <w:b w:val="0"/>
                <w:bCs w:val="0"/>
                <w:sz w:val="20"/>
                <w:lang w:eastAsia="en-CA"/>
              </w:rPr>
              <w:lastRenderedPageBreak/>
              <w:t>Harassment and conflict resolution policies</w:t>
            </w:r>
          </w:p>
        </w:tc>
        <w:tc>
          <w:tcPr>
            <w:tcW w:w="2520" w:type="dxa"/>
            <w:shd w:val="clear" w:color="auto" w:fill="auto"/>
            <w:noWrap/>
            <w:hideMark/>
          </w:tcPr>
          <w:p w14:paraId="1BBDC42A"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Adapt from RESJI tool</w:t>
            </w:r>
          </w:p>
        </w:tc>
        <w:tc>
          <w:tcPr>
            <w:tcW w:w="1800" w:type="dxa"/>
            <w:shd w:val="clear" w:color="auto" w:fill="auto"/>
            <w:noWrap/>
            <w:hideMark/>
          </w:tcPr>
          <w:p w14:paraId="5A1B4743"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auto"/>
            <w:noWrap/>
            <w:hideMark/>
          </w:tcPr>
          <w:p w14:paraId="6389C488"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7553AC04"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00F9F0D6" w14:textId="77777777" w:rsidR="00A40605" w:rsidRPr="0098513C" w:rsidRDefault="00A40605" w:rsidP="0085083D">
            <w:pPr>
              <w:pStyle w:val="TableText"/>
              <w:jc w:val="left"/>
              <w:rPr>
                <w:b w:val="0"/>
                <w:bCs w:val="0"/>
                <w:sz w:val="20"/>
                <w:lang w:eastAsia="en-CA"/>
              </w:rPr>
            </w:pPr>
            <w:r w:rsidRPr="0098513C">
              <w:rPr>
                <w:b w:val="0"/>
                <w:bCs w:val="0"/>
                <w:sz w:val="20"/>
                <w:lang w:eastAsia="en-CA"/>
              </w:rPr>
              <w:t>Leave and holiday policies</w:t>
            </w:r>
          </w:p>
        </w:tc>
        <w:tc>
          <w:tcPr>
            <w:tcW w:w="2520" w:type="dxa"/>
            <w:shd w:val="clear" w:color="auto" w:fill="D9D9D9" w:themeFill="background1" w:themeFillShade="D9"/>
            <w:noWrap/>
            <w:hideMark/>
          </w:tcPr>
          <w:p w14:paraId="0F98E14A"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Adapt from RESJI tool</w:t>
            </w:r>
          </w:p>
        </w:tc>
        <w:tc>
          <w:tcPr>
            <w:tcW w:w="1800" w:type="dxa"/>
            <w:shd w:val="clear" w:color="auto" w:fill="D9D9D9" w:themeFill="background1" w:themeFillShade="D9"/>
            <w:noWrap/>
            <w:hideMark/>
          </w:tcPr>
          <w:p w14:paraId="7707996A"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D9D9D9" w:themeFill="background1" w:themeFillShade="D9"/>
            <w:noWrap/>
            <w:hideMark/>
          </w:tcPr>
          <w:p w14:paraId="7995726D"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478D3A10"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25FB0F5D" w14:textId="77777777" w:rsidR="00A40605" w:rsidRPr="0098513C" w:rsidRDefault="00A40605" w:rsidP="0085083D">
            <w:pPr>
              <w:pStyle w:val="TableText"/>
              <w:jc w:val="left"/>
              <w:rPr>
                <w:b w:val="0"/>
                <w:bCs w:val="0"/>
                <w:sz w:val="20"/>
                <w:lang w:eastAsia="en-CA"/>
              </w:rPr>
            </w:pPr>
            <w:r w:rsidRPr="0098513C">
              <w:rPr>
                <w:b w:val="0"/>
                <w:bCs w:val="0"/>
                <w:sz w:val="20"/>
                <w:lang w:eastAsia="en-CA"/>
              </w:rPr>
              <w:t>Hiring, onboarding and promotion policies/procedures</w:t>
            </w:r>
          </w:p>
        </w:tc>
        <w:tc>
          <w:tcPr>
            <w:tcW w:w="2520" w:type="dxa"/>
            <w:shd w:val="clear" w:color="auto" w:fill="auto"/>
            <w:noWrap/>
            <w:hideMark/>
          </w:tcPr>
          <w:p w14:paraId="2B892AA5"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Adapt from RESJI tool</w:t>
            </w:r>
          </w:p>
        </w:tc>
        <w:tc>
          <w:tcPr>
            <w:tcW w:w="1800" w:type="dxa"/>
            <w:shd w:val="clear" w:color="auto" w:fill="auto"/>
            <w:noWrap/>
            <w:hideMark/>
          </w:tcPr>
          <w:p w14:paraId="4835B6D6"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auto"/>
            <w:noWrap/>
            <w:hideMark/>
          </w:tcPr>
          <w:p w14:paraId="4FB400BD"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proofErr w:type="spellStart"/>
            <w:r w:rsidRPr="0085083D">
              <w:rPr>
                <w:sz w:val="20"/>
                <w:lang w:eastAsia="en-CA"/>
              </w:rPr>
              <w:t>Meso</w:t>
            </w:r>
            <w:proofErr w:type="spellEnd"/>
          </w:p>
        </w:tc>
      </w:tr>
      <w:tr w:rsidR="00527556" w:rsidRPr="00527556" w14:paraId="37097592"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0FF944C4" w14:textId="00C7264C" w:rsidR="00A40605" w:rsidRPr="0098513C" w:rsidRDefault="00A40605" w:rsidP="0085083D">
            <w:pPr>
              <w:pStyle w:val="TableText"/>
              <w:jc w:val="left"/>
              <w:rPr>
                <w:b w:val="0"/>
                <w:bCs w:val="0"/>
                <w:sz w:val="20"/>
                <w:lang w:eastAsia="en-CA"/>
              </w:rPr>
            </w:pPr>
            <w:r w:rsidRPr="0098513C">
              <w:rPr>
                <w:b w:val="0"/>
                <w:bCs w:val="0"/>
                <w:sz w:val="20"/>
                <w:lang w:eastAsia="en-CA"/>
              </w:rPr>
              <w:t>Number and strength of employees</w:t>
            </w:r>
            <w:r w:rsidR="00896275" w:rsidRPr="0098513C">
              <w:rPr>
                <w:b w:val="0"/>
                <w:bCs w:val="0"/>
                <w:sz w:val="20"/>
                <w:lang w:eastAsia="en-CA"/>
              </w:rPr>
              <w:t>’</w:t>
            </w:r>
            <w:r w:rsidRPr="0098513C">
              <w:rPr>
                <w:b w:val="0"/>
                <w:bCs w:val="0"/>
                <w:sz w:val="20"/>
                <w:lang w:eastAsia="en-CA"/>
              </w:rPr>
              <w:t xml:space="preserve"> connections across internal network, by demographics</w:t>
            </w:r>
          </w:p>
        </w:tc>
        <w:tc>
          <w:tcPr>
            <w:tcW w:w="2520" w:type="dxa"/>
            <w:shd w:val="clear" w:color="auto" w:fill="D9D9D9" w:themeFill="background1" w:themeFillShade="D9"/>
            <w:noWrap/>
            <w:hideMark/>
          </w:tcPr>
          <w:p w14:paraId="68CFDB95"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Organizational network analysis of internal communication/collaboration platforms, Human Resources profiles</w:t>
            </w:r>
          </w:p>
        </w:tc>
        <w:tc>
          <w:tcPr>
            <w:tcW w:w="1800" w:type="dxa"/>
            <w:shd w:val="clear" w:color="auto" w:fill="D9D9D9" w:themeFill="background1" w:themeFillShade="D9"/>
            <w:noWrap/>
            <w:hideMark/>
          </w:tcPr>
          <w:p w14:paraId="0927CECE"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Equity</w:t>
            </w:r>
          </w:p>
        </w:tc>
        <w:tc>
          <w:tcPr>
            <w:tcW w:w="1800" w:type="dxa"/>
            <w:shd w:val="clear" w:color="auto" w:fill="D9D9D9" w:themeFill="background1" w:themeFillShade="D9"/>
            <w:noWrap/>
            <w:hideMark/>
          </w:tcPr>
          <w:p w14:paraId="573568FC"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Micro</w:t>
            </w:r>
          </w:p>
        </w:tc>
      </w:tr>
      <w:tr w:rsidR="00527556" w:rsidRPr="00527556" w14:paraId="5BCF35A2" w14:textId="77777777" w:rsidTr="008508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0F03CB5" w14:textId="77777777" w:rsidR="00A40605" w:rsidRPr="0098513C" w:rsidRDefault="00A40605" w:rsidP="0085083D">
            <w:pPr>
              <w:pStyle w:val="TableText"/>
              <w:jc w:val="left"/>
              <w:rPr>
                <w:b w:val="0"/>
                <w:bCs w:val="0"/>
                <w:sz w:val="20"/>
                <w:lang w:eastAsia="en-CA"/>
              </w:rPr>
            </w:pPr>
            <w:r w:rsidRPr="0098513C">
              <w:rPr>
                <w:b w:val="0"/>
                <w:bCs w:val="0"/>
                <w:sz w:val="20"/>
                <w:lang w:eastAsia="en-CA"/>
              </w:rPr>
              <w:t>Number of requests for IDEA staff/CIAO intervention</w:t>
            </w:r>
          </w:p>
        </w:tc>
        <w:tc>
          <w:tcPr>
            <w:tcW w:w="2520" w:type="dxa"/>
            <w:shd w:val="clear" w:color="auto" w:fill="auto"/>
            <w:noWrap/>
            <w:hideMark/>
          </w:tcPr>
          <w:p w14:paraId="1B5596FD"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IDEA reporting</w:t>
            </w:r>
          </w:p>
        </w:tc>
        <w:tc>
          <w:tcPr>
            <w:tcW w:w="1800" w:type="dxa"/>
            <w:shd w:val="clear" w:color="auto" w:fill="auto"/>
            <w:noWrap/>
            <w:hideMark/>
          </w:tcPr>
          <w:p w14:paraId="3D8E3A55"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auto"/>
            <w:noWrap/>
            <w:hideMark/>
          </w:tcPr>
          <w:p w14:paraId="1460ACBB" w14:textId="77777777" w:rsidR="00A40605" w:rsidRPr="0085083D" w:rsidRDefault="00A40605" w:rsidP="0085083D">
            <w:pPr>
              <w:pStyle w:val="TableText"/>
              <w:jc w:val="left"/>
              <w:cnfStyle w:val="000000100000" w:firstRow="0" w:lastRow="0" w:firstColumn="0" w:lastColumn="0" w:oddVBand="0" w:evenVBand="0" w:oddHBand="1" w:evenHBand="0" w:firstRowFirstColumn="0" w:firstRowLastColumn="0" w:lastRowFirstColumn="0" w:lastRowLastColumn="0"/>
              <w:rPr>
                <w:sz w:val="20"/>
                <w:lang w:eastAsia="en-CA"/>
              </w:rPr>
            </w:pPr>
            <w:r w:rsidRPr="0085083D">
              <w:rPr>
                <w:sz w:val="20"/>
                <w:lang w:eastAsia="en-CA"/>
              </w:rPr>
              <w:t>Micro</w:t>
            </w:r>
          </w:p>
        </w:tc>
      </w:tr>
      <w:tr w:rsidR="00527556" w:rsidRPr="00527556" w14:paraId="56FA4C14" w14:textId="77777777" w:rsidTr="0085083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37496E6E" w14:textId="77777777" w:rsidR="00A40605" w:rsidRPr="0098513C" w:rsidRDefault="00A40605" w:rsidP="0085083D">
            <w:pPr>
              <w:pStyle w:val="TableText"/>
              <w:jc w:val="left"/>
              <w:rPr>
                <w:b w:val="0"/>
                <w:bCs w:val="0"/>
                <w:sz w:val="20"/>
                <w:lang w:eastAsia="en-CA"/>
              </w:rPr>
            </w:pPr>
            <w:r w:rsidRPr="0098513C">
              <w:rPr>
                <w:b w:val="0"/>
                <w:bCs w:val="0"/>
                <w:sz w:val="20"/>
                <w:lang w:eastAsia="en-CA"/>
              </w:rPr>
              <w:t>Requests for IDEA staff/CIAO intervention by type/category</w:t>
            </w:r>
          </w:p>
        </w:tc>
        <w:tc>
          <w:tcPr>
            <w:tcW w:w="2520" w:type="dxa"/>
            <w:shd w:val="clear" w:color="auto" w:fill="D9D9D9" w:themeFill="background1" w:themeFillShade="D9"/>
            <w:noWrap/>
            <w:hideMark/>
          </w:tcPr>
          <w:p w14:paraId="171E3EFD"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IDEA reporting</w:t>
            </w:r>
          </w:p>
        </w:tc>
        <w:tc>
          <w:tcPr>
            <w:tcW w:w="1800" w:type="dxa"/>
            <w:shd w:val="clear" w:color="auto" w:fill="D9D9D9" w:themeFill="background1" w:themeFillShade="D9"/>
            <w:noWrap/>
            <w:hideMark/>
          </w:tcPr>
          <w:p w14:paraId="7E633F41"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r w:rsidRPr="0085083D">
              <w:rPr>
                <w:sz w:val="20"/>
                <w:lang w:eastAsia="en-CA"/>
              </w:rPr>
              <w:t>Inclusion climate</w:t>
            </w:r>
          </w:p>
        </w:tc>
        <w:tc>
          <w:tcPr>
            <w:tcW w:w="1800" w:type="dxa"/>
            <w:shd w:val="clear" w:color="auto" w:fill="D9D9D9" w:themeFill="background1" w:themeFillShade="D9"/>
            <w:noWrap/>
            <w:hideMark/>
          </w:tcPr>
          <w:p w14:paraId="407EAE87" w14:textId="77777777" w:rsidR="00A40605" w:rsidRPr="0085083D" w:rsidRDefault="00A40605" w:rsidP="0085083D">
            <w:pPr>
              <w:pStyle w:val="TableText"/>
              <w:jc w:val="left"/>
              <w:cnfStyle w:val="000000000000" w:firstRow="0" w:lastRow="0" w:firstColumn="0" w:lastColumn="0" w:oddVBand="0" w:evenVBand="0" w:oddHBand="0" w:evenHBand="0" w:firstRowFirstColumn="0" w:firstRowLastColumn="0" w:lastRowFirstColumn="0" w:lastRowLastColumn="0"/>
              <w:rPr>
                <w:sz w:val="20"/>
                <w:lang w:eastAsia="en-CA"/>
              </w:rPr>
            </w:pPr>
            <w:proofErr w:type="spellStart"/>
            <w:r w:rsidRPr="0085083D">
              <w:rPr>
                <w:sz w:val="20"/>
                <w:lang w:eastAsia="en-CA"/>
              </w:rPr>
              <w:t>Meso</w:t>
            </w:r>
            <w:proofErr w:type="spellEnd"/>
          </w:p>
        </w:tc>
      </w:tr>
    </w:tbl>
    <w:p w14:paraId="5C6635A1" w14:textId="77777777" w:rsidR="0089593C" w:rsidRDefault="0089593C" w:rsidP="005715FE">
      <w:pPr>
        <w:pStyle w:val="Heading1"/>
        <w:rPr>
          <w:rFonts w:cs="Arial"/>
          <w:sz w:val="28"/>
        </w:rPr>
        <w:sectPr w:rsidR="0089593C" w:rsidSect="0089593C">
          <w:headerReference w:type="default" r:id="rId292"/>
          <w:footnotePr>
            <w:numFmt w:val="lowerLetter"/>
            <w:numRestart w:val="eachPage"/>
          </w:footnotePr>
          <w:type w:val="oddPage"/>
          <w:pgSz w:w="12240" w:h="15840" w:code="1"/>
          <w:pgMar w:top="1800" w:right="1080" w:bottom="1080" w:left="1080" w:header="720" w:footer="720" w:gutter="0"/>
          <w:cols w:space="720"/>
          <w:titlePg/>
          <w:docGrid w:linePitch="360"/>
        </w:sectPr>
      </w:pPr>
    </w:p>
    <w:p w14:paraId="1B52D47D" w14:textId="77777777" w:rsidR="002A49CA" w:rsidRPr="0029389E" w:rsidRDefault="002A49CA" w:rsidP="0029389E">
      <w:pPr>
        <w:pStyle w:val="Heading1"/>
      </w:pPr>
      <w:bookmarkStart w:id="639" w:name="_Appendix_F:_Sample"/>
      <w:bookmarkStart w:id="640" w:name="_Toc83203328"/>
      <w:bookmarkStart w:id="641" w:name="_Toc209614279"/>
      <w:bookmarkStart w:id="642" w:name="_Toc211344391"/>
      <w:bookmarkStart w:id="643" w:name="_Toc211502720"/>
      <w:bookmarkEnd w:id="634"/>
      <w:bookmarkEnd w:id="639"/>
      <w:r w:rsidRPr="0029389E">
        <w:lastRenderedPageBreak/>
        <w:t>Appendix F: Sample Workforce Census</w:t>
      </w:r>
      <w:bookmarkEnd w:id="640"/>
      <w:bookmarkEnd w:id="641"/>
      <w:bookmarkEnd w:id="642"/>
      <w:bookmarkEnd w:id="643"/>
    </w:p>
    <w:p w14:paraId="53AE7DAD" w14:textId="77777777" w:rsidR="002A49CA" w:rsidRPr="00F8063F" w:rsidRDefault="002A49CA" w:rsidP="0085083D">
      <w:pPr>
        <w:pStyle w:val="Paragraph"/>
      </w:pPr>
      <w:bookmarkStart w:id="644" w:name="_Toc83203329"/>
      <w:r w:rsidRPr="00F8063F">
        <w:t>Question 1:</w:t>
      </w:r>
      <w:bookmarkEnd w:id="644"/>
      <w:r w:rsidRPr="00F8063F">
        <w:t xml:space="preserve"> What is your business unit? province/region</w:t>
      </w:r>
    </w:p>
    <w:p w14:paraId="68182D83" w14:textId="77777777" w:rsidR="002A49CA" w:rsidRPr="00F8063F" w:rsidRDefault="002A49CA" w:rsidP="0085083D">
      <w:pPr>
        <w:pStyle w:val="Paragraph"/>
      </w:pPr>
      <w:bookmarkStart w:id="645" w:name="_Toc83203330"/>
      <w:r w:rsidRPr="00F8063F">
        <w:t>Question 2</w:t>
      </w:r>
      <w:bookmarkEnd w:id="645"/>
      <w:r w:rsidRPr="00F8063F">
        <w:t>: What is your employment status?</w:t>
      </w:r>
    </w:p>
    <w:p w14:paraId="0296E85D" w14:textId="64ACD34A" w:rsidR="002A49CA" w:rsidRPr="00F8063F" w:rsidRDefault="00527556" w:rsidP="0085083D">
      <w:pPr>
        <w:pStyle w:val="ListParagraph"/>
      </w:pPr>
      <w:bookmarkStart w:id="646" w:name="_Hlk208835627"/>
      <w:r>
        <w:t>•</w:t>
      </w:r>
      <w:r>
        <w:tab/>
      </w:r>
      <w:bookmarkEnd w:id="646"/>
      <w:r w:rsidR="002A49CA" w:rsidRPr="00F8063F">
        <w:t>Full-time equivalent</w:t>
      </w:r>
    </w:p>
    <w:p w14:paraId="725CEF3B" w14:textId="2F04E4E3" w:rsidR="002A49CA" w:rsidRPr="00F8063F" w:rsidRDefault="00527556" w:rsidP="0085083D">
      <w:pPr>
        <w:pStyle w:val="ListParagraph"/>
      </w:pPr>
      <w:r>
        <w:t>•</w:t>
      </w:r>
      <w:r>
        <w:tab/>
      </w:r>
      <w:r w:rsidR="002A49CA" w:rsidRPr="00F8063F">
        <w:t>Part-time equivalent</w:t>
      </w:r>
    </w:p>
    <w:p w14:paraId="72529428" w14:textId="77777777" w:rsidR="002A49CA" w:rsidRPr="00F8063F" w:rsidRDefault="002A49CA" w:rsidP="0085083D">
      <w:pPr>
        <w:pStyle w:val="Paragraph"/>
      </w:pPr>
      <w:bookmarkStart w:id="647" w:name="_Toc83203331"/>
      <w:r w:rsidRPr="00F8063F">
        <w:t>Question 3</w:t>
      </w:r>
      <w:bookmarkEnd w:id="647"/>
      <w:r w:rsidRPr="00F8063F">
        <w:t>: How long have you been employed with the CNIB?</w:t>
      </w:r>
    </w:p>
    <w:p w14:paraId="650ABEAF" w14:textId="77BACC97" w:rsidR="002A49CA" w:rsidRPr="00F8063F" w:rsidRDefault="00527556" w:rsidP="0085083D">
      <w:pPr>
        <w:pStyle w:val="ListParagraph"/>
      </w:pPr>
      <w:r>
        <w:t>•</w:t>
      </w:r>
      <w:r>
        <w:tab/>
      </w:r>
      <w:r w:rsidR="002A49CA" w:rsidRPr="00F8063F">
        <w:t>Less than 1 year</w:t>
      </w:r>
    </w:p>
    <w:p w14:paraId="68423F06" w14:textId="71171528" w:rsidR="002A49CA" w:rsidRPr="00F8063F" w:rsidRDefault="00527556" w:rsidP="0085083D">
      <w:pPr>
        <w:pStyle w:val="ListParagraph"/>
      </w:pPr>
      <w:r>
        <w:t>•</w:t>
      </w:r>
      <w:r>
        <w:tab/>
      </w:r>
      <w:r w:rsidR="002A49CA" w:rsidRPr="00F8063F">
        <w:t>1 through 2 years</w:t>
      </w:r>
    </w:p>
    <w:p w14:paraId="5078C842" w14:textId="56F2AD54" w:rsidR="002A49CA" w:rsidRPr="00F8063F" w:rsidRDefault="00527556" w:rsidP="0085083D">
      <w:pPr>
        <w:pStyle w:val="ListParagraph"/>
      </w:pPr>
      <w:r>
        <w:t>•</w:t>
      </w:r>
      <w:r>
        <w:tab/>
      </w:r>
      <w:r w:rsidR="002A49CA" w:rsidRPr="00F8063F">
        <w:t>3 through 5 years</w:t>
      </w:r>
    </w:p>
    <w:p w14:paraId="44A76837" w14:textId="1A828DE6" w:rsidR="002A49CA" w:rsidRPr="00F8063F" w:rsidRDefault="00527556" w:rsidP="0085083D">
      <w:pPr>
        <w:pStyle w:val="ListParagraph"/>
      </w:pPr>
      <w:r>
        <w:t>•</w:t>
      </w:r>
      <w:r>
        <w:tab/>
      </w:r>
      <w:r w:rsidR="002A49CA" w:rsidRPr="00F8063F">
        <w:t>5 through 10 years</w:t>
      </w:r>
    </w:p>
    <w:p w14:paraId="282B0779" w14:textId="04C9E0EB" w:rsidR="002A49CA" w:rsidRPr="00F8063F" w:rsidRDefault="00527556" w:rsidP="0085083D">
      <w:pPr>
        <w:pStyle w:val="ListParagraph"/>
      </w:pPr>
      <w:r>
        <w:t>•</w:t>
      </w:r>
      <w:r>
        <w:tab/>
      </w:r>
      <w:r w:rsidR="002A49CA" w:rsidRPr="00F8063F">
        <w:t>10 years+</w:t>
      </w:r>
    </w:p>
    <w:p w14:paraId="15CA872C" w14:textId="77777777" w:rsidR="002A49CA" w:rsidRPr="00F8063F" w:rsidRDefault="002A49CA" w:rsidP="0085083D">
      <w:pPr>
        <w:pStyle w:val="Paragraph"/>
      </w:pPr>
      <w:bookmarkStart w:id="648" w:name="_Toc83203332"/>
      <w:r w:rsidRPr="00F8063F">
        <w:t>Question 4</w:t>
      </w:r>
      <w:bookmarkEnd w:id="648"/>
      <w:r w:rsidRPr="00F8063F">
        <w:t>: What is your level within CNIB?</w:t>
      </w:r>
    </w:p>
    <w:p w14:paraId="15B07123" w14:textId="3D67C71E" w:rsidR="002A49CA" w:rsidRPr="00F8063F" w:rsidRDefault="00527556" w:rsidP="0085083D">
      <w:pPr>
        <w:pStyle w:val="ListParagraph"/>
      </w:pPr>
      <w:r>
        <w:t>•</w:t>
      </w:r>
      <w:r>
        <w:tab/>
      </w:r>
      <w:r w:rsidR="002A49CA" w:rsidRPr="00F8063F">
        <w:t>Executive</w:t>
      </w:r>
    </w:p>
    <w:p w14:paraId="2CF11080" w14:textId="0226BC67" w:rsidR="002A49CA" w:rsidRPr="00F8063F" w:rsidRDefault="00527556" w:rsidP="0085083D">
      <w:pPr>
        <w:pStyle w:val="ListParagraph"/>
      </w:pPr>
      <w:r>
        <w:t>•</w:t>
      </w:r>
      <w:r>
        <w:tab/>
      </w:r>
      <w:r w:rsidR="002A49CA" w:rsidRPr="00F8063F">
        <w:t>Department head (including executive directors)</w:t>
      </w:r>
    </w:p>
    <w:p w14:paraId="3712CE99" w14:textId="427511F3" w:rsidR="002A49CA" w:rsidRPr="00F8063F" w:rsidRDefault="00527556" w:rsidP="0085083D">
      <w:pPr>
        <w:pStyle w:val="ListParagraph"/>
      </w:pPr>
      <w:r>
        <w:t>•</w:t>
      </w:r>
      <w:r>
        <w:tab/>
      </w:r>
      <w:r w:rsidR="002A49CA" w:rsidRPr="00F8063F">
        <w:t>Manager (people report to you but you do not run a department)</w:t>
      </w:r>
    </w:p>
    <w:p w14:paraId="678CA416" w14:textId="491EE598" w:rsidR="002A49CA" w:rsidRPr="00F8063F" w:rsidRDefault="00527556" w:rsidP="0085083D">
      <w:pPr>
        <w:pStyle w:val="ListParagraph"/>
      </w:pPr>
      <w:r>
        <w:t>•</w:t>
      </w:r>
      <w:r>
        <w:tab/>
      </w:r>
      <w:r w:rsidR="002A49CA" w:rsidRPr="00F8063F">
        <w:t>Entry level (You have no direct reports)</w:t>
      </w:r>
    </w:p>
    <w:p w14:paraId="5983B2F0" w14:textId="77777777" w:rsidR="002A49CA" w:rsidRPr="00F8063F" w:rsidRDefault="002A49CA" w:rsidP="0085083D">
      <w:pPr>
        <w:pStyle w:val="Paragraph"/>
      </w:pPr>
      <w:bookmarkStart w:id="649" w:name="_Toc83203333"/>
      <w:r w:rsidRPr="00F8063F">
        <w:t>Question 5</w:t>
      </w:r>
      <w:bookmarkEnd w:id="649"/>
      <w:r w:rsidRPr="00F8063F">
        <w:t xml:space="preserve">: In which country </w:t>
      </w:r>
      <w:proofErr w:type="gramStart"/>
      <w:r w:rsidRPr="00F8063F">
        <w:t>were</w:t>
      </w:r>
      <w:proofErr w:type="gramEnd"/>
      <w:r w:rsidRPr="00F8063F">
        <w:t xml:space="preserve"> you born?</w:t>
      </w:r>
    </w:p>
    <w:p w14:paraId="2C7490C2" w14:textId="77777777" w:rsidR="002A49CA" w:rsidRPr="00F8063F" w:rsidRDefault="002A49CA" w:rsidP="0085083D">
      <w:pPr>
        <w:pStyle w:val="Paragraph"/>
      </w:pPr>
      <w:r w:rsidRPr="00F8063F">
        <w:t>(enter text)</w:t>
      </w:r>
    </w:p>
    <w:p w14:paraId="0EE227B7" w14:textId="77777777" w:rsidR="002A49CA" w:rsidRPr="00F8063F" w:rsidRDefault="002A49CA" w:rsidP="0085083D">
      <w:pPr>
        <w:pStyle w:val="Paragraph"/>
      </w:pPr>
      <w:bookmarkStart w:id="650" w:name="_Toc83203334"/>
      <w:r w:rsidRPr="00F8063F">
        <w:t>Question 6</w:t>
      </w:r>
      <w:bookmarkEnd w:id="650"/>
      <w:r w:rsidRPr="00F8063F">
        <w:t>: To which age group do you belong?</w:t>
      </w:r>
    </w:p>
    <w:p w14:paraId="151A44AA" w14:textId="7F2F2403" w:rsidR="002A49CA" w:rsidRPr="00F8063F" w:rsidRDefault="00527556" w:rsidP="0085083D">
      <w:pPr>
        <w:pStyle w:val="ListParagraph"/>
      </w:pPr>
      <w:r>
        <w:t>•</w:t>
      </w:r>
      <w:r>
        <w:tab/>
      </w:r>
      <w:r w:rsidR="002A49CA" w:rsidRPr="00F8063F">
        <w:t>18–24</w:t>
      </w:r>
    </w:p>
    <w:p w14:paraId="2BC8F58A" w14:textId="70EF593C" w:rsidR="002A49CA" w:rsidRPr="00F8063F" w:rsidRDefault="00527556" w:rsidP="0085083D">
      <w:pPr>
        <w:pStyle w:val="ListParagraph"/>
      </w:pPr>
      <w:r>
        <w:t>•</w:t>
      </w:r>
      <w:r>
        <w:tab/>
      </w:r>
      <w:r w:rsidR="002A49CA" w:rsidRPr="00F8063F">
        <w:t>25–34</w:t>
      </w:r>
    </w:p>
    <w:p w14:paraId="5780896C" w14:textId="7901CB20" w:rsidR="002A49CA" w:rsidRPr="00F8063F" w:rsidRDefault="00527556" w:rsidP="0085083D">
      <w:pPr>
        <w:pStyle w:val="ListParagraph"/>
      </w:pPr>
      <w:r>
        <w:lastRenderedPageBreak/>
        <w:t>•</w:t>
      </w:r>
      <w:r>
        <w:tab/>
      </w:r>
      <w:r w:rsidR="002A49CA" w:rsidRPr="00F8063F">
        <w:t>35–44</w:t>
      </w:r>
    </w:p>
    <w:p w14:paraId="7924C95A" w14:textId="5FD8CFA7" w:rsidR="002A49CA" w:rsidRPr="00F8063F" w:rsidRDefault="00527556" w:rsidP="0085083D">
      <w:pPr>
        <w:pStyle w:val="ListParagraph"/>
      </w:pPr>
      <w:r>
        <w:t>•</w:t>
      </w:r>
      <w:r>
        <w:tab/>
      </w:r>
      <w:r w:rsidR="002A49CA" w:rsidRPr="00F8063F">
        <w:t>45–54</w:t>
      </w:r>
    </w:p>
    <w:p w14:paraId="134D68BA" w14:textId="5E5AA3EB" w:rsidR="002A49CA" w:rsidRPr="00F8063F" w:rsidRDefault="00527556" w:rsidP="0085083D">
      <w:pPr>
        <w:pStyle w:val="ListParagraph"/>
      </w:pPr>
      <w:r>
        <w:t>•</w:t>
      </w:r>
      <w:r>
        <w:tab/>
      </w:r>
      <w:r w:rsidR="002A49CA" w:rsidRPr="00F8063F">
        <w:t>55–64</w:t>
      </w:r>
    </w:p>
    <w:p w14:paraId="1BB751C2" w14:textId="4B56E2EA" w:rsidR="002A49CA" w:rsidRPr="00F8063F" w:rsidRDefault="00527556" w:rsidP="0085083D">
      <w:pPr>
        <w:pStyle w:val="ListParagraph"/>
      </w:pPr>
      <w:r>
        <w:t>•</w:t>
      </w:r>
      <w:r>
        <w:tab/>
      </w:r>
      <w:r w:rsidR="002A49CA" w:rsidRPr="00F8063F">
        <w:t>65+</w:t>
      </w:r>
    </w:p>
    <w:p w14:paraId="36DB9ADB" w14:textId="5E8B3BE5" w:rsidR="002A49CA" w:rsidRPr="00F8063F" w:rsidRDefault="00527556" w:rsidP="0085083D">
      <w:pPr>
        <w:pStyle w:val="ListParagraph"/>
      </w:pPr>
      <w:r>
        <w:t>•</w:t>
      </w:r>
      <w:r>
        <w:tab/>
      </w:r>
      <w:r w:rsidR="002A49CA" w:rsidRPr="00F8063F">
        <w:t>I prefer not to answer</w:t>
      </w:r>
    </w:p>
    <w:p w14:paraId="21D089B2" w14:textId="77777777" w:rsidR="002A49CA" w:rsidRPr="00F8063F" w:rsidRDefault="002A49CA" w:rsidP="0085083D">
      <w:pPr>
        <w:pStyle w:val="Paragraph"/>
        <w:keepNext/>
      </w:pPr>
      <w:bookmarkStart w:id="651" w:name="_Toc83203335"/>
      <w:r w:rsidRPr="00F8063F">
        <w:t>Question 7</w:t>
      </w:r>
      <w:bookmarkEnd w:id="651"/>
      <w:r w:rsidRPr="00F8063F">
        <w:t>: Disability Identification</w:t>
      </w:r>
    </w:p>
    <w:p w14:paraId="583F25BD" w14:textId="3CE2C041" w:rsidR="002A49CA" w:rsidRPr="006D4720" w:rsidRDefault="002A49CA" w:rsidP="0085083D">
      <w:pPr>
        <w:pStyle w:val="Paragraph"/>
      </w:pPr>
      <w:r w:rsidRPr="006D4720">
        <w:t xml:space="preserve">Persons with disabilities: One does not need a legal or medical status of </w:t>
      </w:r>
      <w:r w:rsidR="00896275" w:rsidRPr="006D4720">
        <w:t>“</w:t>
      </w:r>
      <w:r w:rsidRPr="006D4720">
        <w:t>disabled</w:t>
      </w:r>
      <w:r w:rsidR="00896275" w:rsidRPr="006D4720">
        <w:t>”</w:t>
      </w:r>
      <w:r w:rsidRPr="006D4720">
        <w:t xml:space="preserve"> </w:t>
      </w:r>
      <w:r w:rsidRPr="0085083D">
        <w:rPr>
          <w:spacing w:val="4"/>
        </w:rPr>
        <w:t xml:space="preserve">or </w:t>
      </w:r>
      <w:r w:rsidR="00896275" w:rsidRPr="0085083D">
        <w:rPr>
          <w:spacing w:val="4"/>
        </w:rPr>
        <w:t>“</w:t>
      </w:r>
      <w:r w:rsidRPr="0085083D">
        <w:rPr>
          <w:spacing w:val="4"/>
        </w:rPr>
        <w:t>disability,</w:t>
      </w:r>
      <w:r w:rsidR="00896275" w:rsidRPr="0085083D">
        <w:rPr>
          <w:spacing w:val="4"/>
        </w:rPr>
        <w:t>”</w:t>
      </w:r>
      <w:r w:rsidRPr="0085083D">
        <w:rPr>
          <w:spacing w:val="4"/>
        </w:rPr>
        <w:t xml:space="preserve"> to identify with a disability. The Accessible Canada Act defines</w:t>
      </w:r>
      <w:r w:rsidRPr="006D4720">
        <w:t xml:space="preserve"> disability as </w:t>
      </w:r>
      <w:r w:rsidR="00896275" w:rsidRPr="006D4720">
        <w:t>“</w:t>
      </w:r>
      <w:r w:rsidRPr="006D4720">
        <w:t xml:space="preserve">any impairment, including a physical, mental, intellectual, cognitive, </w:t>
      </w:r>
      <w:r w:rsidRPr="0085083D">
        <w:rPr>
          <w:spacing w:val="4"/>
        </w:rPr>
        <w:t>learning, communication or sensory impairment</w:t>
      </w:r>
      <w:r w:rsidR="00A128CE" w:rsidRPr="0085083D">
        <w:rPr>
          <w:spacing w:val="4"/>
        </w:rPr>
        <w:t xml:space="preserve"> </w:t>
      </w:r>
      <w:r w:rsidRPr="0085083D">
        <w:rPr>
          <w:spacing w:val="4"/>
        </w:rPr>
        <w:t>—</w:t>
      </w:r>
      <w:r w:rsidR="00A128CE" w:rsidRPr="0085083D">
        <w:rPr>
          <w:spacing w:val="4"/>
        </w:rPr>
        <w:t xml:space="preserve"> </w:t>
      </w:r>
      <w:r w:rsidRPr="0085083D">
        <w:rPr>
          <w:spacing w:val="4"/>
        </w:rPr>
        <w:t>or a functional limitation</w:t>
      </w:r>
      <w:r w:rsidR="00A128CE" w:rsidRPr="0085083D">
        <w:rPr>
          <w:spacing w:val="4"/>
        </w:rPr>
        <w:t xml:space="preserve"> </w:t>
      </w:r>
      <w:r w:rsidRPr="0085083D">
        <w:rPr>
          <w:spacing w:val="4"/>
        </w:rPr>
        <w:t>—</w:t>
      </w:r>
      <w:r w:rsidR="00A128CE" w:rsidRPr="0085083D">
        <w:rPr>
          <w:spacing w:val="4"/>
        </w:rPr>
        <w:t xml:space="preserve"> </w:t>
      </w:r>
      <w:r w:rsidRPr="0085083D">
        <w:rPr>
          <w:spacing w:val="4"/>
        </w:rPr>
        <w:t>whether permanent, temporary or episodic in nature, or evident or not, that, in</w:t>
      </w:r>
      <w:r w:rsidRPr="006D4720">
        <w:t xml:space="preserve"> </w:t>
      </w:r>
      <w:r w:rsidRPr="0085083D">
        <w:rPr>
          <w:spacing w:val="-2"/>
        </w:rPr>
        <w:t>interaction with a barrier, hinders a person</w:t>
      </w:r>
      <w:r w:rsidR="00896275" w:rsidRPr="0085083D">
        <w:rPr>
          <w:spacing w:val="-2"/>
        </w:rPr>
        <w:t>’</w:t>
      </w:r>
      <w:r w:rsidRPr="0085083D">
        <w:rPr>
          <w:spacing w:val="-2"/>
        </w:rPr>
        <w:t>s full and equal participation in society.</w:t>
      </w:r>
      <w:r w:rsidR="00896275" w:rsidRPr="0085083D">
        <w:rPr>
          <w:spacing w:val="-2"/>
        </w:rPr>
        <w:t>”</w:t>
      </w:r>
    </w:p>
    <w:p w14:paraId="0997A6B8" w14:textId="77777777" w:rsidR="002A49CA" w:rsidRPr="00F8063F" w:rsidRDefault="002A49CA" w:rsidP="0085083D">
      <w:pPr>
        <w:pStyle w:val="Paragraph"/>
      </w:pPr>
      <w:r w:rsidRPr="00F8063F">
        <w:t xml:space="preserve">A: Do you identify </w:t>
      </w:r>
      <w:proofErr w:type="gramStart"/>
      <w:r w:rsidRPr="00F8063F">
        <w:t>as</w:t>
      </w:r>
      <w:proofErr w:type="gramEnd"/>
      <w:r w:rsidRPr="00F8063F">
        <w:t xml:space="preserve"> a person with a disability?</w:t>
      </w:r>
    </w:p>
    <w:p w14:paraId="19E39944" w14:textId="3F62904D" w:rsidR="002A49CA" w:rsidRPr="00527556" w:rsidRDefault="00527556" w:rsidP="0085083D">
      <w:pPr>
        <w:pStyle w:val="ListParagraph"/>
      </w:pPr>
      <w:r>
        <w:t>•</w:t>
      </w:r>
      <w:r>
        <w:tab/>
      </w:r>
      <w:r w:rsidR="002A49CA" w:rsidRPr="00F8063F">
        <w:t>Yes</w:t>
      </w:r>
    </w:p>
    <w:p w14:paraId="4B7B96ED" w14:textId="5B217918" w:rsidR="002A49CA" w:rsidRPr="00F8063F" w:rsidRDefault="00527556" w:rsidP="0085083D">
      <w:pPr>
        <w:pStyle w:val="ListParagraph"/>
      </w:pPr>
      <w:r>
        <w:t>•</w:t>
      </w:r>
      <w:r>
        <w:tab/>
      </w:r>
      <w:r w:rsidR="002A49CA" w:rsidRPr="00F8063F">
        <w:t>No</w:t>
      </w:r>
    </w:p>
    <w:p w14:paraId="5F59D80A" w14:textId="3C2DD730" w:rsidR="002A49CA" w:rsidRPr="00F8063F" w:rsidRDefault="00527556" w:rsidP="0085083D">
      <w:pPr>
        <w:pStyle w:val="ListParagraph"/>
      </w:pPr>
      <w:r>
        <w:t>•</w:t>
      </w:r>
      <w:r>
        <w:tab/>
      </w:r>
      <w:r w:rsidR="002A49CA" w:rsidRPr="00F8063F">
        <w:t>I prefer not to answer</w:t>
      </w:r>
    </w:p>
    <w:p w14:paraId="6C84E9FF" w14:textId="77777777" w:rsidR="002A49CA" w:rsidRPr="00F8063F" w:rsidRDefault="002A49CA" w:rsidP="0085083D">
      <w:pPr>
        <w:pStyle w:val="Paragraph"/>
      </w:pPr>
      <w:r w:rsidRPr="00923C58">
        <w:t>B:</w:t>
      </w:r>
      <w:r w:rsidRPr="00F8063F">
        <w:t xml:space="preserve"> If yes, please identify the nature of the disability:</w:t>
      </w:r>
    </w:p>
    <w:p w14:paraId="4211BCBE" w14:textId="40A477A5" w:rsidR="002A49CA" w:rsidRPr="00F8063F" w:rsidRDefault="00527556" w:rsidP="0085083D">
      <w:pPr>
        <w:pStyle w:val="ListParagraph"/>
      </w:pPr>
      <w:r>
        <w:t>•</w:t>
      </w:r>
      <w:r>
        <w:tab/>
      </w:r>
      <w:r w:rsidR="002A49CA" w:rsidRPr="00F8063F">
        <w:t>Chronic medical condition</w:t>
      </w:r>
    </w:p>
    <w:p w14:paraId="3D82AE73" w14:textId="40C83C6B" w:rsidR="002A49CA" w:rsidRPr="00F8063F" w:rsidRDefault="00527556" w:rsidP="0085083D">
      <w:pPr>
        <w:pStyle w:val="ListParagraph"/>
      </w:pPr>
      <w:r>
        <w:t>•</w:t>
      </w:r>
      <w:r>
        <w:tab/>
      </w:r>
      <w:r w:rsidR="002A49CA" w:rsidRPr="00F8063F">
        <w:t>Mental health</w:t>
      </w:r>
    </w:p>
    <w:p w14:paraId="596B3B0E" w14:textId="2F0627C3" w:rsidR="002A49CA" w:rsidRPr="00F8063F" w:rsidRDefault="00527556" w:rsidP="0085083D">
      <w:pPr>
        <w:pStyle w:val="ListParagraph"/>
      </w:pPr>
      <w:r>
        <w:t>•</w:t>
      </w:r>
      <w:r>
        <w:tab/>
      </w:r>
      <w:r w:rsidR="002A49CA" w:rsidRPr="00F8063F">
        <w:t>Physical, functional, and/or mobility</w:t>
      </w:r>
    </w:p>
    <w:p w14:paraId="01C57AA8" w14:textId="4B9110AF" w:rsidR="002A49CA" w:rsidRPr="00F8063F" w:rsidRDefault="00527556" w:rsidP="0085083D">
      <w:pPr>
        <w:pStyle w:val="ListParagraph"/>
      </w:pPr>
      <w:r>
        <w:t>•</w:t>
      </w:r>
      <w:r>
        <w:tab/>
      </w:r>
      <w:r w:rsidR="002A49CA" w:rsidRPr="00F8063F">
        <w:t>Pain</w:t>
      </w:r>
    </w:p>
    <w:p w14:paraId="0FFF2818" w14:textId="53E639DD" w:rsidR="002A49CA" w:rsidRPr="00F8063F" w:rsidRDefault="00527556" w:rsidP="0085083D">
      <w:pPr>
        <w:pStyle w:val="ListParagraph"/>
      </w:pPr>
      <w:r>
        <w:t>•</w:t>
      </w:r>
      <w:r>
        <w:tab/>
      </w:r>
      <w:r w:rsidR="002A49CA" w:rsidRPr="00F8063F">
        <w:t>Hearing</w:t>
      </w:r>
    </w:p>
    <w:p w14:paraId="4AB1E8E0" w14:textId="2E584759" w:rsidR="002A49CA" w:rsidRPr="00F8063F" w:rsidRDefault="00527556" w:rsidP="0085083D">
      <w:pPr>
        <w:pStyle w:val="ListParagraph"/>
      </w:pPr>
      <w:r>
        <w:lastRenderedPageBreak/>
        <w:t>•</w:t>
      </w:r>
      <w:r>
        <w:tab/>
      </w:r>
      <w:r w:rsidR="002A49CA" w:rsidRPr="00F8063F">
        <w:t>Learning</w:t>
      </w:r>
    </w:p>
    <w:p w14:paraId="263FC726" w14:textId="188B6F7A" w:rsidR="002A49CA" w:rsidRPr="00F8063F" w:rsidRDefault="00527556" w:rsidP="0085083D">
      <w:pPr>
        <w:pStyle w:val="ListParagraph"/>
      </w:pPr>
      <w:r>
        <w:t>•</w:t>
      </w:r>
      <w:r>
        <w:tab/>
      </w:r>
      <w:r w:rsidR="002A49CA" w:rsidRPr="00F8063F">
        <w:t>Sight</w:t>
      </w:r>
    </w:p>
    <w:p w14:paraId="77C7B440" w14:textId="1F5D8593" w:rsidR="002A49CA" w:rsidRPr="00F8063F" w:rsidRDefault="00527556" w:rsidP="0085083D">
      <w:pPr>
        <w:pStyle w:val="ListParagraph"/>
      </w:pPr>
      <w:r>
        <w:t>•</w:t>
      </w:r>
      <w:r>
        <w:tab/>
      </w:r>
      <w:r w:rsidR="002A49CA" w:rsidRPr="00F8063F">
        <w:t>Memory</w:t>
      </w:r>
    </w:p>
    <w:p w14:paraId="435AE4F9" w14:textId="3FDF304A" w:rsidR="002A49CA" w:rsidRPr="00F8063F" w:rsidRDefault="00527556" w:rsidP="0085083D">
      <w:pPr>
        <w:pStyle w:val="ListParagraph"/>
      </w:pPr>
      <w:r>
        <w:t>•</w:t>
      </w:r>
      <w:r>
        <w:tab/>
      </w:r>
      <w:r w:rsidR="002A49CA" w:rsidRPr="00F8063F">
        <w:t>Cognitive</w:t>
      </w:r>
    </w:p>
    <w:p w14:paraId="110F09B0" w14:textId="0CEDC8CB" w:rsidR="002A49CA" w:rsidRPr="00F8063F" w:rsidRDefault="00527556" w:rsidP="0085083D">
      <w:pPr>
        <w:pStyle w:val="ListParagraph"/>
      </w:pPr>
      <w:r>
        <w:t>•</w:t>
      </w:r>
      <w:r>
        <w:tab/>
      </w:r>
      <w:r w:rsidR="002A49CA" w:rsidRPr="00F8063F">
        <w:t>Addiction</w:t>
      </w:r>
    </w:p>
    <w:p w14:paraId="08F367A1" w14:textId="02880D03" w:rsidR="002A49CA" w:rsidRPr="00F8063F" w:rsidRDefault="00527556" w:rsidP="0085083D">
      <w:pPr>
        <w:pStyle w:val="ListParagraph"/>
      </w:pPr>
      <w:r>
        <w:t>•</w:t>
      </w:r>
      <w:r>
        <w:tab/>
      </w:r>
      <w:r w:rsidR="002A49CA" w:rsidRPr="00F8063F">
        <w:t>Intellectual</w:t>
      </w:r>
    </w:p>
    <w:p w14:paraId="7CDB31EC" w14:textId="1CC8886A" w:rsidR="002A49CA" w:rsidRPr="00F8063F" w:rsidRDefault="00527556" w:rsidP="0085083D">
      <w:pPr>
        <w:pStyle w:val="ListParagraph"/>
      </w:pPr>
      <w:r>
        <w:t>•</w:t>
      </w:r>
      <w:r>
        <w:tab/>
      </w:r>
      <w:r w:rsidR="002A49CA" w:rsidRPr="00F8063F">
        <w:t>Communication</w:t>
      </w:r>
    </w:p>
    <w:p w14:paraId="001731E9" w14:textId="5C8D20FB" w:rsidR="002A49CA" w:rsidRPr="00F8063F" w:rsidRDefault="00527556" w:rsidP="0085083D">
      <w:pPr>
        <w:pStyle w:val="ListParagraph"/>
      </w:pPr>
      <w:r>
        <w:t>•</w:t>
      </w:r>
      <w:r>
        <w:tab/>
      </w:r>
      <w:r w:rsidR="002A49CA" w:rsidRPr="00F8063F">
        <w:t>Speech</w:t>
      </w:r>
    </w:p>
    <w:p w14:paraId="14E25ED6" w14:textId="759B893F" w:rsidR="002A49CA" w:rsidRPr="00F8063F" w:rsidRDefault="00527556" w:rsidP="0085083D">
      <w:pPr>
        <w:pStyle w:val="ListParagraph"/>
      </w:pPr>
      <w:r>
        <w:t>•</w:t>
      </w:r>
      <w:r>
        <w:tab/>
      </w:r>
      <w:r w:rsidR="002A49CA" w:rsidRPr="00F8063F">
        <w:t>Other</w:t>
      </w:r>
    </w:p>
    <w:p w14:paraId="4B5CEB25" w14:textId="0B3AF536" w:rsidR="002A49CA" w:rsidRPr="00F8063F" w:rsidRDefault="00527556" w:rsidP="0085083D">
      <w:pPr>
        <w:pStyle w:val="ListParagraph"/>
      </w:pPr>
      <w:r>
        <w:t>•</w:t>
      </w:r>
      <w:r>
        <w:tab/>
      </w:r>
      <w:r w:rsidR="002A49CA" w:rsidRPr="00F8063F">
        <w:t>I prefer not to answer</w:t>
      </w:r>
    </w:p>
    <w:p w14:paraId="45FF0A5D" w14:textId="77777777" w:rsidR="002A49CA" w:rsidRPr="00F8063F" w:rsidRDefault="002A49CA" w:rsidP="0085083D">
      <w:pPr>
        <w:pStyle w:val="Paragraph"/>
      </w:pPr>
      <w:bookmarkStart w:id="652" w:name="_Toc83203336"/>
      <w:r w:rsidRPr="00923C58">
        <w:t>Q</w:t>
      </w:r>
      <w:r w:rsidRPr="00F8063F">
        <w:t>uestion 8</w:t>
      </w:r>
      <w:bookmarkEnd w:id="652"/>
      <w:r w:rsidRPr="00F8063F">
        <w:t>: Sexual Orientation</w:t>
      </w:r>
    </w:p>
    <w:p w14:paraId="643D6E18" w14:textId="163AFFC8" w:rsidR="002A49CA" w:rsidRPr="00F8063F" w:rsidRDefault="002A49CA" w:rsidP="0085083D">
      <w:pPr>
        <w:pStyle w:val="Paragraph"/>
      </w:pPr>
      <w:r w:rsidRPr="0085083D">
        <w:rPr>
          <w:spacing w:val="-4"/>
        </w:rPr>
        <w:t xml:space="preserve">The Ontario Human Rights Commission describes </w:t>
      </w:r>
      <w:r w:rsidR="00896275" w:rsidRPr="0085083D">
        <w:rPr>
          <w:spacing w:val="-4"/>
        </w:rPr>
        <w:t>“</w:t>
      </w:r>
      <w:r w:rsidRPr="0085083D">
        <w:rPr>
          <w:spacing w:val="-4"/>
        </w:rPr>
        <w:t>sexual orientation</w:t>
      </w:r>
      <w:r w:rsidR="00896275" w:rsidRPr="0085083D">
        <w:rPr>
          <w:spacing w:val="-4"/>
        </w:rPr>
        <w:t>”</w:t>
      </w:r>
      <w:r w:rsidRPr="0085083D">
        <w:rPr>
          <w:spacing w:val="-4"/>
        </w:rPr>
        <w:t xml:space="preserve"> as an inherent</w:t>
      </w:r>
      <w:r w:rsidRPr="00F8063F">
        <w:t xml:space="preserve"> </w:t>
      </w:r>
      <w:r w:rsidRPr="0085083D">
        <w:rPr>
          <w:spacing w:val="4"/>
        </w:rPr>
        <w:t>personal characteristic that forms part of an individual</w:t>
      </w:r>
      <w:r w:rsidR="00896275" w:rsidRPr="0085083D">
        <w:rPr>
          <w:spacing w:val="4"/>
        </w:rPr>
        <w:t>’</w:t>
      </w:r>
      <w:r w:rsidRPr="0085083D">
        <w:rPr>
          <w:spacing w:val="4"/>
        </w:rPr>
        <w:t>s core identity. Sexual</w:t>
      </w:r>
      <w:r w:rsidRPr="00F8063F">
        <w:t xml:space="preserve"> orientation exists along a continuum of human sexuality and describes a person</w:t>
      </w:r>
      <w:r w:rsidR="00896275">
        <w:t>’</w:t>
      </w:r>
      <w:r w:rsidRPr="00F8063F">
        <w:t xml:space="preserve">s multi-dimensional interest or attraction to other </w:t>
      </w:r>
      <w:proofErr w:type="gramStart"/>
      <w:r w:rsidRPr="00F8063F">
        <w:t>persons</w:t>
      </w:r>
      <w:proofErr w:type="gramEnd"/>
      <w:r w:rsidRPr="00F8063F">
        <w:t>.</w:t>
      </w:r>
    </w:p>
    <w:p w14:paraId="4ED5A575" w14:textId="1342366E" w:rsidR="00834903" w:rsidRDefault="002A49CA" w:rsidP="0085083D">
      <w:pPr>
        <w:pStyle w:val="Paragraph"/>
      </w:pPr>
      <w:r w:rsidRPr="00F8063F">
        <w:t>Select the option(s) that best describes your current sexual identity:</w:t>
      </w:r>
    </w:p>
    <w:p w14:paraId="05F6D3E5" w14:textId="3CA4E5E6" w:rsidR="002A49CA" w:rsidRPr="00F8063F" w:rsidRDefault="00527556" w:rsidP="0085083D">
      <w:pPr>
        <w:pStyle w:val="ListParagraph"/>
        <w:rPr>
          <w:lang w:val="es-ES"/>
        </w:rPr>
      </w:pPr>
      <w:r>
        <w:t>•</w:t>
      </w:r>
      <w:r>
        <w:tab/>
      </w:r>
      <w:r w:rsidR="002A49CA" w:rsidRPr="00F8063F">
        <w:rPr>
          <w:lang w:val="es-ES"/>
        </w:rPr>
        <w:t>Asexual</w:t>
      </w:r>
    </w:p>
    <w:p w14:paraId="692BAC6A" w14:textId="0A9B9801" w:rsidR="002A49CA" w:rsidRPr="00F8063F" w:rsidRDefault="00527556" w:rsidP="0085083D">
      <w:pPr>
        <w:pStyle w:val="ListParagraph"/>
        <w:rPr>
          <w:lang w:val="es-ES"/>
        </w:rPr>
      </w:pPr>
      <w:r>
        <w:t>•</w:t>
      </w:r>
      <w:r>
        <w:tab/>
      </w:r>
      <w:r w:rsidR="002A49CA" w:rsidRPr="00F8063F">
        <w:rPr>
          <w:lang w:val="es-ES"/>
        </w:rPr>
        <w:t>Bisexual</w:t>
      </w:r>
    </w:p>
    <w:p w14:paraId="4B824F80" w14:textId="4820CE32" w:rsidR="002A49CA" w:rsidRPr="00F8063F" w:rsidRDefault="00527556" w:rsidP="0085083D">
      <w:pPr>
        <w:pStyle w:val="ListParagraph"/>
        <w:rPr>
          <w:lang w:val="es-ES"/>
        </w:rPr>
      </w:pPr>
      <w:r>
        <w:t>•</w:t>
      </w:r>
      <w:r>
        <w:tab/>
      </w:r>
      <w:r w:rsidR="002A49CA" w:rsidRPr="00F8063F">
        <w:rPr>
          <w:lang w:val="es-ES"/>
        </w:rPr>
        <w:t>Gay</w:t>
      </w:r>
    </w:p>
    <w:p w14:paraId="6130B80A" w14:textId="3BF3E0BA" w:rsidR="002A49CA" w:rsidRPr="00F8063F" w:rsidRDefault="00527556" w:rsidP="0085083D">
      <w:pPr>
        <w:pStyle w:val="ListParagraph"/>
        <w:rPr>
          <w:lang w:val="es-ES"/>
        </w:rPr>
      </w:pPr>
      <w:r>
        <w:t>•</w:t>
      </w:r>
      <w:r>
        <w:tab/>
      </w:r>
      <w:r w:rsidR="002A49CA" w:rsidRPr="00F8063F">
        <w:rPr>
          <w:lang w:val="es-ES"/>
        </w:rPr>
        <w:t>Heterosexual</w:t>
      </w:r>
    </w:p>
    <w:p w14:paraId="25114FF8" w14:textId="6DA14701" w:rsidR="002A49CA" w:rsidRPr="00F8063F" w:rsidRDefault="00527556" w:rsidP="0085083D">
      <w:pPr>
        <w:pStyle w:val="ListParagraph"/>
        <w:rPr>
          <w:lang w:val="es-ES"/>
        </w:rPr>
      </w:pPr>
      <w:r>
        <w:t>•</w:t>
      </w:r>
      <w:r>
        <w:tab/>
      </w:r>
      <w:proofErr w:type="spellStart"/>
      <w:r w:rsidR="002A49CA" w:rsidRPr="00F8063F">
        <w:rPr>
          <w:lang w:val="es-ES"/>
        </w:rPr>
        <w:t>Lesbian</w:t>
      </w:r>
      <w:proofErr w:type="spellEnd"/>
    </w:p>
    <w:p w14:paraId="2435ABFF" w14:textId="7E21DE2B" w:rsidR="002A49CA" w:rsidRPr="00F8063F" w:rsidRDefault="00527556" w:rsidP="0085083D">
      <w:pPr>
        <w:pStyle w:val="ListParagraph"/>
        <w:rPr>
          <w:lang w:val="es-ES"/>
        </w:rPr>
      </w:pPr>
      <w:r>
        <w:t>•</w:t>
      </w:r>
      <w:r>
        <w:tab/>
      </w:r>
      <w:r w:rsidR="002A49CA" w:rsidRPr="00F8063F">
        <w:rPr>
          <w:lang w:val="es-ES"/>
        </w:rPr>
        <w:t>Queer</w:t>
      </w:r>
    </w:p>
    <w:p w14:paraId="3A141361" w14:textId="7C116DF8" w:rsidR="002A49CA" w:rsidRPr="00F8063F" w:rsidRDefault="00527556" w:rsidP="0085083D">
      <w:pPr>
        <w:pStyle w:val="ListParagraph"/>
      </w:pPr>
      <w:r>
        <w:lastRenderedPageBreak/>
        <w:t>•</w:t>
      </w:r>
      <w:r>
        <w:tab/>
      </w:r>
      <w:r w:rsidR="002A49CA" w:rsidRPr="00F8063F">
        <w:t>Pansexual</w:t>
      </w:r>
    </w:p>
    <w:p w14:paraId="2F383D7E" w14:textId="32E41147" w:rsidR="002A49CA" w:rsidRPr="00F8063F" w:rsidRDefault="00527556" w:rsidP="0085083D">
      <w:pPr>
        <w:pStyle w:val="ListParagraph"/>
      </w:pPr>
      <w:r>
        <w:t>•</w:t>
      </w:r>
      <w:r>
        <w:tab/>
      </w:r>
      <w:r w:rsidR="002A49CA" w:rsidRPr="00F8063F">
        <w:t>Questioning</w:t>
      </w:r>
    </w:p>
    <w:p w14:paraId="1B9BC8AB" w14:textId="77E59192" w:rsidR="002A49CA" w:rsidRPr="00F8063F" w:rsidRDefault="00527556" w:rsidP="0085083D">
      <w:pPr>
        <w:pStyle w:val="ListParagraph"/>
      </w:pPr>
      <w:r>
        <w:t>•</w:t>
      </w:r>
      <w:r>
        <w:tab/>
      </w:r>
      <w:r w:rsidR="002A49CA" w:rsidRPr="00F8063F">
        <w:t>Two-spirit</w:t>
      </w:r>
    </w:p>
    <w:p w14:paraId="426DFCF2" w14:textId="0DC4D420" w:rsidR="002A49CA" w:rsidRPr="00F8063F" w:rsidRDefault="00527556" w:rsidP="0085083D">
      <w:pPr>
        <w:pStyle w:val="ListParagraph"/>
      </w:pPr>
      <w:r>
        <w:t>•</w:t>
      </w:r>
      <w:r>
        <w:tab/>
      </w:r>
      <w:r w:rsidR="002A49CA" w:rsidRPr="00F8063F">
        <w:t>Other</w:t>
      </w:r>
    </w:p>
    <w:p w14:paraId="108DABEE" w14:textId="452F646A" w:rsidR="002A49CA" w:rsidRPr="00F8063F" w:rsidRDefault="00527556" w:rsidP="0085083D">
      <w:pPr>
        <w:pStyle w:val="ListParagraph"/>
      </w:pPr>
      <w:r>
        <w:t>•</w:t>
      </w:r>
      <w:r>
        <w:tab/>
      </w:r>
      <w:r w:rsidR="002A49CA" w:rsidRPr="00F8063F">
        <w:t>I prefer not to answer</w:t>
      </w:r>
    </w:p>
    <w:p w14:paraId="555B513D" w14:textId="77777777" w:rsidR="002A49CA" w:rsidRPr="00F8063F" w:rsidRDefault="002A49CA" w:rsidP="0085083D">
      <w:pPr>
        <w:pStyle w:val="Paragraph"/>
        <w:rPr>
          <w:color w:val="000000" w:themeColor="text1"/>
        </w:rPr>
      </w:pPr>
      <w:bookmarkStart w:id="653" w:name="_Toc83203337"/>
      <w:r w:rsidRPr="00923C58">
        <w:t>Question</w:t>
      </w:r>
      <w:r w:rsidRPr="00F8063F">
        <w:t xml:space="preserve"> 9</w:t>
      </w:r>
      <w:bookmarkEnd w:id="653"/>
      <w:r w:rsidRPr="00F8063F">
        <w:t>: Gender Identity</w:t>
      </w:r>
    </w:p>
    <w:p w14:paraId="753965B3" w14:textId="6856DF2E" w:rsidR="00834903" w:rsidRDefault="002A49CA" w:rsidP="0085083D">
      <w:pPr>
        <w:pStyle w:val="Paragraph"/>
      </w:pPr>
      <w:r w:rsidRPr="0085083D">
        <w:rPr>
          <w:spacing w:val="4"/>
        </w:rPr>
        <w:t xml:space="preserve">According to the Ontario Human Rights Code </w:t>
      </w:r>
      <w:r w:rsidR="00896275" w:rsidRPr="0085083D">
        <w:rPr>
          <w:spacing w:val="4"/>
        </w:rPr>
        <w:t>“</w:t>
      </w:r>
      <w:r w:rsidRPr="0085083D">
        <w:rPr>
          <w:spacing w:val="4"/>
        </w:rPr>
        <w:t>gender identity</w:t>
      </w:r>
      <w:r w:rsidR="00896275" w:rsidRPr="0085083D">
        <w:rPr>
          <w:spacing w:val="4"/>
        </w:rPr>
        <w:t>”</w:t>
      </w:r>
      <w:r w:rsidRPr="0085083D">
        <w:rPr>
          <w:spacing w:val="4"/>
        </w:rPr>
        <w:t xml:space="preserve"> is each person</w:t>
      </w:r>
      <w:r w:rsidR="00896275" w:rsidRPr="0085083D">
        <w:rPr>
          <w:spacing w:val="4"/>
        </w:rPr>
        <w:t>’</w:t>
      </w:r>
      <w:r w:rsidRPr="0085083D">
        <w:rPr>
          <w:spacing w:val="4"/>
        </w:rPr>
        <w:t>s</w:t>
      </w:r>
      <w:r w:rsidRPr="00F8063F">
        <w:t xml:space="preserve"> internal and individual experience of gender. It is their sense of being a woman, </w:t>
      </w:r>
      <w:r w:rsidR="00A128CE">
        <w:br/>
      </w:r>
      <w:r w:rsidRPr="00F8063F">
        <w:t xml:space="preserve">a man, both, neither, </w:t>
      </w:r>
      <w:proofErr w:type="gramStart"/>
      <w:r w:rsidRPr="00F8063F">
        <w:t>or</w:t>
      </w:r>
      <w:proofErr w:type="gramEnd"/>
      <w:r w:rsidRPr="00F8063F">
        <w:t xml:space="preserve"> anywhere along the gender spectrum. A person</w:t>
      </w:r>
      <w:r w:rsidR="00896275">
        <w:t>’</w:t>
      </w:r>
      <w:r w:rsidRPr="00F8063F">
        <w:t>s gender identity may be the same as or different from their birth-assigned sex.</w:t>
      </w:r>
    </w:p>
    <w:p w14:paraId="1420F1F8" w14:textId="77777777" w:rsidR="002A49CA" w:rsidRPr="00F8063F" w:rsidRDefault="002A49CA" w:rsidP="0085083D">
      <w:pPr>
        <w:pStyle w:val="Paragraph"/>
      </w:pPr>
      <w:r w:rsidRPr="00F8063F">
        <w:t>Select the option(s) that best describes your current gender identity:</w:t>
      </w:r>
    </w:p>
    <w:p w14:paraId="4EEF6CF7" w14:textId="1786C4AF" w:rsidR="002A49CA" w:rsidRPr="00F8063F" w:rsidRDefault="00527556" w:rsidP="0085083D">
      <w:pPr>
        <w:pStyle w:val="ListParagraph"/>
      </w:pPr>
      <w:r>
        <w:t>•</w:t>
      </w:r>
      <w:r>
        <w:tab/>
      </w:r>
      <w:r w:rsidR="002A49CA" w:rsidRPr="00F8063F">
        <w:t>Gender queer</w:t>
      </w:r>
    </w:p>
    <w:p w14:paraId="52343092" w14:textId="56BCE828" w:rsidR="002A49CA" w:rsidRPr="00F8063F" w:rsidRDefault="00527556" w:rsidP="0085083D">
      <w:pPr>
        <w:pStyle w:val="ListParagraph"/>
      </w:pPr>
      <w:r>
        <w:t>•</w:t>
      </w:r>
      <w:r>
        <w:tab/>
      </w:r>
      <w:r w:rsidR="002A49CA" w:rsidRPr="00F8063F">
        <w:t>Gender variant</w:t>
      </w:r>
    </w:p>
    <w:p w14:paraId="37384002" w14:textId="3F24597F" w:rsidR="002A49CA" w:rsidRPr="00F8063F" w:rsidRDefault="00527556" w:rsidP="0085083D">
      <w:pPr>
        <w:pStyle w:val="ListParagraph"/>
      </w:pPr>
      <w:r>
        <w:t>•</w:t>
      </w:r>
      <w:r>
        <w:tab/>
      </w:r>
      <w:r w:rsidR="002A49CA" w:rsidRPr="00F8063F">
        <w:t>Man</w:t>
      </w:r>
    </w:p>
    <w:p w14:paraId="03FC66F2" w14:textId="3C8B8F29" w:rsidR="002A49CA" w:rsidRPr="00F8063F" w:rsidRDefault="00527556" w:rsidP="0085083D">
      <w:pPr>
        <w:pStyle w:val="ListParagraph"/>
      </w:pPr>
      <w:r>
        <w:t>•</w:t>
      </w:r>
      <w:r>
        <w:tab/>
      </w:r>
      <w:r w:rsidR="002A49CA" w:rsidRPr="00F8063F">
        <w:t>Non-Binary</w:t>
      </w:r>
    </w:p>
    <w:p w14:paraId="0505F9B4" w14:textId="53A0232E" w:rsidR="002A49CA" w:rsidRPr="00F8063F" w:rsidRDefault="00527556" w:rsidP="0085083D">
      <w:pPr>
        <w:pStyle w:val="ListParagraph"/>
      </w:pPr>
      <w:r>
        <w:t>•</w:t>
      </w:r>
      <w:r>
        <w:tab/>
      </w:r>
      <w:r w:rsidR="002A49CA" w:rsidRPr="00F8063F">
        <w:t>Two-spirit</w:t>
      </w:r>
    </w:p>
    <w:p w14:paraId="5149332D" w14:textId="146C9E38" w:rsidR="002A49CA" w:rsidRPr="00F8063F" w:rsidRDefault="00527556" w:rsidP="0085083D">
      <w:pPr>
        <w:pStyle w:val="ListParagraph"/>
      </w:pPr>
      <w:r>
        <w:t>•</w:t>
      </w:r>
      <w:r>
        <w:tab/>
      </w:r>
      <w:r w:rsidR="002A49CA" w:rsidRPr="00F8063F">
        <w:t>Trans</w:t>
      </w:r>
    </w:p>
    <w:p w14:paraId="003D1573" w14:textId="6DE1077B" w:rsidR="002A49CA" w:rsidRPr="00F8063F" w:rsidRDefault="00527556" w:rsidP="0085083D">
      <w:pPr>
        <w:pStyle w:val="ListParagraph"/>
      </w:pPr>
      <w:r>
        <w:t>•</w:t>
      </w:r>
      <w:r>
        <w:tab/>
      </w:r>
      <w:r w:rsidR="002A49CA" w:rsidRPr="00F8063F">
        <w:t>Transgender</w:t>
      </w:r>
    </w:p>
    <w:p w14:paraId="426C96EC" w14:textId="45345FF6" w:rsidR="002A49CA" w:rsidRPr="00F8063F" w:rsidRDefault="00527556" w:rsidP="0085083D">
      <w:pPr>
        <w:pStyle w:val="ListParagraph"/>
      </w:pPr>
      <w:r>
        <w:t>•</w:t>
      </w:r>
      <w:r>
        <w:tab/>
      </w:r>
      <w:r w:rsidR="002A49CA" w:rsidRPr="00F8063F">
        <w:t>Woman</w:t>
      </w:r>
    </w:p>
    <w:p w14:paraId="5AE6B3C6" w14:textId="3BFDB4B3" w:rsidR="002A49CA" w:rsidRPr="00F8063F" w:rsidRDefault="00527556" w:rsidP="0085083D">
      <w:pPr>
        <w:pStyle w:val="ListParagraph"/>
      </w:pPr>
      <w:r>
        <w:t>•</w:t>
      </w:r>
      <w:r>
        <w:tab/>
      </w:r>
      <w:r w:rsidR="002A49CA" w:rsidRPr="00F8063F">
        <w:t>Other</w:t>
      </w:r>
    </w:p>
    <w:p w14:paraId="5F8BAB90" w14:textId="4B5B948C" w:rsidR="002A49CA" w:rsidRPr="00F8063F" w:rsidRDefault="00527556" w:rsidP="0085083D">
      <w:pPr>
        <w:pStyle w:val="ListParagraph"/>
      </w:pPr>
      <w:r>
        <w:t>•</w:t>
      </w:r>
      <w:r>
        <w:tab/>
      </w:r>
      <w:r w:rsidR="002A49CA" w:rsidRPr="00F8063F">
        <w:t>I prefer not to answer</w:t>
      </w:r>
    </w:p>
    <w:p w14:paraId="4C5A859D" w14:textId="77777777" w:rsidR="002A49CA" w:rsidRPr="00F8063F" w:rsidRDefault="002A49CA" w:rsidP="001F6379">
      <w:pPr>
        <w:pStyle w:val="Paragraph"/>
        <w:keepNext/>
      </w:pPr>
      <w:bookmarkStart w:id="654" w:name="_Toc83203338"/>
      <w:r w:rsidRPr="00F8063F">
        <w:lastRenderedPageBreak/>
        <w:t>Question 10</w:t>
      </w:r>
      <w:bookmarkEnd w:id="654"/>
      <w:r w:rsidRPr="00F8063F">
        <w:t>: What is the highest level of education you have completed?</w:t>
      </w:r>
    </w:p>
    <w:p w14:paraId="47C4A6C9" w14:textId="2BABB000" w:rsidR="002A49CA" w:rsidRPr="00F8063F" w:rsidRDefault="00527556" w:rsidP="0085083D">
      <w:pPr>
        <w:pStyle w:val="ListParagraph"/>
      </w:pPr>
      <w:r>
        <w:t>•</w:t>
      </w:r>
      <w:r>
        <w:tab/>
      </w:r>
      <w:r w:rsidR="002A49CA" w:rsidRPr="00F8063F">
        <w:t>No school degree certificate or diploma</w:t>
      </w:r>
    </w:p>
    <w:p w14:paraId="5E3F4330" w14:textId="2952FB27" w:rsidR="002A49CA" w:rsidRPr="00F8063F" w:rsidRDefault="00527556" w:rsidP="0085083D">
      <w:pPr>
        <w:pStyle w:val="ListParagraph"/>
      </w:pPr>
      <w:r>
        <w:t>•</w:t>
      </w:r>
      <w:r>
        <w:tab/>
      </w:r>
      <w:r w:rsidR="002A49CA" w:rsidRPr="00F8063F">
        <w:t>Secondary school diploma or certificate</w:t>
      </w:r>
    </w:p>
    <w:p w14:paraId="3C015DEE" w14:textId="444E1313" w:rsidR="002A49CA" w:rsidRPr="00F8063F" w:rsidRDefault="00527556" w:rsidP="0085083D">
      <w:pPr>
        <w:pStyle w:val="ListParagraph"/>
      </w:pPr>
      <w:r>
        <w:t>•</w:t>
      </w:r>
      <w:r>
        <w:tab/>
      </w:r>
      <w:r w:rsidR="002A49CA" w:rsidRPr="00F8063F">
        <w:t>Registered apprenticeship certificate</w:t>
      </w:r>
    </w:p>
    <w:p w14:paraId="1B7D56F8" w14:textId="19DA008B" w:rsidR="002A49CA" w:rsidRPr="00F8063F" w:rsidRDefault="00527556" w:rsidP="0085083D">
      <w:pPr>
        <w:pStyle w:val="ListParagraph"/>
      </w:pPr>
      <w:r>
        <w:t>•</w:t>
      </w:r>
      <w:r>
        <w:tab/>
      </w:r>
      <w:r w:rsidR="002A49CA" w:rsidRPr="00F8063F">
        <w:t>Other trades certificate or diploma</w:t>
      </w:r>
    </w:p>
    <w:p w14:paraId="327E23F6" w14:textId="3D2CE8C5" w:rsidR="002A49CA" w:rsidRPr="00F8063F" w:rsidRDefault="00527556" w:rsidP="0085083D">
      <w:pPr>
        <w:pStyle w:val="ListParagraph"/>
      </w:pPr>
      <w:r>
        <w:t>•</w:t>
      </w:r>
      <w:r>
        <w:tab/>
      </w:r>
      <w:r w:rsidR="002A49CA" w:rsidRPr="00F8063F">
        <w:t>College certificate or diploma</w:t>
      </w:r>
    </w:p>
    <w:p w14:paraId="2C36733A" w14:textId="67BCCC26" w:rsidR="002A49CA" w:rsidRPr="00F8063F" w:rsidRDefault="00527556" w:rsidP="0085083D">
      <w:pPr>
        <w:pStyle w:val="ListParagraph"/>
      </w:pPr>
      <w:r>
        <w:t>•</w:t>
      </w:r>
      <w:r>
        <w:tab/>
      </w:r>
      <w:r w:rsidR="002A49CA" w:rsidRPr="00F8063F">
        <w:t>Bachelor</w:t>
      </w:r>
      <w:r w:rsidR="00896275">
        <w:t>’</w:t>
      </w:r>
      <w:r w:rsidR="002A49CA" w:rsidRPr="00F8063F">
        <w:t>s degree</w:t>
      </w:r>
    </w:p>
    <w:p w14:paraId="3FEF5043" w14:textId="58B135AB" w:rsidR="002A49CA" w:rsidRPr="00F8063F" w:rsidRDefault="00527556" w:rsidP="0085083D">
      <w:pPr>
        <w:pStyle w:val="ListParagraph"/>
      </w:pPr>
      <w:r>
        <w:t>•</w:t>
      </w:r>
      <w:r>
        <w:tab/>
      </w:r>
      <w:r w:rsidR="002A49CA" w:rsidRPr="00F8063F">
        <w:t>Post-graduate certificate or diploma</w:t>
      </w:r>
    </w:p>
    <w:p w14:paraId="5AE6EC29" w14:textId="50F0CDA2" w:rsidR="002A49CA" w:rsidRPr="00F8063F" w:rsidRDefault="00527556" w:rsidP="0085083D">
      <w:pPr>
        <w:pStyle w:val="ListParagraph"/>
      </w:pPr>
      <w:r>
        <w:t>•</w:t>
      </w:r>
      <w:r>
        <w:tab/>
      </w:r>
      <w:r w:rsidR="002A49CA" w:rsidRPr="00F8063F">
        <w:t>Master</w:t>
      </w:r>
      <w:r w:rsidR="00896275">
        <w:t>’</w:t>
      </w:r>
      <w:r w:rsidR="002A49CA" w:rsidRPr="00F8063F">
        <w:t>s degree</w:t>
      </w:r>
    </w:p>
    <w:p w14:paraId="67FEC838" w14:textId="491ED612" w:rsidR="002A49CA" w:rsidRPr="00F8063F" w:rsidRDefault="00527556" w:rsidP="0085083D">
      <w:pPr>
        <w:pStyle w:val="ListParagraph"/>
      </w:pPr>
      <w:r>
        <w:t>•</w:t>
      </w:r>
      <w:r>
        <w:tab/>
      </w:r>
      <w:r w:rsidR="002A49CA" w:rsidRPr="00F8063F">
        <w:t>Doctorate</w:t>
      </w:r>
    </w:p>
    <w:p w14:paraId="3453F8B1" w14:textId="5D44EB71" w:rsidR="002A49CA" w:rsidRPr="00F8063F" w:rsidRDefault="00527556" w:rsidP="0085083D">
      <w:pPr>
        <w:pStyle w:val="ListParagraph"/>
      </w:pPr>
      <w:r>
        <w:t>•</w:t>
      </w:r>
      <w:r>
        <w:tab/>
      </w:r>
      <w:r w:rsidR="002A49CA" w:rsidRPr="00F8063F">
        <w:t>Other</w:t>
      </w:r>
    </w:p>
    <w:p w14:paraId="14786ACE" w14:textId="660B3887" w:rsidR="002A49CA" w:rsidRPr="00F8063F" w:rsidRDefault="00527556" w:rsidP="0085083D">
      <w:pPr>
        <w:pStyle w:val="ListParagraph"/>
      </w:pPr>
      <w:r>
        <w:t>•</w:t>
      </w:r>
      <w:r>
        <w:tab/>
      </w:r>
      <w:r w:rsidR="002A49CA" w:rsidRPr="00F8063F">
        <w:t>I prefer not to answer</w:t>
      </w:r>
    </w:p>
    <w:p w14:paraId="0303D49B" w14:textId="77777777" w:rsidR="002A49CA" w:rsidRPr="00F8063F" w:rsidRDefault="002A49CA" w:rsidP="0085083D">
      <w:pPr>
        <w:pStyle w:val="Paragraph"/>
      </w:pPr>
      <w:bookmarkStart w:id="655" w:name="_Toc83203339"/>
      <w:r w:rsidRPr="00F8063F">
        <w:t>Question 11</w:t>
      </w:r>
      <w:bookmarkEnd w:id="655"/>
      <w:r w:rsidRPr="00F8063F">
        <w:t>: Where did you complete your highest level of education?</w:t>
      </w:r>
    </w:p>
    <w:p w14:paraId="44FFF036" w14:textId="52AFA8A9" w:rsidR="002A49CA" w:rsidRPr="00F8063F" w:rsidRDefault="00527556" w:rsidP="0085083D">
      <w:pPr>
        <w:pStyle w:val="ListParagraph"/>
      </w:pPr>
      <w:r>
        <w:t>•</w:t>
      </w:r>
      <w:r>
        <w:tab/>
      </w:r>
      <w:r w:rsidR="002A49CA" w:rsidRPr="00F8063F">
        <w:t>In Canada</w:t>
      </w:r>
    </w:p>
    <w:p w14:paraId="29AF2069" w14:textId="1BA3F30F" w:rsidR="002A49CA" w:rsidRPr="00F8063F" w:rsidRDefault="00527556" w:rsidP="0085083D">
      <w:pPr>
        <w:pStyle w:val="ListParagraph"/>
      </w:pPr>
      <w:r>
        <w:t>•</w:t>
      </w:r>
      <w:r>
        <w:tab/>
      </w:r>
      <w:r w:rsidR="002A49CA" w:rsidRPr="00F8063F">
        <w:t>Outside of Canada</w:t>
      </w:r>
    </w:p>
    <w:p w14:paraId="3E7B2FFD" w14:textId="0C10F512" w:rsidR="002A49CA" w:rsidRPr="00F8063F" w:rsidRDefault="00527556" w:rsidP="0085083D">
      <w:pPr>
        <w:pStyle w:val="ListParagraph"/>
      </w:pPr>
      <w:r>
        <w:t>•</w:t>
      </w:r>
      <w:r>
        <w:tab/>
      </w:r>
      <w:r w:rsidR="002A49CA" w:rsidRPr="00F8063F">
        <w:t>Both inside and outside of Canada</w:t>
      </w:r>
    </w:p>
    <w:p w14:paraId="186FE47C" w14:textId="13AE8AE0" w:rsidR="002A49CA" w:rsidRPr="00F8063F" w:rsidRDefault="00527556" w:rsidP="0085083D">
      <w:pPr>
        <w:pStyle w:val="ListParagraph"/>
      </w:pPr>
      <w:r>
        <w:t>•</w:t>
      </w:r>
      <w:r>
        <w:tab/>
      </w:r>
      <w:r w:rsidR="002A49CA" w:rsidRPr="00F8063F">
        <w:t>I prefer not to answer</w:t>
      </w:r>
    </w:p>
    <w:p w14:paraId="3E6516C9" w14:textId="28F550F5" w:rsidR="002A49CA" w:rsidRPr="00F8063F" w:rsidRDefault="002A49CA" w:rsidP="0085083D">
      <w:pPr>
        <w:pStyle w:val="Paragraph"/>
      </w:pPr>
      <w:bookmarkStart w:id="656" w:name="_Toc83203340"/>
      <w:r w:rsidRPr="00923C58">
        <w:t>Qu</w:t>
      </w:r>
      <w:r w:rsidRPr="00F8063F">
        <w:t>estion 12</w:t>
      </w:r>
      <w:bookmarkEnd w:id="656"/>
      <w:r w:rsidRPr="00F8063F">
        <w:t xml:space="preserve">: Racialized Persons: The Ontario Human Rights Commission describes </w:t>
      </w:r>
      <w:r w:rsidR="00896275" w:rsidRPr="0085083D">
        <w:rPr>
          <w:spacing w:val="4"/>
        </w:rPr>
        <w:t>“</w:t>
      </w:r>
      <w:r w:rsidRPr="0085083D">
        <w:rPr>
          <w:spacing w:val="4"/>
        </w:rPr>
        <w:t>race</w:t>
      </w:r>
      <w:r w:rsidR="00896275" w:rsidRPr="0085083D">
        <w:rPr>
          <w:spacing w:val="4"/>
        </w:rPr>
        <w:t>”</w:t>
      </w:r>
      <w:r w:rsidRPr="0085083D">
        <w:rPr>
          <w:spacing w:val="4"/>
        </w:rPr>
        <w:t xml:space="preserve"> as a social construct shaped by society based on geographic, historical,</w:t>
      </w:r>
      <w:r w:rsidRPr="00F8063F">
        <w:t xml:space="preserve"> political, economic, social and cultural factors rather than as a description based on perceived biological traits. This form uses the term </w:t>
      </w:r>
      <w:r w:rsidR="00896275">
        <w:t>“</w:t>
      </w:r>
      <w:r w:rsidRPr="00F8063F">
        <w:t>racialized person</w:t>
      </w:r>
      <w:r w:rsidR="00896275">
        <w:t>”</w:t>
      </w:r>
      <w:r w:rsidRPr="00F8063F">
        <w:t xml:space="preserve"> in the place of </w:t>
      </w:r>
      <w:r w:rsidR="00896275">
        <w:t>“</w:t>
      </w:r>
      <w:r w:rsidRPr="00F8063F">
        <w:t>visible minority</w:t>
      </w:r>
      <w:r w:rsidR="00896275">
        <w:t>”</w:t>
      </w:r>
      <w:r w:rsidRPr="00F8063F">
        <w:t xml:space="preserve"> which was adopted by Statistics Canada and established </w:t>
      </w:r>
      <w:r w:rsidRPr="0085083D">
        <w:rPr>
          <w:spacing w:val="4"/>
        </w:rPr>
        <w:lastRenderedPageBreak/>
        <w:t>under the Employment Equity Act.</w:t>
      </w:r>
      <w:r w:rsidR="00527556" w:rsidRPr="0085083D">
        <w:rPr>
          <w:spacing w:val="4"/>
        </w:rPr>
        <w:t xml:space="preserve"> </w:t>
      </w:r>
      <w:r w:rsidRPr="0085083D">
        <w:rPr>
          <w:spacing w:val="4"/>
        </w:rPr>
        <w:t>Do you identify as a member of a racialized</w:t>
      </w:r>
      <w:r w:rsidRPr="00F8063F">
        <w:t xml:space="preserve"> group in Canada?</w:t>
      </w:r>
    </w:p>
    <w:p w14:paraId="35FF68F5" w14:textId="4851FD25" w:rsidR="00834903" w:rsidRDefault="00527556" w:rsidP="0085083D">
      <w:pPr>
        <w:pStyle w:val="ListParagraph"/>
      </w:pPr>
      <w:r>
        <w:t>•</w:t>
      </w:r>
      <w:r>
        <w:tab/>
      </w:r>
      <w:r w:rsidR="002A49CA" w:rsidRPr="00F8063F">
        <w:t>Yes</w:t>
      </w:r>
    </w:p>
    <w:p w14:paraId="226A4C42" w14:textId="410F1942" w:rsidR="00834903" w:rsidRDefault="00527556" w:rsidP="0085083D">
      <w:pPr>
        <w:pStyle w:val="ListParagraph"/>
      </w:pPr>
      <w:r>
        <w:t>•</w:t>
      </w:r>
      <w:r>
        <w:tab/>
      </w:r>
      <w:r w:rsidR="002A49CA" w:rsidRPr="00F8063F">
        <w:t>no,</w:t>
      </w:r>
    </w:p>
    <w:p w14:paraId="5C60544B" w14:textId="22B87546" w:rsidR="002A49CA" w:rsidRPr="00F8063F" w:rsidRDefault="00527556" w:rsidP="0085083D">
      <w:pPr>
        <w:pStyle w:val="ListParagraph"/>
      </w:pPr>
      <w:r>
        <w:t>•</w:t>
      </w:r>
      <w:r>
        <w:tab/>
      </w:r>
      <w:r w:rsidR="002A49CA" w:rsidRPr="00F8063F">
        <w:t>I prefer not to answer</w:t>
      </w:r>
    </w:p>
    <w:p w14:paraId="5B06E2FF" w14:textId="7095CE02" w:rsidR="002A49CA" w:rsidRPr="00F8063F" w:rsidRDefault="002A49CA" w:rsidP="0085083D">
      <w:pPr>
        <w:pStyle w:val="Paragraph"/>
      </w:pPr>
      <w:bookmarkStart w:id="657" w:name="_Toc83203341"/>
      <w:r w:rsidRPr="00923C58">
        <w:t>Q</w:t>
      </w:r>
      <w:r w:rsidRPr="00F8063F">
        <w:t>uestion 13</w:t>
      </w:r>
      <w:bookmarkEnd w:id="657"/>
      <w:r w:rsidR="001F4540" w:rsidRPr="00F8063F">
        <w:t xml:space="preserve">: </w:t>
      </w:r>
      <w:r w:rsidRPr="00F8063F">
        <w:t>Population Groups: Select all population group(s) that you identify with: Mixed Race (Note: You may select all above options that apply)</w:t>
      </w:r>
    </w:p>
    <w:p w14:paraId="323F3617" w14:textId="3FFD8863" w:rsidR="002A49CA" w:rsidRPr="00F8063F" w:rsidRDefault="006B4A83" w:rsidP="0085083D">
      <w:pPr>
        <w:pStyle w:val="ListParagraph"/>
      </w:pPr>
      <w:r>
        <w:t>•</w:t>
      </w:r>
      <w:r>
        <w:tab/>
      </w:r>
      <w:r w:rsidR="002A49CA" w:rsidRPr="0085083D">
        <w:rPr>
          <w:spacing w:val="4"/>
        </w:rPr>
        <w:t>South Asian (for example, Indian, Indian of Indo Caribbean descent,</w:t>
      </w:r>
      <w:r w:rsidR="002A49CA" w:rsidRPr="00F8063F">
        <w:t xml:space="preserve"> Pakistani, Sri Lankan, Bangladeshi, </w:t>
      </w:r>
      <w:r w:rsidR="002A49CA" w:rsidRPr="0085083D">
        <w:rPr>
          <w:i/>
          <w:iCs/>
        </w:rPr>
        <w:t>etc.</w:t>
      </w:r>
      <w:r w:rsidR="002A49CA" w:rsidRPr="00F8063F">
        <w:t>)</w:t>
      </w:r>
    </w:p>
    <w:p w14:paraId="3E0AE7F2" w14:textId="1F751D84" w:rsidR="002A49CA" w:rsidRPr="00F8063F" w:rsidRDefault="006B4A83" w:rsidP="0085083D">
      <w:pPr>
        <w:pStyle w:val="ListParagraph"/>
      </w:pPr>
      <w:r>
        <w:t>•</w:t>
      </w:r>
      <w:r>
        <w:tab/>
      </w:r>
      <w:r w:rsidR="002A49CA" w:rsidRPr="00F8063F">
        <w:t xml:space="preserve">East Asian (Chinese, Taiwanese, Korean, Japanese, </w:t>
      </w:r>
      <w:r w:rsidR="002A49CA" w:rsidRPr="0085083D">
        <w:rPr>
          <w:i/>
          <w:iCs/>
        </w:rPr>
        <w:t>etc.</w:t>
      </w:r>
      <w:r w:rsidR="002A49CA" w:rsidRPr="00F8063F">
        <w:t>)</w:t>
      </w:r>
    </w:p>
    <w:p w14:paraId="437115B7" w14:textId="257D5EE4" w:rsidR="002A49CA" w:rsidRPr="0085083D" w:rsidRDefault="006B4A83" w:rsidP="0085083D">
      <w:pPr>
        <w:pStyle w:val="ListParagraph"/>
        <w:rPr>
          <w:spacing w:val="-2"/>
        </w:rPr>
      </w:pPr>
      <w:r>
        <w:t>•</w:t>
      </w:r>
      <w:r>
        <w:tab/>
      </w:r>
      <w:r w:rsidR="002A49CA" w:rsidRPr="0085083D">
        <w:rPr>
          <w:spacing w:val="-2"/>
        </w:rPr>
        <w:t xml:space="preserve">Southeast Asian (for example, Vietnamese, Cambodian, Laotian, Thai, </w:t>
      </w:r>
      <w:r w:rsidR="002A49CA" w:rsidRPr="0085083D">
        <w:rPr>
          <w:i/>
          <w:iCs/>
          <w:spacing w:val="-2"/>
        </w:rPr>
        <w:t>etc.</w:t>
      </w:r>
      <w:r w:rsidR="002A49CA" w:rsidRPr="0085083D">
        <w:rPr>
          <w:spacing w:val="-2"/>
        </w:rPr>
        <w:t>)</w:t>
      </w:r>
    </w:p>
    <w:p w14:paraId="645AEF69" w14:textId="0F660335" w:rsidR="002A49CA" w:rsidRPr="00F8063F" w:rsidRDefault="006B4A83" w:rsidP="0085083D">
      <w:pPr>
        <w:pStyle w:val="ListParagraph"/>
      </w:pPr>
      <w:r>
        <w:t>•</w:t>
      </w:r>
      <w:r>
        <w:tab/>
      </w:r>
      <w:r w:rsidR="002A49CA" w:rsidRPr="00F8063F">
        <w:t xml:space="preserve">West Asian (for example, Iranian, Afghan, </w:t>
      </w:r>
      <w:r w:rsidR="002A49CA" w:rsidRPr="0085083D">
        <w:rPr>
          <w:i/>
          <w:iCs/>
        </w:rPr>
        <w:t>etc.</w:t>
      </w:r>
      <w:r w:rsidR="002A49CA" w:rsidRPr="00F8063F">
        <w:t>)</w:t>
      </w:r>
    </w:p>
    <w:p w14:paraId="0F9F787F" w14:textId="14491ED0" w:rsidR="002A49CA" w:rsidRPr="00F8063F" w:rsidRDefault="006B4A83" w:rsidP="0085083D">
      <w:pPr>
        <w:pStyle w:val="ListParagraph"/>
      </w:pPr>
      <w:r>
        <w:t>•</w:t>
      </w:r>
      <w:r>
        <w:tab/>
      </w:r>
      <w:r w:rsidR="002A49CA" w:rsidRPr="00F8063F">
        <w:t>Arab</w:t>
      </w:r>
    </w:p>
    <w:p w14:paraId="73DE6272" w14:textId="77CD4CFD" w:rsidR="002A49CA" w:rsidRPr="00F8063F" w:rsidRDefault="006B4A83" w:rsidP="0085083D">
      <w:pPr>
        <w:pStyle w:val="ListParagraph"/>
      </w:pPr>
      <w:r>
        <w:t>•</w:t>
      </w:r>
      <w:r>
        <w:tab/>
      </w:r>
      <w:r w:rsidR="002A49CA" w:rsidRPr="00F8063F">
        <w:t>Latin American</w:t>
      </w:r>
    </w:p>
    <w:p w14:paraId="3573A61A" w14:textId="456C9452" w:rsidR="002A49CA" w:rsidRPr="00F8063F" w:rsidRDefault="006B4A83" w:rsidP="0085083D">
      <w:pPr>
        <w:pStyle w:val="ListParagraph"/>
      </w:pPr>
      <w:r>
        <w:t>•</w:t>
      </w:r>
      <w:r>
        <w:tab/>
      </w:r>
      <w:r w:rsidR="002A49CA" w:rsidRPr="00F8063F">
        <w:t xml:space="preserve">Black (for example, African, African of Afro Caribbean descent, </w:t>
      </w:r>
      <w:r w:rsidR="002A49CA" w:rsidRPr="0085083D">
        <w:rPr>
          <w:i/>
          <w:iCs/>
        </w:rPr>
        <w:t>etc.</w:t>
      </w:r>
      <w:r w:rsidR="002A49CA" w:rsidRPr="00F8063F">
        <w:t>)</w:t>
      </w:r>
    </w:p>
    <w:p w14:paraId="30B8027F" w14:textId="6662C3A2" w:rsidR="002A49CA" w:rsidRPr="00F8063F" w:rsidRDefault="006B4A83" w:rsidP="0085083D">
      <w:pPr>
        <w:pStyle w:val="ListParagraph"/>
      </w:pPr>
      <w:r>
        <w:t>•</w:t>
      </w:r>
      <w:r>
        <w:tab/>
      </w:r>
      <w:r w:rsidR="002A49CA" w:rsidRPr="00F8063F">
        <w:t>Filipino</w:t>
      </w:r>
    </w:p>
    <w:p w14:paraId="1E448DD1" w14:textId="5220D7B3" w:rsidR="002A49CA" w:rsidRPr="00F8063F" w:rsidRDefault="006B4A83" w:rsidP="0085083D">
      <w:pPr>
        <w:pStyle w:val="ListParagraph"/>
      </w:pPr>
      <w:r>
        <w:t>•</w:t>
      </w:r>
      <w:r>
        <w:tab/>
      </w:r>
      <w:r w:rsidR="002A49CA" w:rsidRPr="00F8063F">
        <w:t>Indigenous</w:t>
      </w:r>
    </w:p>
    <w:p w14:paraId="47014FEF" w14:textId="11AE9987" w:rsidR="002A49CA" w:rsidRPr="00F8063F" w:rsidRDefault="006B4A83" w:rsidP="0085083D">
      <w:pPr>
        <w:pStyle w:val="ListParagraph"/>
      </w:pPr>
      <w:r>
        <w:t>•</w:t>
      </w:r>
      <w:r>
        <w:tab/>
      </w:r>
      <w:r w:rsidR="002A49CA" w:rsidRPr="00F8063F">
        <w:t>White</w:t>
      </w:r>
    </w:p>
    <w:p w14:paraId="62FC3DDE" w14:textId="315F8989" w:rsidR="00834903" w:rsidRDefault="006B4A83" w:rsidP="0085083D">
      <w:pPr>
        <w:pStyle w:val="ListParagraph"/>
      </w:pPr>
      <w:r>
        <w:t>•</w:t>
      </w:r>
      <w:r>
        <w:tab/>
      </w:r>
      <w:r w:rsidR="002A49CA" w:rsidRPr="00F8063F">
        <w:t>Other, please specify</w:t>
      </w:r>
    </w:p>
    <w:p w14:paraId="5F166129" w14:textId="7EA4739B" w:rsidR="002A49CA" w:rsidRPr="00F8063F" w:rsidRDefault="006B4A83" w:rsidP="0085083D">
      <w:pPr>
        <w:pStyle w:val="ListParagraph"/>
      </w:pPr>
      <w:r>
        <w:t>•</w:t>
      </w:r>
      <w:r>
        <w:tab/>
      </w:r>
      <w:r w:rsidR="002A49CA" w:rsidRPr="00F8063F">
        <w:t>I prefer not to answer</w:t>
      </w:r>
    </w:p>
    <w:p w14:paraId="4FD88E22" w14:textId="77777777" w:rsidR="002A49CA" w:rsidRPr="00F8063F" w:rsidRDefault="002A49CA" w:rsidP="001F6379">
      <w:pPr>
        <w:pStyle w:val="Paragraph"/>
        <w:keepNext/>
      </w:pPr>
      <w:bookmarkStart w:id="658" w:name="_Toc83203342"/>
      <w:r w:rsidRPr="00F8063F">
        <w:lastRenderedPageBreak/>
        <w:t>Question 14</w:t>
      </w:r>
      <w:bookmarkEnd w:id="658"/>
      <w:r w:rsidRPr="00F8063F">
        <w:t>: Religion</w:t>
      </w:r>
    </w:p>
    <w:p w14:paraId="41D1868B" w14:textId="33119E68" w:rsidR="002A49CA" w:rsidRPr="00F8063F" w:rsidRDefault="009F437F" w:rsidP="0085083D">
      <w:pPr>
        <w:pStyle w:val="Paragraph"/>
      </w:pPr>
      <w:r w:rsidRPr="00F8063F">
        <w:t>Definition</w:t>
      </w:r>
      <w:r w:rsidR="002A49CA" w:rsidRPr="00F8063F">
        <w:t xml:space="preserve">: Statistics Canada considers religion to be a </w:t>
      </w:r>
      <w:r w:rsidR="00896275">
        <w:t>“</w:t>
      </w:r>
      <w:r w:rsidR="002A49CA" w:rsidRPr="00F8063F">
        <w:t>person</w:t>
      </w:r>
      <w:r w:rsidR="00896275">
        <w:t>’</w:t>
      </w:r>
      <w:r w:rsidR="002A49CA" w:rsidRPr="00F8063F">
        <w:t>s self-identification as having a connection or affiliation with any religious denomination, group, body, sect, cult or other religiously defined community or system of belief. Religion is not limited to formal membership in a religious organization or group.</w:t>
      </w:r>
      <w:r w:rsidR="00896275">
        <w:t>”</w:t>
      </w:r>
    </w:p>
    <w:p w14:paraId="1E235452" w14:textId="77777777" w:rsidR="002A49CA" w:rsidRPr="00F8063F" w:rsidRDefault="002A49CA" w:rsidP="0085083D">
      <w:pPr>
        <w:pStyle w:val="Paragraph"/>
      </w:pPr>
      <w:r w:rsidRPr="00F8063F">
        <w:t>Select the religious option(s) that you identify with:</w:t>
      </w:r>
    </w:p>
    <w:p w14:paraId="01DE48D7" w14:textId="278DFC08" w:rsidR="00834903" w:rsidRDefault="006B4A83" w:rsidP="0085083D">
      <w:pPr>
        <w:pStyle w:val="ListParagraph"/>
      </w:pPr>
      <w:r>
        <w:t>•</w:t>
      </w:r>
      <w:r>
        <w:tab/>
      </w:r>
      <w:r w:rsidR="002A49CA" w:rsidRPr="00F8063F">
        <w:t>Agnostic</w:t>
      </w:r>
    </w:p>
    <w:p w14:paraId="479D15C1" w14:textId="6A284DD7" w:rsidR="00834903" w:rsidRDefault="006B4A83" w:rsidP="0085083D">
      <w:pPr>
        <w:pStyle w:val="ListParagraph"/>
      </w:pPr>
      <w:r>
        <w:t>•</w:t>
      </w:r>
      <w:r>
        <w:tab/>
      </w:r>
      <w:r w:rsidR="002A49CA" w:rsidRPr="00F8063F">
        <w:t>Buddhist</w:t>
      </w:r>
    </w:p>
    <w:p w14:paraId="7058690D" w14:textId="3E1CD7D4" w:rsidR="00834903" w:rsidRDefault="006B4A83" w:rsidP="0085083D">
      <w:pPr>
        <w:pStyle w:val="ListParagraph"/>
      </w:pPr>
      <w:r>
        <w:t>•</w:t>
      </w:r>
      <w:r>
        <w:tab/>
      </w:r>
      <w:r w:rsidR="002A49CA" w:rsidRPr="00F8063F">
        <w:t>Christian</w:t>
      </w:r>
    </w:p>
    <w:p w14:paraId="0AC303B3" w14:textId="1261F64B" w:rsidR="00834903" w:rsidRDefault="006B4A83" w:rsidP="0085083D">
      <w:pPr>
        <w:pStyle w:val="ListParagraph"/>
      </w:pPr>
      <w:r>
        <w:t>•</w:t>
      </w:r>
      <w:r>
        <w:tab/>
      </w:r>
      <w:r w:rsidR="002A49CA" w:rsidRPr="00F8063F">
        <w:t>Hindu</w:t>
      </w:r>
    </w:p>
    <w:p w14:paraId="767193C2" w14:textId="4E3087CA" w:rsidR="00834903" w:rsidRDefault="006B4A83" w:rsidP="0085083D">
      <w:pPr>
        <w:pStyle w:val="ListParagraph"/>
      </w:pPr>
      <w:r>
        <w:t>•</w:t>
      </w:r>
      <w:r>
        <w:tab/>
      </w:r>
      <w:r w:rsidR="002A49CA" w:rsidRPr="00F8063F">
        <w:t>Jewish</w:t>
      </w:r>
    </w:p>
    <w:p w14:paraId="7E3E8058" w14:textId="51F9148D" w:rsidR="00834903" w:rsidRDefault="006B4A83" w:rsidP="0085083D">
      <w:pPr>
        <w:pStyle w:val="ListParagraph"/>
      </w:pPr>
      <w:r>
        <w:t>•</w:t>
      </w:r>
      <w:r>
        <w:tab/>
      </w:r>
      <w:r w:rsidR="002A49CA" w:rsidRPr="00F8063F">
        <w:t>Muslim</w:t>
      </w:r>
    </w:p>
    <w:p w14:paraId="3ECEAE60" w14:textId="2CFB6620" w:rsidR="00834903" w:rsidRDefault="006B4A83" w:rsidP="0085083D">
      <w:pPr>
        <w:pStyle w:val="ListParagraph"/>
      </w:pPr>
      <w:r>
        <w:t>•</w:t>
      </w:r>
      <w:r>
        <w:tab/>
      </w:r>
      <w:r w:rsidR="002A49CA" w:rsidRPr="00F8063F">
        <w:t>Sikh</w:t>
      </w:r>
    </w:p>
    <w:p w14:paraId="1A045CD6" w14:textId="12BCC4AB" w:rsidR="00834903" w:rsidRDefault="006B4A83" w:rsidP="0085083D">
      <w:pPr>
        <w:pStyle w:val="ListParagraph"/>
      </w:pPr>
      <w:r>
        <w:t>•</w:t>
      </w:r>
      <w:r>
        <w:tab/>
      </w:r>
      <w:r w:rsidR="002A49CA" w:rsidRPr="00F8063F">
        <w:t>Traditional (Indigenous) Spirituality</w:t>
      </w:r>
    </w:p>
    <w:p w14:paraId="346A4DEB" w14:textId="76B0913C" w:rsidR="00834903" w:rsidRDefault="006B4A83" w:rsidP="0085083D">
      <w:pPr>
        <w:pStyle w:val="ListParagraph"/>
      </w:pPr>
      <w:r>
        <w:t>•</w:t>
      </w:r>
      <w:r>
        <w:tab/>
      </w:r>
      <w:r w:rsidR="002A49CA" w:rsidRPr="00F8063F">
        <w:t>No religious affiliation</w:t>
      </w:r>
    </w:p>
    <w:p w14:paraId="6D3BF17B" w14:textId="6F367EB6" w:rsidR="00834903" w:rsidRDefault="006B4A83" w:rsidP="0085083D">
      <w:pPr>
        <w:pStyle w:val="ListParagraph"/>
      </w:pPr>
      <w:r>
        <w:t>•</w:t>
      </w:r>
      <w:r>
        <w:tab/>
      </w:r>
      <w:r w:rsidR="002A49CA" w:rsidRPr="00F8063F">
        <w:t>Other (please specify)</w:t>
      </w:r>
    </w:p>
    <w:p w14:paraId="3442B3BD" w14:textId="0B51B404" w:rsidR="002A49CA" w:rsidRPr="00F8063F" w:rsidRDefault="006B4A83" w:rsidP="0085083D">
      <w:pPr>
        <w:pStyle w:val="ListParagraph"/>
      </w:pPr>
      <w:r>
        <w:t>•</w:t>
      </w:r>
      <w:r>
        <w:tab/>
      </w:r>
      <w:r w:rsidR="002A49CA" w:rsidRPr="00F8063F">
        <w:t>I prefer not to answer</w:t>
      </w:r>
    </w:p>
    <w:p w14:paraId="2FABF5F8" w14:textId="00A0068B" w:rsidR="00834903" w:rsidRDefault="002A49CA" w:rsidP="0085083D">
      <w:pPr>
        <w:pStyle w:val="Paragraph"/>
        <w:keepNext/>
      </w:pPr>
      <w:bookmarkStart w:id="659" w:name="_Toc83203343"/>
      <w:r w:rsidRPr="00F8063F">
        <w:t>Question 15</w:t>
      </w:r>
      <w:bookmarkEnd w:id="659"/>
      <w:r w:rsidRPr="00F8063F">
        <w:t>: In which languages can you communicate fluently?</w:t>
      </w:r>
    </w:p>
    <w:p w14:paraId="74517297" w14:textId="05E3C924" w:rsidR="002A49CA" w:rsidRPr="00F8063F" w:rsidRDefault="002A49CA" w:rsidP="0085083D">
      <w:pPr>
        <w:pStyle w:val="Paragraph"/>
      </w:pPr>
      <w:r w:rsidRPr="00F8063F">
        <w:t xml:space="preserve">(This can be </w:t>
      </w:r>
      <w:proofErr w:type="gramStart"/>
      <w:r w:rsidRPr="00F8063F">
        <w:t>open-ended</w:t>
      </w:r>
      <w:proofErr w:type="gramEnd"/>
      <w:r w:rsidRPr="00F8063F">
        <w:t xml:space="preserve"> or we can list languages, StatsCan lists over 25 common languages)</w:t>
      </w:r>
    </w:p>
    <w:p w14:paraId="437356AA" w14:textId="28633554" w:rsidR="002A49CA" w:rsidRPr="00F8063F" w:rsidRDefault="002A49CA" w:rsidP="0085083D">
      <w:pPr>
        <w:pStyle w:val="Paragraph"/>
      </w:pPr>
      <w:bookmarkStart w:id="660" w:name="_Toc83203344"/>
      <w:r w:rsidRPr="00923C58">
        <w:t>Q</w:t>
      </w:r>
      <w:r w:rsidRPr="00F8063F">
        <w:t>uestion 16</w:t>
      </w:r>
      <w:bookmarkEnd w:id="660"/>
      <w:r w:rsidR="001F4540" w:rsidRPr="00F8063F">
        <w:t xml:space="preserve">: </w:t>
      </w:r>
      <w:r w:rsidRPr="00F8063F">
        <w:t>How satisfied were you with your own personal identifiers reflected in the demographic characteristic options provided?</w:t>
      </w:r>
    </w:p>
    <w:p w14:paraId="7307EF5A" w14:textId="0A5D9B94" w:rsidR="00834903" w:rsidRDefault="006B4A83" w:rsidP="0085083D">
      <w:pPr>
        <w:pStyle w:val="ListParagraph"/>
      </w:pPr>
      <w:r>
        <w:lastRenderedPageBreak/>
        <w:t>•</w:t>
      </w:r>
      <w:r>
        <w:tab/>
      </w:r>
      <w:r w:rsidR="002A49CA" w:rsidRPr="00F8063F">
        <w:t>Extremely dissatisfied</w:t>
      </w:r>
    </w:p>
    <w:p w14:paraId="12763BBF" w14:textId="05BB574B" w:rsidR="00834903" w:rsidRDefault="006B4A83" w:rsidP="0085083D">
      <w:pPr>
        <w:pStyle w:val="ListParagraph"/>
      </w:pPr>
      <w:r>
        <w:t>•</w:t>
      </w:r>
      <w:r>
        <w:tab/>
      </w:r>
      <w:r w:rsidR="002A49CA" w:rsidRPr="00F8063F">
        <w:t>Moderately dissatisfied</w:t>
      </w:r>
    </w:p>
    <w:p w14:paraId="5CDEBF2A" w14:textId="38C46A45" w:rsidR="00834903" w:rsidRDefault="006B4A83" w:rsidP="0085083D">
      <w:pPr>
        <w:pStyle w:val="ListParagraph"/>
      </w:pPr>
      <w:r>
        <w:t>•</w:t>
      </w:r>
      <w:r>
        <w:tab/>
      </w:r>
      <w:r w:rsidR="002A49CA" w:rsidRPr="00F8063F">
        <w:t>Slightly dissatisfied</w:t>
      </w:r>
    </w:p>
    <w:p w14:paraId="6858919C" w14:textId="0A416D7B" w:rsidR="00834903" w:rsidRDefault="006B4A83" w:rsidP="0085083D">
      <w:pPr>
        <w:pStyle w:val="ListParagraph"/>
      </w:pPr>
      <w:r>
        <w:t>•</w:t>
      </w:r>
      <w:r>
        <w:tab/>
      </w:r>
      <w:r w:rsidR="002A49CA" w:rsidRPr="00F8063F">
        <w:t>Neither satisfied nor dissatisfied</w:t>
      </w:r>
    </w:p>
    <w:p w14:paraId="28D70855" w14:textId="4120B2C2" w:rsidR="00834903" w:rsidRDefault="006B4A83" w:rsidP="0085083D">
      <w:pPr>
        <w:pStyle w:val="ListParagraph"/>
      </w:pPr>
      <w:r>
        <w:t>•</w:t>
      </w:r>
      <w:r>
        <w:tab/>
      </w:r>
      <w:r w:rsidR="002A49CA" w:rsidRPr="00F8063F">
        <w:t>Slightly satisfied</w:t>
      </w:r>
    </w:p>
    <w:p w14:paraId="5C67659E" w14:textId="4620F6B8" w:rsidR="00834903" w:rsidRDefault="006B4A83" w:rsidP="0085083D">
      <w:pPr>
        <w:pStyle w:val="ListParagraph"/>
      </w:pPr>
      <w:r>
        <w:t>•</w:t>
      </w:r>
      <w:r>
        <w:tab/>
      </w:r>
      <w:r w:rsidR="002A49CA" w:rsidRPr="00F8063F">
        <w:t>Moderately satisfied</w:t>
      </w:r>
    </w:p>
    <w:p w14:paraId="734F3C3E" w14:textId="10C23720" w:rsidR="002A49CA" w:rsidRPr="00F8063F" w:rsidRDefault="006B4A83" w:rsidP="0085083D">
      <w:pPr>
        <w:pStyle w:val="ListParagraph"/>
      </w:pPr>
      <w:r>
        <w:t>•</w:t>
      </w:r>
      <w:r>
        <w:tab/>
      </w:r>
      <w:r w:rsidR="002A49CA" w:rsidRPr="00F8063F">
        <w:t>Extremely satisfied</w:t>
      </w:r>
    </w:p>
    <w:p w14:paraId="41C71D52" w14:textId="44DAC774" w:rsidR="002A49CA" w:rsidRPr="00F8063F" w:rsidRDefault="006B4A83" w:rsidP="0085083D">
      <w:pPr>
        <w:pStyle w:val="ListParagraph"/>
      </w:pPr>
      <w:r>
        <w:t>•</w:t>
      </w:r>
      <w:r>
        <w:tab/>
      </w:r>
      <w:r w:rsidR="002A49CA" w:rsidRPr="00F8063F">
        <w:t>I prefer not to answer</w:t>
      </w:r>
    </w:p>
    <w:p w14:paraId="75E9FD29" w14:textId="77777777" w:rsidR="002A49CA" w:rsidRPr="00F8063F" w:rsidRDefault="002A49CA" w:rsidP="0085083D">
      <w:pPr>
        <w:pStyle w:val="Paragraph"/>
      </w:pPr>
      <w:bookmarkStart w:id="661" w:name="_Toc83203345"/>
      <w:r w:rsidRPr="00F8063F">
        <w:t>Question 17</w:t>
      </w:r>
      <w:bookmarkEnd w:id="661"/>
    </w:p>
    <w:p w14:paraId="2CA1F8F8" w14:textId="77777777" w:rsidR="002A49CA" w:rsidRPr="00F8063F" w:rsidRDefault="002A49CA" w:rsidP="0085083D">
      <w:pPr>
        <w:pStyle w:val="Paragraph"/>
      </w:pPr>
      <w:r w:rsidRPr="00F8063F">
        <w:t xml:space="preserve">Information collected through the (insert census name here) can help CNIB to </w:t>
      </w:r>
      <w:r w:rsidRPr="0085083D">
        <w:rPr>
          <w:spacing w:val="-4"/>
        </w:rPr>
        <w:t xml:space="preserve">have a better understanding of our diverse </w:t>
      </w:r>
      <w:proofErr w:type="gramStart"/>
      <w:r w:rsidRPr="0085083D">
        <w:rPr>
          <w:spacing w:val="-4"/>
        </w:rPr>
        <w:t>workforce, and</w:t>
      </w:r>
      <w:proofErr w:type="gramEnd"/>
      <w:r w:rsidRPr="0085083D">
        <w:rPr>
          <w:spacing w:val="-4"/>
        </w:rPr>
        <w:t xml:space="preserve"> improve staff experience</w:t>
      </w:r>
      <w:r w:rsidRPr="00F8063F">
        <w:t xml:space="preserve"> through investing in evidence-informed equity, diversity and inclusion objectives and initiatives.</w:t>
      </w:r>
    </w:p>
    <w:p w14:paraId="5CD90B4C" w14:textId="373DBA39" w:rsidR="002A49CA" w:rsidRPr="00F8063F" w:rsidRDefault="006B4A83" w:rsidP="0085083D">
      <w:pPr>
        <w:pStyle w:val="ListParagraph"/>
      </w:pPr>
      <w:r>
        <w:t>•</w:t>
      </w:r>
      <w:r>
        <w:tab/>
      </w:r>
      <w:r w:rsidR="002A49CA" w:rsidRPr="00F8063F">
        <w:t>Strongly disagree</w:t>
      </w:r>
    </w:p>
    <w:p w14:paraId="0D934E36" w14:textId="662BEBDD" w:rsidR="002A49CA" w:rsidRPr="00F8063F" w:rsidRDefault="006B4A83" w:rsidP="0085083D">
      <w:pPr>
        <w:pStyle w:val="ListParagraph"/>
      </w:pPr>
      <w:r>
        <w:t>•</w:t>
      </w:r>
      <w:r>
        <w:tab/>
      </w:r>
      <w:r w:rsidR="002A49CA" w:rsidRPr="00F8063F">
        <w:t>Disagree</w:t>
      </w:r>
    </w:p>
    <w:p w14:paraId="672C1ACC" w14:textId="7EB153E7" w:rsidR="002A49CA" w:rsidRPr="00F8063F" w:rsidRDefault="006B4A83" w:rsidP="0085083D">
      <w:pPr>
        <w:pStyle w:val="ListParagraph"/>
      </w:pPr>
      <w:r>
        <w:t>•</w:t>
      </w:r>
      <w:r>
        <w:tab/>
      </w:r>
      <w:r w:rsidR="002A49CA" w:rsidRPr="00F8063F">
        <w:t>Somewhat agree</w:t>
      </w:r>
    </w:p>
    <w:p w14:paraId="220CF242" w14:textId="539174A8" w:rsidR="002A49CA" w:rsidRPr="00F8063F" w:rsidRDefault="006B4A83" w:rsidP="0085083D">
      <w:pPr>
        <w:pStyle w:val="ListParagraph"/>
      </w:pPr>
      <w:r>
        <w:t>•</w:t>
      </w:r>
      <w:r>
        <w:tab/>
      </w:r>
      <w:r w:rsidR="002A49CA" w:rsidRPr="00F8063F">
        <w:t>Strongly agree</w:t>
      </w:r>
    </w:p>
    <w:p w14:paraId="65B681E6" w14:textId="2FDE76C8" w:rsidR="002A49CA" w:rsidRPr="00F8063F" w:rsidRDefault="006B4A83" w:rsidP="0085083D">
      <w:pPr>
        <w:pStyle w:val="ListParagraph"/>
      </w:pPr>
      <w:r>
        <w:t>•</w:t>
      </w:r>
      <w:r>
        <w:tab/>
      </w:r>
      <w:r w:rsidR="002A49CA" w:rsidRPr="00F8063F">
        <w:t>I prefer not to answer</w:t>
      </w:r>
    </w:p>
    <w:p w14:paraId="05B235D8" w14:textId="6857AD81" w:rsidR="00834903" w:rsidRDefault="002A49CA" w:rsidP="0085083D">
      <w:pPr>
        <w:pStyle w:val="Paragraph"/>
      </w:pPr>
      <w:bookmarkStart w:id="662" w:name="_Toc83203346"/>
      <w:r w:rsidRPr="00923C58">
        <w:t>C</w:t>
      </w:r>
      <w:r w:rsidRPr="00F8063F">
        <w:t>ompiled and adapted from:</w:t>
      </w:r>
      <w:bookmarkEnd w:id="662"/>
    </w:p>
    <w:p w14:paraId="1E464416" w14:textId="77777777" w:rsidR="002A49CA" w:rsidRPr="00F8063F" w:rsidRDefault="002A49CA" w:rsidP="0085083D">
      <w:pPr>
        <w:pStyle w:val="Paragraph"/>
        <w:rPr>
          <w:szCs w:val="24"/>
        </w:rPr>
      </w:pPr>
      <w:hyperlink r:id="rId293" w:history="1">
        <w:r w:rsidRPr="00F8063F">
          <w:rPr>
            <w:rStyle w:val="Hyperlink"/>
            <w:szCs w:val="24"/>
          </w:rPr>
          <w:t>Count me In Peel: 2016 Workforce Census: Final Report</w:t>
        </w:r>
      </w:hyperlink>
    </w:p>
    <w:p w14:paraId="20C851F9" w14:textId="7867489C" w:rsidR="00834903" w:rsidRDefault="002A49CA" w:rsidP="0085083D">
      <w:pPr>
        <w:pStyle w:val="Paragraph"/>
      </w:pPr>
      <w:r w:rsidRPr="00F8063F">
        <w:t>And resources related to my connection to the</w:t>
      </w:r>
    </w:p>
    <w:p w14:paraId="0BDBD075" w14:textId="2D5981D5" w:rsidR="002A49CA" w:rsidRPr="0029389E" w:rsidRDefault="002A49CA" w:rsidP="0085083D">
      <w:pPr>
        <w:pStyle w:val="Paragraph"/>
      </w:pPr>
      <w:hyperlink r:id="rId294" w:history="1">
        <w:r w:rsidRPr="00F8063F">
          <w:rPr>
            <w:rStyle w:val="Hyperlink"/>
            <w:szCs w:val="24"/>
          </w:rPr>
          <w:t>Tri Council Equity Diversity and Inclusion: Dimensions Pilot</w:t>
        </w:r>
      </w:hyperlink>
    </w:p>
    <w:sectPr w:rsidR="002A49CA" w:rsidRPr="0029389E" w:rsidSect="0085083D">
      <w:headerReference w:type="even" r:id="rId295"/>
      <w:headerReference w:type="default" r:id="rId296"/>
      <w:footnotePr>
        <w:numFmt w:val="lowerLetter"/>
        <w:numRestart w:val="eachPage"/>
      </w:footnotePr>
      <w:pgSz w:w="12240" w:h="15840" w:code="1"/>
      <w:pgMar w:top="180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6DAF1" w14:textId="77777777" w:rsidR="00B24978" w:rsidRDefault="00B24978" w:rsidP="005D260D">
      <w:pPr>
        <w:spacing w:after="0" w:line="240" w:lineRule="auto"/>
      </w:pPr>
      <w:r>
        <w:separator/>
      </w:r>
    </w:p>
  </w:endnote>
  <w:endnote w:type="continuationSeparator" w:id="0">
    <w:p w14:paraId="06C96740" w14:textId="77777777" w:rsidR="00B24978" w:rsidRDefault="00B24978"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EA21" w14:textId="561DCD7E" w:rsidR="009016C2" w:rsidRPr="0085083D" w:rsidRDefault="009016C2" w:rsidP="0085083D">
    <w:pPr>
      <w:pStyle w:val="Footer"/>
      <w:jc w:val="center"/>
      <w:rPr>
        <w:lang w:val="en-CA"/>
      </w:rPr>
    </w:pPr>
    <w:r>
      <w:fldChar w:fldCharType="begin"/>
    </w:r>
    <w:r>
      <w:instrText xml:space="preserve"> PAGE   \* MERGEFORMAT </w:instrText>
    </w:r>
    <w:r>
      <w:fldChar w:fldCharType="separate"/>
    </w:r>
    <w:r>
      <w:t>x</w:t>
    </w:r>
    <w:proofErr w:type="spellStart"/>
    <w:r>
      <w:t>i</w:t>
    </w:r>
    <w:proofErr w:type="spellEnd"/>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0D8E" w14:textId="629A6DAD" w:rsidR="00EA50CE" w:rsidRPr="00EA50CE" w:rsidRDefault="005715FE" w:rsidP="0085083D">
    <w:pPr>
      <w:pStyle w:val="Footer"/>
      <w:jc w:val="center"/>
      <w:rPr>
        <w:lang w:val="en-CA"/>
      </w:rPr>
    </w:pPr>
    <w:r>
      <w:fldChar w:fldCharType="begin"/>
    </w:r>
    <w:r>
      <w:instrText xml:space="preserve"> PAGE   \* MERGEFORMAT </w:instrText>
    </w:r>
    <w:r>
      <w:fldChar w:fldCharType="separate"/>
    </w:r>
    <w: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A4800" w14:textId="5C614F98" w:rsidR="005715FE" w:rsidRDefault="005715FE" w:rsidP="0085083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C7A4" w14:textId="454B433C" w:rsidR="00467C53" w:rsidRPr="00EA50CE" w:rsidRDefault="00467C53" w:rsidP="0085083D">
    <w:pPr>
      <w:pStyle w:val="Footer"/>
      <w:jc w:val="center"/>
      <w:rPr>
        <w:lang w:val="en-CA"/>
      </w:rPr>
    </w:pPr>
    <w:r>
      <w:fldChar w:fldCharType="begin"/>
    </w:r>
    <w:r>
      <w:instrText xml:space="preserve"> PAGE   \* MERGEFORMAT </w:instrText>
    </w:r>
    <w:r>
      <w:fldChar w:fldCharType="separate"/>
    </w:r>
    <w:r>
      <w:t>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AD2B" w14:textId="7BE2B27C" w:rsidR="005715FE" w:rsidRDefault="005715FE" w:rsidP="0085083D">
    <w:pPr>
      <w:pStyle w:val="Footer"/>
      <w:jc w:val="center"/>
    </w:pP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1CCF" w14:textId="77777777" w:rsidR="00FA1A32" w:rsidRDefault="00FA1A32" w:rsidP="0085083D">
    <w:pPr>
      <w:pStyle w:val="Footer"/>
      <w:jc w:val="center"/>
    </w:pP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35A3" w14:textId="77777777" w:rsidR="009016C2" w:rsidRDefault="009016C2" w:rsidP="00E20C92">
    <w:pPr>
      <w:pStyle w:val="Footer"/>
      <w:jc w:val="center"/>
    </w:pP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3C74" w14:textId="77777777" w:rsidR="009016C2" w:rsidRDefault="009016C2" w:rsidP="0085083D">
    <w:pPr>
      <w:pStyle w:val="Footer"/>
      <w:jc w:val="center"/>
    </w:pPr>
    <w:r>
      <w:fldChar w:fldCharType="begin"/>
    </w:r>
    <w:r>
      <w:instrText xml:space="preserve"> PAGE   \* MERGEFORMAT </w:instrText>
    </w:r>
    <w:r>
      <w:fldChar w:fldCharType="separate"/>
    </w:r>
    <w: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F2AB" w14:textId="77777777" w:rsidR="009016C2" w:rsidRDefault="009016C2" w:rsidP="00E20C92">
    <w:pPr>
      <w:pStyle w:val="Footer"/>
      <w:jc w:val="center"/>
    </w:pP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78AA3" w14:textId="77777777" w:rsidR="00B24978" w:rsidRDefault="00B24978" w:rsidP="005D260D">
      <w:pPr>
        <w:spacing w:after="0" w:line="240" w:lineRule="auto"/>
      </w:pPr>
      <w:r>
        <w:separator/>
      </w:r>
    </w:p>
  </w:footnote>
  <w:footnote w:type="continuationSeparator" w:id="0">
    <w:p w14:paraId="5313FA08" w14:textId="77777777" w:rsidR="00B24978" w:rsidRDefault="00B24978" w:rsidP="005D260D">
      <w:pPr>
        <w:spacing w:after="0" w:line="240" w:lineRule="auto"/>
      </w:pPr>
      <w:r>
        <w:continuationSeparator/>
      </w:r>
    </w:p>
  </w:footnote>
  <w:footnote w:id="1">
    <w:p w14:paraId="55F182D6" w14:textId="58E45467" w:rsidR="006C5FF5" w:rsidRPr="003536DB" w:rsidRDefault="006C5FF5">
      <w:pPr>
        <w:pStyle w:val="FootnoteText"/>
        <w:rPr>
          <w:lang w:val="en-CA"/>
        </w:rPr>
      </w:pPr>
      <w:r w:rsidRPr="0085083D">
        <w:rPr>
          <w:rStyle w:val="FootnoteReference"/>
        </w:rPr>
        <w:footnoteRef/>
      </w:r>
      <w:r>
        <w:tab/>
      </w:r>
      <w:r w:rsidRPr="003536DB">
        <w:t xml:space="preserve">Canada Poverty Reduction Strategy is an approach adopted by the Government of Canada that </w:t>
      </w:r>
      <w:r w:rsidRPr="0085083D">
        <w:rPr>
          <w:spacing w:val="-4"/>
        </w:rPr>
        <w:t>builds on existing programs which include Canada Child Benefit, Canada Work Benefit, National</w:t>
      </w:r>
      <w:r w:rsidRPr="003536DB">
        <w:t xml:space="preserve"> Housing Strategy, and Guaranteed Income Supplement to tackle poverty, food insecurity, core housing needs, employment, education, or training.</w:t>
      </w:r>
    </w:p>
  </w:footnote>
  <w:footnote w:id="2">
    <w:p w14:paraId="43A9FBCB" w14:textId="48BACD0E" w:rsidR="006C5FF5" w:rsidRPr="005C7BA8" w:rsidRDefault="006C5FF5">
      <w:pPr>
        <w:pStyle w:val="FootnoteText"/>
        <w:rPr>
          <w:lang w:val="en-CA"/>
        </w:rPr>
      </w:pPr>
      <w:r>
        <w:rPr>
          <w:rStyle w:val="FootnoteReference"/>
        </w:rPr>
        <w:footnoteRef/>
      </w:r>
      <w:r>
        <w:tab/>
      </w:r>
      <w:hyperlink r:id="rId1" w:history="1">
        <w:r w:rsidRPr="70AEE1B7">
          <w:rPr>
            <w:rStyle w:val="Hyperlink"/>
            <w:rFonts w:ascii="Helvetica" w:hAnsi="Helvetica"/>
            <w:i/>
            <w:iCs/>
            <w:color w:val="295376"/>
          </w:rPr>
          <w:t>Canadian Human Rights Act</w:t>
        </w:r>
      </w:hyperlink>
      <w:r>
        <w:rPr>
          <w:rFonts w:ascii="Helvetica" w:hAnsi="Helvetica"/>
          <w:color w:val="333333"/>
        </w:rPr>
        <w:t xml:space="preserve">, </w:t>
      </w:r>
      <w:r>
        <w:rPr>
          <w:rFonts w:ascii="Helvetica" w:hAnsi="Helvetica"/>
          <w:color w:val="333333"/>
          <w:sz w:val="19"/>
          <w:szCs w:val="19"/>
        </w:rPr>
        <w:t>1976-77, c. 33, s. 1.</w:t>
      </w:r>
    </w:p>
  </w:footnote>
  <w:footnote w:id="3">
    <w:p w14:paraId="3C4AE8B6" w14:textId="5DDB7F67" w:rsidR="001B7364" w:rsidRDefault="001B7364" w:rsidP="0085083D">
      <w:pPr>
        <w:pStyle w:val="FootnoteText"/>
      </w:pPr>
      <w:r w:rsidRPr="00DF02B0">
        <w:rPr>
          <w:rStyle w:val="FootnoteReference"/>
        </w:rPr>
        <w:footnoteRef/>
      </w:r>
      <w:r w:rsidR="00F41CCE">
        <w:tab/>
      </w:r>
      <w:hyperlink r:id="rId2">
        <w:r>
          <w:t xml:space="preserve">Employment and Social Development Canada, </w:t>
        </w:r>
        <w:r w:rsidR="00896275">
          <w:t>“</w:t>
        </w:r>
        <w:r>
          <w:t>Towards an Accessible Canada.</w:t>
        </w:r>
        <w:r w:rsidR="00896275">
          <w:t>”</w:t>
        </w:r>
      </w:hyperlink>
    </w:p>
  </w:footnote>
  <w:footnote w:id="4">
    <w:p w14:paraId="20CE524E" w14:textId="5526C7D6" w:rsidR="001B7364" w:rsidRDefault="001B7364" w:rsidP="0085083D">
      <w:pPr>
        <w:pStyle w:val="FootnoteText"/>
      </w:pPr>
      <w:r w:rsidRPr="00DF02B0">
        <w:rPr>
          <w:rStyle w:val="FootnoteReference"/>
        </w:rPr>
        <w:footnoteRef/>
      </w:r>
      <w:r w:rsidR="00F41CCE">
        <w:tab/>
      </w:r>
      <w:r>
        <w:t xml:space="preserve">Canadian Human Rights Commission, </w:t>
      </w:r>
      <w:hyperlink r:id="rId3">
        <w:r w:rsidR="00896275">
          <w:t>“</w:t>
        </w:r>
        <w:r>
          <w:t>Human Rights Maturity Model Continuum.</w:t>
        </w:r>
        <w:r w:rsidR="00896275">
          <w:t>”</w:t>
        </w:r>
      </w:hyperlink>
    </w:p>
  </w:footnote>
  <w:footnote w:id="5">
    <w:p w14:paraId="2638390E" w14:textId="1D826379" w:rsidR="001B7364" w:rsidRDefault="001B7364" w:rsidP="0085083D">
      <w:pPr>
        <w:pStyle w:val="FootnoteText"/>
        <w:rPr>
          <w:rFonts w:ascii="Lato" w:eastAsia="Lato" w:hAnsi="Lato" w:cs="Lato"/>
        </w:rPr>
      </w:pPr>
      <w:r w:rsidRPr="00DF02B0">
        <w:rPr>
          <w:rStyle w:val="FootnoteReference"/>
        </w:rPr>
        <w:footnoteRef/>
      </w:r>
      <w:r w:rsidR="00F41CCE">
        <w:tab/>
      </w:r>
      <w:r w:rsidRPr="0085083D">
        <w:rPr>
          <w:spacing w:val="-4"/>
        </w:rPr>
        <w:t>Our project uses a broad definition of disability that includes physical disabilities (</w:t>
      </w:r>
      <w:r w:rsidRPr="0085083D">
        <w:rPr>
          <w:i/>
          <w:iCs/>
          <w:spacing w:val="-4"/>
        </w:rPr>
        <w:t>e.g.</w:t>
      </w:r>
      <w:r w:rsidRPr="0085083D">
        <w:rPr>
          <w:spacing w:val="-4"/>
        </w:rPr>
        <w:t>, flexibility,</w:t>
      </w:r>
      <w:r>
        <w:t xml:space="preserve"> mobility), pain and/or injury related disabilities, hearing and/or sight loss disabilities, cognitive disabilities, mental health disabilities, and neurodivergence.</w:t>
      </w:r>
    </w:p>
  </w:footnote>
  <w:footnote w:id="6">
    <w:p w14:paraId="2506950D" w14:textId="336F9F57" w:rsidR="00D807A1" w:rsidRPr="00D807A1" w:rsidRDefault="00D807A1" w:rsidP="00D807A1">
      <w:pPr>
        <w:pStyle w:val="FootnoteText"/>
      </w:pPr>
      <w:r w:rsidRPr="006C5FF5">
        <w:rPr>
          <w:rStyle w:val="FootnoteReference"/>
        </w:rPr>
        <w:t>*</w:t>
      </w:r>
      <w:r>
        <w:tab/>
      </w:r>
      <w:r w:rsidRPr="0003507C">
        <w:t>Difference significant p&lt;.05 for the two workshops</w:t>
      </w:r>
    </w:p>
  </w:footnote>
  <w:footnote w:id="7">
    <w:p w14:paraId="0D90B167" w14:textId="77777777" w:rsidR="00676DD9" w:rsidRDefault="00676DD9" w:rsidP="00676DD9">
      <w:pPr>
        <w:pStyle w:val="FootnoteText"/>
      </w:pPr>
      <w:r>
        <w:rPr>
          <w:rStyle w:val="FootnoteReference"/>
        </w:rPr>
        <w:footnoteRef/>
      </w:r>
      <w:r>
        <w:tab/>
      </w:r>
      <w:r w:rsidRPr="0003507C">
        <w:rPr>
          <w:rFonts w:eastAsia="Verdana" w:cs="Verdana"/>
        </w:rPr>
        <w:t>Canadian National Institute for the Blind (CNIB) Research</w:t>
      </w:r>
      <w:r>
        <w:rPr>
          <w:rFonts w:eastAsia="Verdana" w:cs="Verdana"/>
        </w:rPr>
        <w:t>.</w:t>
      </w:r>
    </w:p>
  </w:footnote>
  <w:footnote w:id="8">
    <w:p w14:paraId="02F274FE" w14:textId="77777777" w:rsidR="00676DD9" w:rsidRPr="0085083D" w:rsidRDefault="00676DD9" w:rsidP="00676DD9">
      <w:pPr>
        <w:pStyle w:val="FootnoteText"/>
        <w:rPr>
          <w:spacing w:val="4"/>
        </w:rPr>
      </w:pPr>
      <w:r>
        <w:rPr>
          <w:rStyle w:val="FootnoteReference"/>
        </w:rPr>
        <w:footnoteRef/>
      </w:r>
      <w:r>
        <w:tab/>
      </w:r>
      <w:r w:rsidRPr="0085083D">
        <w:rPr>
          <w:rFonts w:eastAsia="Verdana" w:cs="Verdana"/>
          <w:spacing w:val="4"/>
        </w:rPr>
        <w:t>Assistant Professor, Department of Ophthalmology, Queen’s University, Kingston, Ontario, Canada.</w:t>
      </w:r>
    </w:p>
  </w:footnote>
  <w:footnote w:id="9">
    <w:p w14:paraId="2A7EED12" w14:textId="77777777" w:rsidR="00676DD9" w:rsidRDefault="00676DD9" w:rsidP="00676DD9">
      <w:pPr>
        <w:pStyle w:val="FootnoteText"/>
      </w:pPr>
      <w:r>
        <w:rPr>
          <w:rStyle w:val="FootnoteReference"/>
        </w:rPr>
        <w:footnoteRef/>
      </w:r>
      <w:r>
        <w:tab/>
      </w:r>
      <w:r w:rsidRPr="0003507C">
        <w:rPr>
          <w:rFonts w:eastAsia="Verdana" w:cs="Verdana"/>
        </w:rPr>
        <w:t>Ontario Technology University, Oshawa, Ontario, Canada</w:t>
      </w:r>
      <w:r>
        <w:rPr>
          <w:rFonts w:eastAsia="Verdana" w:cs="Verdan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107D" w14:textId="47427A79" w:rsidR="00AB28EE" w:rsidRDefault="00BB14EB" w:rsidP="00E62DC9">
    <w:pPr>
      <w:pStyle w:val="Header"/>
      <w:ind w:left="-1170"/>
    </w:pPr>
    <w:r>
      <w:rPr>
        <w:noProof/>
      </w:rPr>
      <mc:AlternateContent>
        <mc:Choice Requires="wps">
          <w:drawing>
            <wp:anchor distT="45720" distB="45720" distL="114300" distR="114300" simplePos="0" relativeHeight="251656192" behindDoc="0" locked="1" layoutInCell="1" allowOverlap="1" wp14:anchorId="495359D6" wp14:editId="59660DBB">
              <wp:simplePos x="0" y="0"/>
              <wp:positionH relativeFrom="page">
                <wp:align>left</wp:align>
              </wp:positionH>
              <wp:positionV relativeFrom="page">
                <wp:align>top</wp:align>
              </wp:positionV>
              <wp:extent cx="7772400" cy="1371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371600"/>
                      </a:xfrm>
                      <a:prstGeom prst="rect">
                        <a:avLst/>
                      </a:prstGeom>
                      <a:solidFill>
                        <a:srgbClr val="FEF200"/>
                      </a:solidFill>
                      <a:ln w="9525">
                        <a:noFill/>
                        <a:miter lim="800000"/>
                        <a:headEnd/>
                        <a:tailEnd/>
                      </a:ln>
                    </wps:spPr>
                    <wps:txbx>
                      <w:txbxContent>
                        <w:p w14:paraId="2467B670" w14:textId="5619B81C" w:rsidR="00BB14EB" w:rsidRDefault="00BB14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359D6" id="_x0000_t202" coordsize="21600,21600" o:spt="202" path="m,l,21600r21600,l21600,xe">
              <v:stroke joinstyle="miter"/>
              <v:path gradientshapeok="t" o:connecttype="rect"/>
            </v:shapetype>
            <v:shape id="Text Box 2" o:spid="_x0000_s1026" type="#_x0000_t202" style="position:absolute;left:0;text-align:left;margin-left:0;margin-top:0;width:612pt;height:108pt;z-index:251656192;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" fillcolor="#fef200" stroked="f">
              <v:textbox>
                <w:txbxContent>
                  <w:p w14:paraId="2467B670" w14:textId="5619B81C" w:rsidR="00BB14EB" w:rsidRDefault="00BB14EB"/>
                </w:txbxContent>
              </v:textbox>
              <w10:wrap type="square" anchorx="page" anchory="page"/>
              <w10:anchorlock/>
            </v:shape>
          </w:pict>
        </mc:Fallback>
      </mc:AlternateContent>
    </w:r>
    <w:r>
      <w:rPr>
        <w:noProof/>
      </w:rPr>
      <w:drawing>
        <wp:anchor distT="0" distB="0" distL="114300" distR="114300" simplePos="0" relativeHeight="251662336" behindDoc="0" locked="1" layoutInCell="1" allowOverlap="0" wp14:anchorId="362908A4" wp14:editId="47B9BE50">
          <wp:simplePos x="0" y="0"/>
          <wp:positionH relativeFrom="leftMargin">
            <wp:posOffset>685800</wp:posOffset>
          </wp:positionH>
          <wp:positionV relativeFrom="page">
            <wp:posOffset>182880</wp:posOffset>
          </wp:positionV>
          <wp:extent cx="3059265" cy="914400"/>
          <wp:effectExtent l="0" t="0" r="8255" b="0"/>
          <wp:wrapNone/>
          <wp:docPr id="1662952917" name="Picture 1" descr="CNIB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2917" name="Picture 1" descr="CNIB Foundation logo."/>
                  <pic:cNvPicPr/>
                </pic:nvPicPr>
                <pic:blipFill>
                  <a:blip r:embed="rId1">
                    <a:extLst>
                      <a:ext uri="{28A0092B-C50C-407E-A947-70E740481C1C}">
                        <a14:useLocalDpi xmlns:a14="http://schemas.microsoft.com/office/drawing/2010/main" val="0"/>
                      </a:ext>
                    </a:extLst>
                  </a:blip>
                  <a:stretch>
                    <a:fillRect/>
                  </a:stretch>
                </pic:blipFill>
                <pic:spPr>
                  <a:xfrm>
                    <a:off x="0" y="0"/>
                    <a:ext cx="3059265"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7D63" w14:textId="1ADB9FCA" w:rsidR="00467C53" w:rsidRPr="0086350B" w:rsidRDefault="00467C53" w:rsidP="0085083D">
    <w:pPr>
      <w:pStyle w:val="Header"/>
    </w:pPr>
    <w:r>
      <w:t>Key Terms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4787" w14:textId="25F090EC" w:rsidR="009016C2" w:rsidRPr="002F5AFE" w:rsidRDefault="002F5AFE" w:rsidP="002F5AFE">
    <w:pPr>
      <w:pStyle w:val="Header"/>
    </w:pPr>
    <w:r>
      <w:rPr>
        <w:noProof/>
      </w:rPr>
      <w:t>Building an Evidence-Based Universal Design Framework for Employment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6D79" w14:textId="0BFF58FB" w:rsidR="00FA1A32" w:rsidRDefault="009016C2">
    <w:pPr>
      <w:pStyle w:val="Header"/>
    </w:pPr>
    <w:r>
      <w:rPr>
        <w:noProof/>
      </w:rPr>
      <w:t>Section 1: Building Universal Design in Employment in Canada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53B5" w14:textId="0CCCA10B" w:rsidR="00FA1A32" w:rsidRPr="0086350B" w:rsidRDefault="009016C2" w:rsidP="0085083D">
    <w:pPr>
      <w:pStyle w:val="Header"/>
    </w:pPr>
    <w:r>
      <w:rPr>
        <w:noProof/>
      </w:rPr>
      <w:t>Building an Evidence-Based Universal Design Framework for Employment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FB6E" w14:textId="214AD666" w:rsidR="00FA1A32" w:rsidRDefault="00FA1A32" w:rsidP="00E62DC9">
    <w:pPr>
      <w:pStyle w:val="Header"/>
      <w:ind w:left="-117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D66D" w14:textId="77777777" w:rsidR="009016C2" w:rsidRDefault="009016C2">
    <w:pPr>
      <w:pStyle w:val="Header"/>
    </w:pPr>
    <w:r>
      <w:rPr>
        <w:noProof/>
      </w:rPr>
      <w:t>Section 1: Building Universal Design in Employment in Canada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468F" w14:textId="77777777" w:rsidR="009016C2" w:rsidRPr="0086350B" w:rsidRDefault="009016C2" w:rsidP="00E20C92">
    <w:pPr>
      <w:pStyle w:val="Header"/>
    </w:pPr>
    <w:r>
      <w:rPr>
        <w:noProof/>
      </w:rPr>
      <w:t>Building an Evidence-Based Universal Design Framework for Employment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42BC" w14:textId="77777777" w:rsidR="009016C2" w:rsidRDefault="009016C2" w:rsidP="00E62DC9">
    <w:pPr>
      <w:pStyle w:val="Header"/>
      <w:ind w:left="-117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3FA8" w14:textId="62A0A3C2" w:rsidR="009016C2" w:rsidRDefault="009016C2">
    <w:pPr>
      <w:pStyle w:val="Header"/>
    </w:pPr>
    <w:r>
      <w:rPr>
        <w:noProof/>
      </w:rPr>
      <w:t>Building an Evidence-Based Universal Design Framework</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96DC" w14:textId="76D271D9" w:rsidR="009016C2" w:rsidRDefault="009016C2" w:rsidP="009016C2">
    <w:pPr>
      <w:pStyle w:val="Header"/>
    </w:pPr>
    <w:r>
      <w:rPr>
        <w:noProof/>
      </w:rPr>
      <w:t>Section 1: Building Universal Design in Employment in Canada</w:t>
    </w:r>
  </w:p>
  <w:p w14:paraId="5ED3EC4E" w14:textId="77777777" w:rsidR="009016C2" w:rsidRPr="0086350B" w:rsidRDefault="009016C2" w:rsidP="0085083D">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0E7D" w14:textId="1E08A102" w:rsidR="009016C2" w:rsidRPr="002F5AFE" w:rsidRDefault="002F5AFE" w:rsidP="002F5AFE">
    <w:pPr>
      <w:pStyle w:val="Header"/>
    </w:pPr>
    <w:r>
      <w:rPr>
        <w:noProof/>
      </w:rPr>
      <w:t>Building an Evidence-Based Universal Design Framework for Employment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5FA6" w14:textId="5C952D39" w:rsidR="009016C2" w:rsidRDefault="009016C2" w:rsidP="006D4720">
    <w:pPr>
      <w:pStyle w:val="Header"/>
    </w:pPr>
    <w:r>
      <w:rPr>
        <w:noProof/>
      </w:rPr>
      <w:t>Building an Evidence-Based Universal Design Framework for Employment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D2F3" w14:textId="23B55C63" w:rsidR="009016C2" w:rsidRPr="0086350B" w:rsidRDefault="009016C2" w:rsidP="00E20C92">
    <w:pPr>
      <w:pStyle w:val="Header"/>
    </w:pPr>
    <w:r>
      <w:rPr>
        <w:noProof/>
      </w:rPr>
      <w:t>Section 2: Barriers to Employment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2B77" w14:textId="77777777" w:rsidR="009016C2" w:rsidRDefault="009016C2" w:rsidP="00E62DC9">
    <w:pPr>
      <w:pStyle w:val="Header"/>
      <w:ind w:left="-117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090B" w14:textId="6902086D" w:rsidR="009016C2" w:rsidRPr="0086350B" w:rsidRDefault="009016C2" w:rsidP="00E20C92">
    <w:pPr>
      <w:pStyle w:val="Header"/>
    </w:pPr>
    <w:r>
      <w:rPr>
        <w:noProof/>
      </w:rPr>
      <w:t>Section 3: Barriers in Employment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B035" w14:textId="368ABA55" w:rsidR="009016C2" w:rsidRDefault="009016C2">
    <w:pPr>
      <w:pStyle w:val="Header"/>
    </w:pPr>
    <w:r>
      <w:rPr>
        <w:noProof/>
      </w:rPr>
      <w:t>Building an Evidence-Based Universal Design Framework for Employment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4423D" w14:textId="031B16F7" w:rsidR="009016C2" w:rsidRPr="0086350B" w:rsidRDefault="009016C2" w:rsidP="00E20C92">
    <w:pPr>
      <w:pStyle w:val="Header"/>
    </w:pPr>
    <w:r>
      <w:rPr>
        <w:noProof/>
      </w:rPr>
      <w:t>Section 4: Complete Recommendations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4FE8" w14:textId="53464B23" w:rsidR="002F5AFE" w:rsidRPr="002F5AFE" w:rsidRDefault="002F5AFE" w:rsidP="002F5AFE">
    <w:pPr>
      <w:pStyle w:val="Header"/>
    </w:pPr>
    <w:r>
      <w:rPr>
        <w:noProof/>
      </w:rPr>
      <w:t>Building an Evidence-Based Universal Design Framework for Employment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A913" w14:textId="72334347" w:rsidR="0089593C" w:rsidRPr="0086350B" w:rsidRDefault="002F5AFE" w:rsidP="002F5AFE">
    <w:pPr>
      <w:pStyle w:val="Header"/>
    </w:pPr>
    <w:r>
      <w:rPr>
        <w:noProof/>
      </w:rPr>
      <w:t>Building an Evidence-Based Universal Design Framework for Employment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9755E" w14:textId="58EE9527" w:rsidR="009016C2" w:rsidRPr="0086350B" w:rsidRDefault="009016C2" w:rsidP="00217370">
    <w:pPr>
      <w:pStyle w:val="Header"/>
    </w:pPr>
    <w:r>
      <w:rPr>
        <w:noProof/>
      </w:rPr>
      <w:t>Appendix C: BHER Employer Resources</w:t>
    </w:r>
  </w:p>
  <w:p w14:paraId="5444D02A" w14:textId="77777777" w:rsidR="009016C2" w:rsidRPr="0086350B" w:rsidRDefault="009016C2" w:rsidP="0085083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F269E" w14:textId="3F869E24" w:rsidR="009016C2" w:rsidRPr="0086350B" w:rsidRDefault="009016C2" w:rsidP="00217370">
    <w:pPr>
      <w:pStyle w:val="Header"/>
    </w:pPr>
    <w:r>
      <w:rPr>
        <w:noProof/>
      </w:rPr>
      <w:t>Appendix D: Systems Analysis</w:t>
    </w:r>
  </w:p>
  <w:p w14:paraId="47E1904F" w14:textId="77777777" w:rsidR="009016C2" w:rsidRPr="0086350B" w:rsidRDefault="009016C2" w:rsidP="008508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4E26" w14:textId="1784EB03" w:rsidR="005715FE" w:rsidRPr="0086350B" w:rsidRDefault="00467C53" w:rsidP="0085083D">
    <w:pPr>
      <w:pStyle w:val="Header"/>
    </w:pPr>
    <w:r>
      <w:t>Executive Summary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7307E" w14:textId="461A7C01" w:rsidR="009016C2" w:rsidRPr="0086350B" w:rsidRDefault="009016C2" w:rsidP="0085083D">
    <w:pPr>
      <w:pStyle w:val="Header"/>
    </w:pPr>
    <w:r>
      <w:rPr>
        <w:noProof/>
      </w:rPr>
      <w:t>Appendix E: Sample Workplace Inclusion Metrics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57BB" w14:textId="01141E57" w:rsidR="00FA1A32" w:rsidRDefault="009016C2" w:rsidP="006D4720">
    <w:pPr>
      <w:pStyle w:val="Header"/>
    </w:pPr>
    <w:r>
      <w:rPr>
        <w:noProof/>
      </w:rPr>
      <w:t>Building an Evidence-Based Universal Design Framework for Employment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893A" w14:textId="77777777" w:rsidR="009016C2" w:rsidRDefault="009016C2" w:rsidP="009016C2">
    <w:pPr>
      <w:pStyle w:val="Header"/>
    </w:pPr>
    <w:r>
      <w:rPr>
        <w:noProof/>
      </w:rPr>
      <w:t>Appendix F: Sample Workplace Census</w:t>
    </w:r>
  </w:p>
  <w:p w14:paraId="64F8C417" w14:textId="77777777" w:rsidR="009016C2" w:rsidRPr="0086350B" w:rsidRDefault="009016C2" w:rsidP="008508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C5A8" w14:textId="735F3BAC" w:rsidR="005715FE" w:rsidRDefault="005715FE" w:rsidP="00E62DC9">
    <w:pPr>
      <w:pStyle w:val="Header"/>
      <w:ind w:left="-117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D6D2" w14:textId="04B5CF30" w:rsidR="009016C2" w:rsidRPr="002F5AFE" w:rsidRDefault="002F5AFE" w:rsidP="002F5AFE">
    <w:pPr>
      <w:pStyle w:val="Header"/>
    </w:pPr>
    <w:r>
      <w:rPr>
        <w:noProof/>
      </w:rPr>
      <w:t>Building an Evidence-Based Universal Design Framework for Employment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AE10" w14:textId="0F18E4A5" w:rsidR="00467C53" w:rsidRPr="0086350B" w:rsidRDefault="00467C53" w:rsidP="0085083D">
    <w:pPr>
      <w:pStyle w:val="Header"/>
    </w:pPr>
    <w:r>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D1AC" w14:textId="5E225DF7" w:rsidR="009016C2" w:rsidRPr="002F5AFE" w:rsidRDefault="002F5AFE" w:rsidP="002F5AFE">
    <w:pPr>
      <w:pStyle w:val="Header"/>
    </w:pPr>
    <w:r>
      <w:rPr>
        <w:noProof/>
      </w:rPr>
      <w:t>Building an Evidence-Based Universal Design Framework for Employment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9F67" w14:textId="688509D5" w:rsidR="00467C53" w:rsidRPr="0086350B" w:rsidRDefault="00467C53" w:rsidP="0085083D">
    <w:pPr>
      <w:pStyle w:val="Header"/>
    </w:pPr>
    <w:r>
      <w:t>Abbreviations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2D043" w14:textId="3560A820" w:rsidR="009016C2" w:rsidRPr="002F5AFE" w:rsidRDefault="002F5AFE" w:rsidP="002F5AFE">
    <w:pPr>
      <w:pStyle w:val="Header"/>
    </w:pPr>
    <w:r>
      <w:rPr>
        <w:noProof/>
      </w:rPr>
      <w:t>Building an Evidence-Based Universal Design Framework for Employment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76D"/>
    <w:multiLevelType w:val="hybridMultilevel"/>
    <w:tmpl w:val="0B10BD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0549F7"/>
    <w:multiLevelType w:val="hybridMultilevel"/>
    <w:tmpl w:val="F10A98A6"/>
    <w:lvl w:ilvl="0" w:tplc="98F8F196">
      <w:start w:val="1"/>
      <w:numFmt w:val="bullet"/>
      <w:lvlText w:val="·"/>
      <w:lvlJc w:val="left"/>
      <w:pPr>
        <w:ind w:left="720" w:hanging="360"/>
      </w:pPr>
      <w:rPr>
        <w:rFonts w:ascii="Symbol" w:hAnsi="Symbol" w:hint="default"/>
      </w:rPr>
    </w:lvl>
    <w:lvl w:ilvl="1" w:tplc="99DAB582">
      <w:start w:val="1"/>
      <w:numFmt w:val="bullet"/>
      <w:lvlText w:val="o"/>
      <w:lvlJc w:val="left"/>
      <w:pPr>
        <w:ind w:left="1440" w:hanging="360"/>
      </w:pPr>
      <w:rPr>
        <w:rFonts w:ascii="Courier New" w:hAnsi="Courier New" w:hint="default"/>
      </w:rPr>
    </w:lvl>
    <w:lvl w:ilvl="2" w:tplc="CB808988">
      <w:start w:val="1"/>
      <w:numFmt w:val="bullet"/>
      <w:lvlText w:val=""/>
      <w:lvlJc w:val="left"/>
      <w:pPr>
        <w:ind w:left="2160" w:hanging="360"/>
      </w:pPr>
      <w:rPr>
        <w:rFonts w:ascii="Wingdings" w:hAnsi="Wingdings" w:hint="default"/>
      </w:rPr>
    </w:lvl>
    <w:lvl w:ilvl="3" w:tplc="B75CC7DC">
      <w:start w:val="1"/>
      <w:numFmt w:val="bullet"/>
      <w:lvlText w:val=""/>
      <w:lvlJc w:val="left"/>
      <w:pPr>
        <w:ind w:left="2880" w:hanging="360"/>
      </w:pPr>
      <w:rPr>
        <w:rFonts w:ascii="Symbol" w:hAnsi="Symbol" w:hint="default"/>
      </w:rPr>
    </w:lvl>
    <w:lvl w:ilvl="4" w:tplc="E44E4632">
      <w:start w:val="1"/>
      <w:numFmt w:val="bullet"/>
      <w:lvlText w:val="o"/>
      <w:lvlJc w:val="left"/>
      <w:pPr>
        <w:ind w:left="3600" w:hanging="360"/>
      </w:pPr>
      <w:rPr>
        <w:rFonts w:ascii="Courier New" w:hAnsi="Courier New" w:hint="default"/>
      </w:rPr>
    </w:lvl>
    <w:lvl w:ilvl="5" w:tplc="6D28FB84">
      <w:start w:val="1"/>
      <w:numFmt w:val="bullet"/>
      <w:lvlText w:val=""/>
      <w:lvlJc w:val="left"/>
      <w:pPr>
        <w:ind w:left="4320" w:hanging="360"/>
      </w:pPr>
      <w:rPr>
        <w:rFonts w:ascii="Wingdings" w:hAnsi="Wingdings" w:hint="default"/>
      </w:rPr>
    </w:lvl>
    <w:lvl w:ilvl="6" w:tplc="AEAA368A">
      <w:start w:val="1"/>
      <w:numFmt w:val="bullet"/>
      <w:lvlText w:val=""/>
      <w:lvlJc w:val="left"/>
      <w:pPr>
        <w:ind w:left="5040" w:hanging="360"/>
      </w:pPr>
      <w:rPr>
        <w:rFonts w:ascii="Symbol" w:hAnsi="Symbol" w:hint="default"/>
      </w:rPr>
    </w:lvl>
    <w:lvl w:ilvl="7" w:tplc="BE8482DE">
      <w:start w:val="1"/>
      <w:numFmt w:val="bullet"/>
      <w:lvlText w:val="o"/>
      <w:lvlJc w:val="left"/>
      <w:pPr>
        <w:ind w:left="5760" w:hanging="360"/>
      </w:pPr>
      <w:rPr>
        <w:rFonts w:ascii="Courier New" w:hAnsi="Courier New" w:hint="default"/>
      </w:rPr>
    </w:lvl>
    <w:lvl w:ilvl="8" w:tplc="1CB81504">
      <w:start w:val="1"/>
      <w:numFmt w:val="bullet"/>
      <w:lvlText w:val=""/>
      <w:lvlJc w:val="left"/>
      <w:pPr>
        <w:ind w:left="6480" w:hanging="360"/>
      </w:pPr>
      <w:rPr>
        <w:rFonts w:ascii="Wingdings" w:hAnsi="Wingdings" w:hint="default"/>
      </w:rPr>
    </w:lvl>
  </w:abstractNum>
  <w:abstractNum w:abstractNumId="2" w15:restartNumberingAfterBreak="0">
    <w:nsid w:val="018C0E6F"/>
    <w:multiLevelType w:val="hybridMultilevel"/>
    <w:tmpl w:val="C3F2CB3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19A18BA"/>
    <w:multiLevelType w:val="multilevel"/>
    <w:tmpl w:val="97120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3A0E38"/>
    <w:multiLevelType w:val="hybridMultilevel"/>
    <w:tmpl w:val="74F09AAA"/>
    <w:lvl w:ilvl="0" w:tplc="022EE9C0">
      <w:start w:val="1"/>
      <w:numFmt w:val="decimal"/>
      <w:lvlText w:val="%1."/>
      <w:lvlJc w:val="left"/>
      <w:pPr>
        <w:tabs>
          <w:tab w:val="num" w:pos="720"/>
        </w:tabs>
        <w:ind w:left="720" w:hanging="360"/>
      </w:pPr>
    </w:lvl>
    <w:lvl w:ilvl="1" w:tplc="2E6EABFE" w:tentative="1">
      <w:start w:val="1"/>
      <w:numFmt w:val="decimal"/>
      <w:lvlText w:val="%2."/>
      <w:lvlJc w:val="left"/>
      <w:pPr>
        <w:tabs>
          <w:tab w:val="num" w:pos="1440"/>
        </w:tabs>
        <w:ind w:left="1440" w:hanging="360"/>
      </w:pPr>
    </w:lvl>
    <w:lvl w:ilvl="2" w:tplc="A9E07C74" w:tentative="1">
      <w:start w:val="1"/>
      <w:numFmt w:val="decimal"/>
      <w:lvlText w:val="%3."/>
      <w:lvlJc w:val="left"/>
      <w:pPr>
        <w:tabs>
          <w:tab w:val="num" w:pos="2160"/>
        </w:tabs>
        <w:ind w:left="2160" w:hanging="360"/>
      </w:pPr>
    </w:lvl>
    <w:lvl w:ilvl="3" w:tplc="108C209A" w:tentative="1">
      <w:start w:val="1"/>
      <w:numFmt w:val="decimal"/>
      <w:lvlText w:val="%4."/>
      <w:lvlJc w:val="left"/>
      <w:pPr>
        <w:tabs>
          <w:tab w:val="num" w:pos="2880"/>
        </w:tabs>
        <w:ind w:left="2880" w:hanging="360"/>
      </w:pPr>
    </w:lvl>
    <w:lvl w:ilvl="4" w:tplc="014AE80A" w:tentative="1">
      <w:start w:val="1"/>
      <w:numFmt w:val="decimal"/>
      <w:lvlText w:val="%5."/>
      <w:lvlJc w:val="left"/>
      <w:pPr>
        <w:tabs>
          <w:tab w:val="num" w:pos="3600"/>
        </w:tabs>
        <w:ind w:left="3600" w:hanging="360"/>
      </w:pPr>
    </w:lvl>
    <w:lvl w:ilvl="5" w:tplc="4AE49332" w:tentative="1">
      <w:start w:val="1"/>
      <w:numFmt w:val="decimal"/>
      <w:lvlText w:val="%6."/>
      <w:lvlJc w:val="left"/>
      <w:pPr>
        <w:tabs>
          <w:tab w:val="num" w:pos="4320"/>
        </w:tabs>
        <w:ind w:left="4320" w:hanging="360"/>
      </w:pPr>
    </w:lvl>
    <w:lvl w:ilvl="6" w:tplc="7ECE144E" w:tentative="1">
      <w:start w:val="1"/>
      <w:numFmt w:val="decimal"/>
      <w:lvlText w:val="%7."/>
      <w:lvlJc w:val="left"/>
      <w:pPr>
        <w:tabs>
          <w:tab w:val="num" w:pos="5040"/>
        </w:tabs>
        <w:ind w:left="5040" w:hanging="360"/>
      </w:pPr>
    </w:lvl>
    <w:lvl w:ilvl="7" w:tplc="40C2DF0A" w:tentative="1">
      <w:start w:val="1"/>
      <w:numFmt w:val="decimal"/>
      <w:lvlText w:val="%8."/>
      <w:lvlJc w:val="left"/>
      <w:pPr>
        <w:tabs>
          <w:tab w:val="num" w:pos="5760"/>
        </w:tabs>
        <w:ind w:left="5760" w:hanging="360"/>
      </w:pPr>
    </w:lvl>
    <w:lvl w:ilvl="8" w:tplc="0EFA02CC" w:tentative="1">
      <w:start w:val="1"/>
      <w:numFmt w:val="decimal"/>
      <w:lvlText w:val="%9."/>
      <w:lvlJc w:val="left"/>
      <w:pPr>
        <w:tabs>
          <w:tab w:val="num" w:pos="6480"/>
        </w:tabs>
        <w:ind w:left="6480" w:hanging="360"/>
      </w:pPr>
    </w:lvl>
  </w:abstractNum>
  <w:abstractNum w:abstractNumId="5" w15:restartNumberingAfterBreak="0">
    <w:nsid w:val="041A1B96"/>
    <w:multiLevelType w:val="hybridMultilevel"/>
    <w:tmpl w:val="FB8016F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4AC63DF"/>
    <w:multiLevelType w:val="hybridMultilevel"/>
    <w:tmpl w:val="6590AE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4E87314"/>
    <w:multiLevelType w:val="hybridMultilevel"/>
    <w:tmpl w:val="6262B06C"/>
    <w:lvl w:ilvl="0" w:tplc="C34CC3BE">
      <w:start w:val="1"/>
      <w:numFmt w:val="bullet"/>
      <w:lvlText w:val="·"/>
      <w:lvlJc w:val="left"/>
      <w:pPr>
        <w:ind w:left="720" w:hanging="360"/>
      </w:pPr>
      <w:rPr>
        <w:rFonts w:ascii="Symbol" w:hAnsi="Symbol" w:hint="default"/>
      </w:rPr>
    </w:lvl>
    <w:lvl w:ilvl="1" w:tplc="E4EE2F74">
      <w:start w:val="1"/>
      <w:numFmt w:val="bullet"/>
      <w:lvlText w:val="o"/>
      <w:lvlJc w:val="left"/>
      <w:pPr>
        <w:ind w:left="1440" w:hanging="360"/>
      </w:pPr>
      <w:rPr>
        <w:rFonts w:ascii="Courier New" w:hAnsi="Courier New" w:hint="default"/>
      </w:rPr>
    </w:lvl>
    <w:lvl w:ilvl="2" w:tplc="D324B9CA">
      <w:start w:val="1"/>
      <w:numFmt w:val="bullet"/>
      <w:lvlText w:val=""/>
      <w:lvlJc w:val="left"/>
      <w:pPr>
        <w:ind w:left="2160" w:hanging="360"/>
      </w:pPr>
      <w:rPr>
        <w:rFonts w:ascii="Wingdings" w:hAnsi="Wingdings" w:hint="default"/>
      </w:rPr>
    </w:lvl>
    <w:lvl w:ilvl="3" w:tplc="24A2D4F8">
      <w:start w:val="1"/>
      <w:numFmt w:val="bullet"/>
      <w:lvlText w:val=""/>
      <w:lvlJc w:val="left"/>
      <w:pPr>
        <w:ind w:left="2880" w:hanging="360"/>
      </w:pPr>
      <w:rPr>
        <w:rFonts w:ascii="Symbol" w:hAnsi="Symbol" w:hint="default"/>
      </w:rPr>
    </w:lvl>
    <w:lvl w:ilvl="4" w:tplc="E766F204">
      <w:start w:val="1"/>
      <w:numFmt w:val="bullet"/>
      <w:lvlText w:val="o"/>
      <w:lvlJc w:val="left"/>
      <w:pPr>
        <w:ind w:left="3600" w:hanging="360"/>
      </w:pPr>
      <w:rPr>
        <w:rFonts w:ascii="Courier New" w:hAnsi="Courier New" w:hint="default"/>
      </w:rPr>
    </w:lvl>
    <w:lvl w:ilvl="5" w:tplc="4E7A00DC">
      <w:start w:val="1"/>
      <w:numFmt w:val="bullet"/>
      <w:lvlText w:val=""/>
      <w:lvlJc w:val="left"/>
      <w:pPr>
        <w:ind w:left="4320" w:hanging="360"/>
      </w:pPr>
      <w:rPr>
        <w:rFonts w:ascii="Wingdings" w:hAnsi="Wingdings" w:hint="default"/>
      </w:rPr>
    </w:lvl>
    <w:lvl w:ilvl="6" w:tplc="3CA86E36">
      <w:start w:val="1"/>
      <w:numFmt w:val="bullet"/>
      <w:lvlText w:val=""/>
      <w:lvlJc w:val="left"/>
      <w:pPr>
        <w:ind w:left="5040" w:hanging="360"/>
      </w:pPr>
      <w:rPr>
        <w:rFonts w:ascii="Symbol" w:hAnsi="Symbol" w:hint="default"/>
      </w:rPr>
    </w:lvl>
    <w:lvl w:ilvl="7" w:tplc="92B481F8">
      <w:start w:val="1"/>
      <w:numFmt w:val="bullet"/>
      <w:lvlText w:val="o"/>
      <w:lvlJc w:val="left"/>
      <w:pPr>
        <w:ind w:left="5760" w:hanging="360"/>
      </w:pPr>
      <w:rPr>
        <w:rFonts w:ascii="Courier New" w:hAnsi="Courier New" w:hint="default"/>
      </w:rPr>
    </w:lvl>
    <w:lvl w:ilvl="8" w:tplc="7EF29C16">
      <w:start w:val="1"/>
      <w:numFmt w:val="bullet"/>
      <w:lvlText w:val=""/>
      <w:lvlJc w:val="left"/>
      <w:pPr>
        <w:ind w:left="6480" w:hanging="360"/>
      </w:pPr>
      <w:rPr>
        <w:rFonts w:ascii="Wingdings" w:hAnsi="Wingdings" w:hint="default"/>
      </w:rPr>
    </w:lvl>
  </w:abstractNum>
  <w:abstractNum w:abstractNumId="8" w15:restartNumberingAfterBreak="0">
    <w:nsid w:val="06EF288D"/>
    <w:multiLevelType w:val="hybridMultilevel"/>
    <w:tmpl w:val="0B808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23E9CB"/>
    <w:multiLevelType w:val="hybridMultilevel"/>
    <w:tmpl w:val="EFDA2D20"/>
    <w:lvl w:ilvl="0" w:tplc="9D868CAC">
      <w:start w:val="1"/>
      <w:numFmt w:val="bullet"/>
      <w:lvlText w:val="·"/>
      <w:lvlJc w:val="left"/>
      <w:pPr>
        <w:ind w:left="720" w:hanging="360"/>
      </w:pPr>
      <w:rPr>
        <w:rFonts w:ascii="Symbol" w:hAnsi="Symbol" w:hint="default"/>
      </w:rPr>
    </w:lvl>
    <w:lvl w:ilvl="1" w:tplc="2AE8712A">
      <w:start w:val="1"/>
      <w:numFmt w:val="bullet"/>
      <w:lvlText w:val="o"/>
      <w:lvlJc w:val="left"/>
      <w:pPr>
        <w:ind w:left="1440" w:hanging="360"/>
      </w:pPr>
      <w:rPr>
        <w:rFonts w:ascii="Courier New" w:hAnsi="Courier New" w:hint="default"/>
      </w:rPr>
    </w:lvl>
    <w:lvl w:ilvl="2" w:tplc="F6E696A4">
      <w:start w:val="1"/>
      <w:numFmt w:val="bullet"/>
      <w:lvlText w:val=""/>
      <w:lvlJc w:val="left"/>
      <w:pPr>
        <w:ind w:left="2160" w:hanging="360"/>
      </w:pPr>
      <w:rPr>
        <w:rFonts w:ascii="Wingdings" w:hAnsi="Wingdings" w:hint="default"/>
      </w:rPr>
    </w:lvl>
    <w:lvl w:ilvl="3" w:tplc="B660F3B2">
      <w:start w:val="1"/>
      <w:numFmt w:val="bullet"/>
      <w:lvlText w:val=""/>
      <w:lvlJc w:val="left"/>
      <w:pPr>
        <w:ind w:left="2880" w:hanging="360"/>
      </w:pPr>
      <w:rPr>
        <w:rFonts w:ascii="Symbol" w:hAnsi="Symbol" w:hint="default"/>
      </w:rPr>
    </w:lvl>
    <w:lvl w:ilvl="4" w:tplc="A5FC37F8">
      <w:start w:val="1"/>
      <w:numFmt w:val="bullet"/>
      <w:lvlText w:val="o"/>
      <w:lvlJc w:val="left"/>
      <w:pPr>
        <w:ind w:left="3600" w:hanging="360"/>
      </w:pPr>
      <w:rPr>
        <w:rFonts w:ascii="Courier New" w:hAnsi="Courier New" w:hint="default"/>
      </w:rPr>
    </w:lvl>
    <w:lvl w:ilvl="5" w:tplc="7212AC98">
      <w:start w:val="1"/>
      <w:numFmt w:val="bullet"/>
      <w:lvlText w:val=""/>
      <w:lvlJc w:val="left"/>
      <w:pPr>
        <w:ind w:left="4320" w:hanging="360"/>
      </w:pPr>
      <w:rPr>
        <w:rFonts w:ascii="Wingdings" w:hAnsi="Wingdings" w:hint="default"/>
      </w:rPr>
    </w:lvl>
    <w:lvl w:ilvl="6" w:tplc="B2DAE802">
      <w:start w:val="1"/>
      <w:numFmt w:val="bullet"/>
      <w:lvlText w:val=""/>
      <w:lvlJc w:val="left"/>
      <w:pPr>
        <w:ind w:left="5040" w:hanging="360"/>
      </w:pPr>
      <w:rPr>
        <w:rFonts w:ascii="Symbol" w:hAnsi="Symbol" w:hint="default"/>
      </w:rPr>
    </w:lvl>
    <w:lvl w:ilvl="7" w:tplc="119E2DF4">
      <w:start w:val="1"/>
      <w:numFmt w:val="bullet"/>
      <w:lvlText w:val="o"/>
      <w:lvlJc w:val="left"/>
      <w:pPr>
        <w:ind w:left="5760" w:hanging="360"/>
      </w:pPr>
      <w:rPr>
        <w:rFonts w:ascii="Courier New" w:hAnsi="Courier New" w:hint="default"/>
      </w:rPr>
    </w:lvl>
    <w:lvl w:ilvl="8" w:tplc="72B8925E">
      <w:start w:val="1"/>
      <w:numFmt w:val="bullet"/>
      <w:lvlText w:val=""/>
      <w:lvlJc w:val="left"/>
      <w:pPr>
        <w:ind w:left="6480" w:hanging="360"/>
      </w:pPr>
      <w:rPr>
        <w:rFonts w:ascii="Wingdings" w:hAnsi="Wingdings" w:hint="default"/>
      </w:rPr>
    </w:lvl>
  </w:abstractNum>
  <w:abstractNum w:abstractNumId="10" w15:restartNumberingAfterBreak="0">
    <w:nsid w:val="0952507B"/>
    <w:multiLevelType w:val="hybridMultilevel"/>
    <w:tmpl w:val="ADD42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B8820F7"/>
    <w:multiLevelType w:val="hybridMultilevel"/>
    <w:tmpl w:val="7EB0918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0DCD2170"/>
    <w:multiLevelType w:val="hybridMultilevel"/>
    <w:tmpl w:val="D91468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1773225"/>
    <w:multiLevelType w:val="hybridMultilevel"/>
    <w:tmpl w:val="EFD8F17C"/>
    <w:lvl w:ilvl="0" w:tplc="10090017">
      <w:start w:val="1"/>
      <w:numFmt w:val="lowerLetter"/>
      <w:lvlText w:val="%1)"/>
      <w:lvlJc w:val="left"/>
      <w:pPr>
        <w:ind w:left="1444" w:hanging="360"/>
      </w:pPr>
    </w:lvl>
    <w:lvl w:ilvl="1" w:tplc="10090019" w:tentative="1">
      <w:start w:val="1"/>
      <w:numFmt w:val="lowerLetter"/>
      <w:lvlText w:val="%2."/>
      <w:lvlJc w:val="left"/>
      <w:pPr>
        <w:ind w:left="2164" w:hanging="360"/>
      </w:pPr>
    </w:lvl>
    <w:lvl w:ilvl="2" w:tplc="1009001B" w:tentative="1">
      <w:start w:val="1"/>
      <w:numFmt w:val="lowerRoman"/>
      <w:lvlText w:val="%3."/>
      <w:lvlJc w:val="right"/>
      <w:pPr>
        <w:ind w:left="2884" w:hanging="180"/>
      </w:pPr>
    </w:lvl>
    <w:lvl w:ilvl="3" w:tplc="1009000F" w:tentative="1">
      <w:start w:val="1"/>
      <w:numFmt w:val="decimal"/>
      <w:lvlText w:val="%4."/>
      <w:lvlJc w:val="left"/>
      <w:pPr>
        <w:ind w:left="3604" w:hanging="360"/>
      </w:pPr>
    </w:lvl>
    <w:lvl w:ilvl="4" w:tplc="10090019" w:tentative="1">
      <w:start w:val="1"/>
      <w:numFmt w:val="lowerLetter"/>
      <w:lvlText w:val="%5."/>
      <w:lvlJc w:val="left"/>
      <w:pPr>
        <w:ind w:left="4324" w:hanging="360"/>
      </w:pPr>
    </w:lvl>
    <w:lvl w:ilvl="5" w:tplc="1009001B" w:tentative="1">
      <w:start w:val="1"/>
      <w:numFmt w:val="lowerRoman"/>
      <w:lvlText w:val="%6."/>
      <w:lvlJc w:val="right"/>
      <w:pPr>
        <w:ind w:left="5044" w:hanging="180"/>
      </w:pPr>
    </w:lvl>
    <w:lvl w:ilvl="6" w:tplc="1009000F" w:tentative="1">
      <w:start w:val="1"/>
      <w:numFmt w:val="decimal"/>
      <w:lvlText w:val="%7."/>
      <w:lvlJc w:val="left"/>
      <w:pPr>
        <w:ind w:left="5764" w:hanging="360"/>
      </w:pPr>
    </w:lvl>
    <w:lvl w:ilvl="7" w:tplc="10090019" w:tentative="1">
      <w:start w:val="1"/>
      <w:numFmt w:val="lowerLetter"/>
      <w:lvlText w:val="%8."/>
      <w:lvlJc w:val="left"/>
      <w:pPr>
        <w:ind w:left="6484" w:hanging="360"/>
      </w:pPr>
    </w:lvl>
    <w:lvl w:ilvl="8" w:tplc="1009001B" w:tentative="1">
      <w:start w:val="1"/>
      <w:numFmt w:val="lowerRoman"/>
      <w:lvlText w:val="%9."/>
      <w:lvlJc w:val="right"/>
      <w:pPr>
        <w:ind w:left="7204" w:hanging="180"/>
      </w:pPr>
    </w:lvl>
  </w:abstractNum>
  <w:abstractNum w:abstractNumId="14" w15:restartNumberingAfterBreak="0">
    <w:nsid w:val="1468FB5E"/>
    <w:multiLevelType w:val="hybridMultilevel"/>
    <w:tmpl w:val="62CEF794"/>
    <w:lvl w:ilvl="0" w:tplc="B4C0BAE2">
      <w:start w:val="1"/>
      <w:numFmt w:val="bullet"/>
      <w:lvlText w:val="·"/>
      <w:lvlJc w:val="left"/>
      <w:pPr>
        <w:ind w:left="720" w:hanging="360"/>
      </w:pPr>
      <w:rPr>
        <w:rFonts w:ascii="Symbol" w:hAnsi="Symbol" w:hint="default"/>
      </w:rPr>
    </w:lvl>
    <w:lvl w:ilvl="1" w:tplc="03CAA29A">
      <w:start w:val="1"/>
      <w:numFmt w:val="bullet"/>
      <w:lvlText w:val="o"/>
      <w:lvlJc w:val="left"/>
      <w:pPr>
        <w:ind w:left="1440" w:hanging="360"/>
      </w:pPr>
      <w:rPr>
        <w:rFonts w:ascii="Courier New" w:hAnsi="Courier New" w:hint="default"/>
      </w:rPr>
    </w:lvl>
    <w:lvl w:ilvl="2" w:tplc="7E5E407C">
      <w:start w:val="1"/>
      <w:numFmt w:val="bullet"/>
      <w:lvlText w:val=""/>
      <w:lvlJc w:val="left"/>
      <w:pPr>
        <w:ind w:left="2160" w:hanging="360"/>
      </w:pPr>
      <w:rPr>
        <w:rFonts w:ascii="Wingdings" w:hAnsi="Wingdings" w:hint="default"/>
      </w:rPr>
    </w:lvl>
    <w:lvl w:ilvl="3" w:tplc="48F6810C">
      <w:start w:val="1"/>
      <w:numFmt w:val="bullet"/>
      <w:lvlText w:val=""/>
      <w:lvlJc w:val="left"/>
      <w:pPr>
        <w:ind w:left="2880" w:hanging="360"/>
      </w:pPr>
      <w:rPr>
        <w:rFonts w:ascii="Symbol" w:hAnsi="Symbol" w:hint="default"/>
      </w:rPr>
    </w:lvl>
    <w:lvl w:ilvl="4" w:tplc="3D4275FA">
      <w:start w:val="1"/>
      <w:numFmt w:val="bullet"/>
      <w:lvlText w:val="o"/>
      <w:lvlJc w:val="left"/>
      <w:pPr>
        <w:ind w:left="3600" w:hanging="360"/>
      </w:pPr>
      <w:rPr>
        <w:rFonts w:ascii="Courier New" w:hAnsi="Courier New" w:hint="default"/>
      </w:rPr>
    </w:lvl>
    <w:lvl w:ilvl="5" w:tplc="8786BE50">
      <w:start w:val="1"/>
      <w:numFmt w:val="bullet"/>
      <w:lvlText w:val=""/>
      <w:lvlJc w:val="left"/>
      <w:pPr>
        <w:ind w:left="4320" w:hanging="360"/>
      </w:pPr>
      <w:rPr>
        <w:rFonts w:ascii="Wingdings" w:hAnsi="Wingdings" w:hint="default"/>
      </w:rPr>
    </w:lvl>
    <w:lvl w:ilvl="6" w:tplc="B1AE0646">
      <w:start w:val="1"/>
      <w:numFmt w:val="bullet"/>
      <w:lvlText w:val=""/>
      <w:lvlJc w:val="left"/>
      <w:pPr>
        <w:ind w:left="5040" w:hanging="360"/>
      </w:pPr>
      <w:rPr>
        <w:rFonts w:ascii="Symbol" w:hAnsi="Symbol" w:hint="default"/>
      </w:rPr>
    </w:lvl>
    <w:lvl w:ilvl="7" w:tplc="FF7AAD72">
      <w:start w:val="1"/>
      <w:numFmt w:val="bullet"/>
      <w:lvlText w:val="o"/>
      <w:lvlJc w:val="left"/>
      <w:pPr>
        <w:ind w:left="5760" w:hanging="360"/>
      </w:pPr>
      <w:rPr>
        <w:rFonts w:ascii="Courier New" w:hAnsi="Courier New" w:hint="default"/>
      </w:rPr>
    </w:lvl>
    <w:lvl w:ilvl="8" w:tplc="6F267ECC">
      <w:start w:val="1"/>
      <w:numFmt w:val="bullet"/>
      <w:lvlText w:val=""/>
      <w:lvlJc w:val="left"/>
      <w:pPr>
        <w:ind w:left="6480" w:hanging="360"/>
      </w:pPr>
      <w:rPr>
        <w:rFonts w:ascii="Wingdings" w:hAnsi="Wingdings" w:hint="default"/>
      </w:rPr>
    </w:lvl>
  </w:abstractNum>
  <w:abstractNum w:abstractNumId="15" w15:restartNumberingAfterBreak="0">
    <w:nsid w:val="15300FE1"/>
    <w:multiLevelType w:val="hybridMultilevel"/>
    <w:tmpl w:val="10084B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5BF62BB"/>
    <w:multiLevelType w:val="hybridMultilevel"/>
    <w:tmpl w:val="10084B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EF1611"/>
    <w:multiLevelType w:val="hybridMultilevel"/>
    <w:tmpl w:val="34F64E7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6B3F15"/>
    <w:multiLevelType w:val="multilevel"/>
    <w:tmpl w:val="9028E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1403BA"/>
    <w:multiLevelType w:val="hybridMultilevel"/>
    <w:tmpl w:val="767044C6"/>
    <w:lvl w:ilvl="0" w:tplc="F62EFB64">
      <w:start w:val="1"/>
      <w:numFmt w:val="bullet"/>
      <w:lvlText w:val="·"/>
      <w:lvlJc w:val="left"/>
      <w:pPr>
        <w:ind w:left="720" w:hanging="360"/>
      </w:pPr>
      <w:rPr>
        <w:rFonts w:ascii="Symbol" w:hAnsi="Symbol" w:hint="default"/>
      </w:rPr>
    </w:lvl>
    <w:lvl w:ilvl="1" w:tplc="E5D6E050">
      <w:start w:val="1"/>
      <w:numFmt w:val="bullet"/>
      <w:lvlText w:val="o"/>
      <w:lvlJc w:val="left"/>
      <w:pPr>
        <w:ind w:left="1440" w:hanging="360"/>
      </w:pPr>
      <w:rPr>
        <w:rFonts w:ascii="Courier New" w:hAnsi="Courier New" w:hint="default"/>
      </w:rPr>
    </w:lvl>
    <w:lvl w:ilvl="2" w:tplc="0F34ACD2">
      <w:start w:val="1"/>
      <w:numFmt w:val="bullet"/>
      <w:lvlText w:val=""/>
      <w:lvlJc w:val="left"/>
      <w:pPr>
        <w:ind w:left="2160" w:hanging="360"/>
      </w:pPr>
      <w:rPr>
        <w:rFonts w:ascii="Wingdings" w:hAnsi="Wingdings" w:hint="default"/>
      </w:rPr>
    </w:lvl>
    <w:lvl w:ilvl="3" w:tplc="86FE2574">
      <w:start w:val="1"/>
      <w:numFmt w:val="bullet"/>
      <w:lvlText w:val=""/>
      <w:lvlJc w:val="left"/>
      <w:pPr>
        <w:ind w:left="2880" w:hanging="360"/>
      </w:pPr>
      <w:rPr>
        <w:rFonts w:ascii="Symbol" w:hAnsi="Symbol" w:hint="default"/>
      </w:rPr>
    </w:lvl>
    <w:lvl w:ilvl="4" w:tplc="4F26EE56">
      <w:start w:val="1"/>
      <w:numFmt w:val="bullet"/>
      <w:lvlText w:val="o"/>
      <w:lvlJc w:val="left"/>
      <w:pPr>
        <w:ind w:left="3600" w:hanging="360"/>
      </w:pPr>
      <w:rPr>
        <w:rFonts w:ascii="Courier New" w:hAnsi="Courier New" w:hint="default"/>
      </w:rPr>
    </w:lvl>
    <w:lvl w:ilvl="5" w:tplc="217AC21C">
      <w:start w:val="1"/>
      <w:numFmt w:val="bullet"/>
      <w:lvlText w:val=""/>
      <w:lvlJc w:val="left"/>
      <w:pPr>
        <w:ind w:left="4320" w:hanging="360"/>
      </w:pPr>
      <w:rPr>
        <w:rFonts w:ascii="Wingdings" w:hAnsi="Wingdings" w:hint="default"/>
      </w:rPr>
    </w:lvl>
    <w:lvl w:ilvl="6" w:tplc="4E2074F4">
      <w:start w:val="1"/>
      <w:numFmt w:val="bullet"/>
      <w:lvlText w:val=""/>
      <w:lvlJc w:val="left"/>
      <w:pPr>
        <w:ind w:left="5040" w:hanging="360"/>
      </w:pPr>
      <w:rPr>
        <w:rFonts w:ascii="Symbol" w:hAnsi="Symbol" w:hint="default"/>
      </w:rPr>
    </w:lvl>
    <w:lvl w:ilvl="7" w:tplc="47F4AA18">
      <w:start w:val="1"/>
      <w:numFmt w:val="bullet"/>
      <w:lvlText w:val="o"/>
      <w:lvlJc w:val="left"/>
      <w:pPr>
        <w:ind w:left="5760" w:hanging="360"/>
      </w:pPr>
      <w:rPr>
        <w:rFonts w:ascii="Courier New" w:hAnsi="Courier New" w:hint="default"/>
      </w:rPr>
    </w:lvl>
    <w:lvl w:ilvl="8" w:tplc="0ACA3F5E">
      <w:start w:val="1"/>
      <w:numFmt w:val="bullet"/>
      <w:lvlText w:val=""/>
      <w:lvlJc w:val="left"/>
      <w:pPr>
        <w:ind w:left="6480" w:hanging="360"/>
      </w:pPr>
      <w:rPr>
        <w:rFonts w:ascii="Wingdings" w:hAnsi="Wingdings" w:hint="default"/>
      </w:rPr>
    </w:lvl>
  </w:abstractNum>
  <w:abstractNum w:abstractNumId="20" w15:restartNumberingAfterBreak="0">
    <w:nsid w:val="1C216B6D"/>
    <w:multiLevelType w:val="hybridMultilevel"/>
    <w:tmpl w:val="AC2EF1C6"/>
    <w:lvl w:ilvl="0" w:tplc="F938650A">
      <w:start w:val="1"/>
      <w:numFmt w:val="bullet"/>
      <w:lvlText w:val="·"/>
      <w:lvlJc w:val="left"/>
      <w:pPr>
        <w:ind w:left="720" w:hanging="360"/>
      </w:pPr>
      <w:rPr>
        <w:rFonts w:ascii="Symbol" w:hAnsi="Symbol" w:hint="default"/>
      </w:rPr>
    </w:lvl>
    <w:lvl w:ilvl="1" w:tplc="A2C28318">
      <w:start w:val="1"/>
      <w:numFmt w:val="bullet"/>
      <w:lvlText w:val="o"/>
      <w:lvlJc w:val="left"/>
      <w:pPr>
        <w:ind w:left="1440" w:hanging="360"/>
      </w:pPr>
      <w:rPr>
        <w:rFonts w:ascii="Courier New" w:hAnsi="Courier New" w:hint="default"/>
      </w:rPr>
    </w:lvl>
    <w:lvl w:ilvl="2" w:tplc="BBB6AD28">
      <w:start w:val="1"/>
      <w:numFmt w:val="bullet"/>
      <w:lvlText w:val=""/>
      <w:lvlJc w:val="left"/>
      <w:pPr>
        <w:ind w:left="2160" w:hanging="360"/>
      </w:pPr>
      <w:rPr>
        <w:rFonts w:ascii="Wingdings" w:hAnsi="Wingdings" w:hint="default"/>
      </w:rPr>
    </w:lvl>
    <w:lvl w:ilvl="3" w:tplc="4A029CC4">
      <w:start w:val="1"/>
      <w:numFmt w:val="bullet"/>
      <w:lvlText w:val=""/>
      <w:lvlJc w:val="left"/>
      <w:pPr>
        <w:ind w:left="2880" w:hanging="360"/>
      </w:pPr>
      <w:rPr>
        <w:rFonts w:ascii="Symbol" w:hAnsi="Symbol" w:hint="default"/>
      </w:rPr>
    </w:lvl>
    <w:lvl w:ilvl="4" w:tplc="837C91E8">
      <w:start w:val="1"/>
      <w:numFmt w:val="bullet"/>
      <w:lvlText w:val="o"/>
      <w:lvlJc w:val="left"/>
      <w:pPr>
        <w:ind w:left="3600" w:hanging="360"/>
      </w:pPr>
      <w:rPr>
        <w:rFonts w:ascii="Courier New" w:hAnsi="Courier New" w:hint="default"/>
      </w:rPr>
    </w:lvl>
    <w:lvl w:ilvl="5" w:tplc="116A731E">
      <w:start w:val="1"/>
      <w:numFmt w:val="bullet"/>
      <w:lvlText w:val=""/>
      <w:lvlJc w:val="left"/>
      <w:pPr>
        <w:ind w:left="4320" w:hanging="360"/>
      </w:pPr>
      <w:rPr>
        <w:rFonts w:ascii="Wingdings" w:hAnsi="Wingdings" w:hint="default"/>
      </w:rPr>
    </w:lvl>
    <w:lvl w:ilvl="6" w:tplc="BF8E4410">
      <w:start w:val="1"/>
      <w:numFmt w:val="bullet"/>
      <w:lvlText w:val=""/>
      <w:lvlJc w:val="left"/>
      <w:pPr>
        <w:ind w:left="5040" w:hanging="360"/>
      </w:pPr>
      <w:rPr>
        <w:rFonts w:ascii="Symbol" w:hAnsi="Symbol" w:hint="default"/>
      </w:rPr>
    </w:lvl>
    <w:lvl w:ilvl="7" w:tplc="9878C562">
      <w:start w:val="1"/>
      <w:numFmt w:val="bullet"/>
      <w:lvlText w:val="o"/>
      <w:lvlJc w:val="left"/>
      <w:pPr>
        <w:ind w:left="5760" w:hanging="360"/>
      </w:pPr>
      <w:rPr>
        <w:rFonts w:ascii="Courier New" w:hAnsi="Courier New" w:hint="default"/>
      </w:rPr>
    </w:lvl>
    <w:lvl w:ilvl="8" w:tplc="D5305506">
      <w:start w:val="1"/>
      <w:numFmt w:val="bullet"/>
      <w:lvlText w:val=""/>
      <w:lvlJc w:val="left"/>
      <w:pPr>
        <w:ind w:left="6480" w:hanging="360"/>
      </w:pPr>
      <w:rPr>
        <w:rFonts w:ascii="Wingdings" w:hAnsi="Wingdings" w:hint="default"/>
      </w:rPr>
    </w:lvl>
  </w:abstractNum>
  <w:abstractNum w:abstractNumId="21" w15:restartNumberingAfterBreak="0">
    <w:nsid w:val="1D04D339"/>
    <w:multiLevelType w:val="hybridMultilevel"/>
    <w:tmpl w:val="AB101490"/>
    <w:lvl w:ilvl="0" w:tplc="40CC2972">
      <w:start w:val="1"/>
      <w:numFmt w:val="bullet"/>
      <w:lvlText w:val=""/>
      <w:lvlJc w:val="left"/>
      <w:pPr>
        <w:ind w:left="720" w:hanging="360"/>
      </w:pPr>
      <w:rPr>
        <w:rFonts w:ascii="Symbol" w:hAnsi="Symbol" w:hint="default"/>
      </w:rPr>
    </w:lvl>
    <w:lvl w:ilvl="1" w:tplc="4740F5BC">
      <w:start w:val="1"/>
      <w:numFmt w:val="bullet"/>
      <w:lvlText w:val="o"/>
      <w:lvlJc w:val="left"/>
      <w:pPr>
        <w:ind w:left="1440" w:hanging="360"/>
      </w:pPr>
      <w:rPr>
        <w:rFonts w:ascii="Courier New" w:hAnsi="Courier New" w:hint="default"/>
      </w:rPr>
    </w:lvl>
    <w:lvl w:ilvl="2" w:tplc="AF667846">
      <w:start w:val="1"/>
      <w:numFmt w:val="bullet"/>
      <w:lvlText w:val=""/>
      <w:lvlJc w:val="left"/>
      <w:pPr>
        <w:ind w:left="2160" w:hanging="360"/>
      </w:pPr>
      <w:rPr>
        <w:rFonts w:ascii="Wingdings" w:hAnsi="Wingdings" w:hint="default"/>
      </w:rPr>
    </w:lvl>
    <w:lvl w:ilvl="3" w:tplc="81DC5084">
      <w:start w:val="1"/>
      <w:numFmt w:val="bullet"/>
      <w:lvlText w:val=""/>
      <w:lvlJc w:val="left"/>
      <w:pPr>
        <w:ind w:left="2880" w:hanging="360"/>
      </w:pPr>
      <w:rPr>
        <w:rFonts w:ascii="Symbol" w:hAnsi="Symbol" w:hint="default"/>
      </w:rPr>
    </w:lvl>
    <w:lvl w:ilvl="4" w:tplc="62AE1B60">
      <w:start w:val="1"/>
      <w:numFmt w:val="bullet"/>
      <w:lvlText w:val="o"/>
      <w:lvlJc w:val="left"/>
      <w:pPr>
        <w:ind w:left="3600" w:hanging="360"/>
      </w:pPr>
      <w:rPr>
        <w:rFonts w:ascii="Courier New" w:hAnsi="Courier New" w:hint="default"/>
      </w:rPr>
    </w:lvl>
    <w:lvl w:ilvl="5" w:tplc="A12804CE">
      <w:start w:val="1"/>
      <w:numFmt w:val="bullet"/>
      <w:lvlText w:val=""/>
      <w:lvlJc w:val="left"/>
      <w:pPr>
        <w:ind w:left="4320" w:hanging="360"/>
      </w:pPr>
      <w:rPr>
        <w:rFonts w:ascii="Wingdings" w:hAnsi="Wingdings" w:hint="default"/>
      </w:rPr>
    </w:lvl>
    <w:lvl w:ilvl="6" w:tplc="A07EA242">
      <w:start w:val="1"/>
      <w:numFmt w:val="bullet"/>
      <w:lvlText w:val=""/>
      <w:lvlJc w:val="left"/>
      <w:pPr>
        <w:ind w:left="5040" w:hanging="360"/>
      </w:pPr>
      <w:rPr>
        <w:rFonts w:ascii="Symbol" w:hAnsi="Symbol" w:hint="default"/>
      </w:rPr>
    </w:lvl>
    <w:lvl w:ilvl="7" w:tplc="51940830">
      <w:start w:val="1"/>
      <w:numFmt w:val="bullet"/>
      <w:lvlText w:val="o"/>
      <w:lvlJc w:val="left"/>
      <w:pPr>
        <w:ind w:left="5760" w:hanging="360"/>
      </w:pPr>
      <w:rPr>
        <w:rFonts w:ascii="Courier New" w:hAnsi="Courier New" w:hint="default"/>
      </w:rPr>
    </w:lvl>
    <w:lvl w:ilvl="8" w:tplc="951261EC">
      <w:start w:val="1"/>
      <w:numFmt w:val="bullet"/>
      <w:lvlText w:val=""/>
      <w:lvlJc w:val="left"/>
      <w:pPr>
        <w:ind w:left="6480" w:hanging="360"/>
      </w:pPr>
      <w:rPr>
        <w:rFonts w:ascii="Wingdings" w:hAnsi="Wingdings" w:hint="default"/>
      </w:rPr>
    </w:lvl>
  </w:abstractNum>
  <w:abstractNum w:abstractNumId="22" w15:restartNumberingAfterBreak="0">
    <w:nsid w:val="20A17485"/>
    <w:multiLevelType w:val="hybridMultilevel"/>
    <w:tmpl w:val="744AA3A4"/>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537158"/>
    <w:multiLevelType w:val="multilevel"/>
    <w:tmpl w:val="0A5A7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35A7DC"/>
    <w:multiLevelType w:val="hybridMultilevel"/>
    <w:tmpl w:val="BB7AAFF0"/>
    <w:lvl w:ilvl="0" w:tplc="36A4B338">
      <w:start w:val="1"/>
      <w:numFmt w:val="decimal"/>
      <w:lvlText w:val="%1."/>
      <w:lvlJc w:val="left"/>
      <w:pPr>
        <w:ind w:left="720" w:hanging="360"/>
      </w:pPr>
    </w:lvl>
    <w:lvl w:ilvl="1" w:tplc="0024BE62">
      <w:start w:val="1"/>
      <w:numFmt w:val="bullet"/>
      <w:lvlText w:val="o"/>
      <w:lvlJc w:val="left"/>
      <w:pPr>
        <w:ind w:left="1440" w:hanging="360"/>
      </w:pPr>
      <w:rPr>
        <w:rFonts w:ascii="Courier New" w:hAnsi="Courier New" w:hint="default"/>
      </w:rPr>
    </w:lvl>
    <w:lvl w:ilvl="2" w:tplc="27AC3EE6">
      <w:start w:val="1"/>
      <w:numFmt w:val="bullet"/>
      <w:lvlText w:val=""/>
      <w:lvlJc w:val="left"/>
      <w:pPr>
        <w:ind w:left="2160" w:hanging="360"/>
      </w:pPr>
      <w:rPr>
        <w:rFonts w:ascii="Wingdings" w:hAnsi="Wingdings" w:hint="default"/>
      </w:rPr>
    </w:lvl>
    <w:lvl w:ilvl="3" w:tplc="78D297DA">
      <w:start w:val="1"/>
      <w:numFmt w:val="bullet"/>
      <w:lvlText w:val=""/>
      <w:lvlJc w:val="left"/>
      <w:pPr>
        <w:ind w:left="2880" w:hanging="360"/>
      </w:pPr>
      <w:rPr>
        <w:rFonts w:ascii="Symbol" w:hAnsi="Symbol" w:hint="default"/>
      </w:rPr>
    </w:lvl>
    <w:lvl w:ilvl="4" w:tplc="0C5EF3B0">
      <w:start w:val="1"/>
      <w:numFmt w:val="bullet"/>
      <w:lvlText w:val="o"/>
      <w:lvlJc w:val="left"/>
      <w:pPr>
        <w:ind w:left="3600" w:hanging="360"/>
      </w:pPr>
      <w:rPr>
        <w:rFonts w:ascii="Courier New" w:hAnsi="Courier New" w:hint="default"/>
      </w:rPr>
    </w:lvl>
    <w:lvl w:ilvl="5" w:tplc="4B7E93A8">
      <w:start w:val="1"/>
      <w:numFmt w:val="bullet"/>
      <w:lvlText w:val=""/>
      <w:lvlJc w:val="left"/>
      <w:pPr>
        <w:ind w:left="4320" w:hanging="360"/>
      </w:pPr>
      <w:rPr>
        <w:rFonts w:ascii="Wingdings" w:hAnsi="Wingdings" w:hint="default"/>
      </w:rPr>
    </w:lvl>
    <w:lvl w:ilvl="6" w:tplc="205CE6D4">
      <w:start w:val="1"/>
      <w:numFmt w:val="bullet"/>
      <w:lvlText w:val=""/>
      <w:lvlJc w:val="left"/>
      <w:pPr>
        <w:ind w:left="5040" w:hanging="360"/>
      </w:pPr>
      <w:rPr>
        <w:rFonts w:ascii="Symbol" w:hAnsi="Symbol" w:hint="default"/>
      </w:rPr>
    </w:lvl>
    <w:lvl w:ilvl="7" w:tplc="EEA4AC98">
      <w:start w:val="1"/>
      <w:numFmt w:val="bullet"/>
      <w:lvlText w:val="o"/>
      <w:lvlJc w:val="left"/>
      <w:pPr>
        <w:ind w:left="5760" w:hanging="360"/>
      </w:pPr>
      <w:rPr>
        <w:rFonts w:ascii="Courier New" w:hAnsi="Courier New" w:hint="default"/>
      </w:rPr>
    </w:lvl>
    <w:lvl w:ilvl="8" w:tplc="B136FB00">
      <w:start w:val="1"/>
      <w:numFmt w:val="bullet"/>
      <w:lvlText w:val=""/>
      <w:lvlJc w:val="left"/>
      <w:pPr>
        <w:ind w:left="6480" w:hanging="360"/>
      </w:pPr>
      <w:rPr>
        <w:rFonts w:ascii="Wingdings" w:hAnsi="Wingdings" w:hint="default"/>
      </w:rPr>
    </w:lvl>
  </w:abstractNum>
  <w:abstractNum w:abstractNumId="25" w15:restartNumberingAfterBreak="0">
    <w:nsid w:val="25DF1207"/>
    <w:multiLevelType w:val="multilevel"/>
    <w:tmpl w:val="A7587D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69CC71"/>
    <w:multiLevelType w:val="hybridMultilevel"/>
    <w:tmpl w:val="EFF069F0"/>
    <w:lvl w:ilvl="0" w:tplc="B3D0D4D2">
      <w:start w:val="1"/>
      <w:numFmt w:val="bullet"/>
      <w:lvlText w:val="·"/>
      <w:lvlJc w:val="left"/>
      <w:pPr>
        <w:ind w:left="720" w:hanging="360"/>
      </w:pPr>
      <w:rPr>
        <w:rFonts w:ascii="Symbol" w:hAnsi="Symbol" w:hint="default"/>
      </w:rPr>
    </w:lvl>
    <w:lvl w:ilvl="1" w:tplc="054446B6">
      <w:start w:val="1"/>
      <w:numFmt w:val="bullet"/>
      <w:lvlText w:val="o"/>
      <w:lvlJc w:val="left"/>
      <w:pPr>
        <w:ind w:left="1440" w:hanging="360"/>
      </w:pPr>
      <w:rPr>
        <w:rFonts w:ascii="Courier New" w:hAnsi="Courier New" w:hint="default"/>
      </w:rPr>
    </w:lvl>
    <w:lvl w:ilvl="2" w:tplc="43EAB2E6">
      <w:start w:val="1"/>
      <w:numFmt w:val="bullet"/>
      <w:lvlText w:val=""/>
      <w:lvlJc w:val="left"/>
      <w:pPr>
        <w:ind w:left="2160" w:hanging="360"/>
      </w:pPr>
      <w:rPr>
        <w:rFonts w:ascii="Wingdings" w:hAnsi="Wingdings" w:hint="default"/>
      </w:rPr>
    </w:lvl>
    <w:lvl w:ilvl="3" w:tplc="AAB8E0EA">
      <w:start w:val="1"/>
      <w:numFmt w:val="bullet"/>
      <w:lvlText w:val=""/>
      <w:lvlJc w:val="left"/>
      <w:pPr>
        <w:ind w:left="2880" w:hanging="360"/>
      </w:pPr>
      <w:rPr>
        <w:rFonts w:ascii="Symbol" w:hAnsi="Symbol" w:hint="default"/>
      </w:rPr>
    </w:lvl>
    <w:lvl w:ilvl="4" w:tplc="2F066534">
      <w:start w:val="1"/>
      <w:numFmt w:val="bullet"/>
      <w:lvlText w:val="o"/>
      <w:lvlJc w:val="left"/>
      <w:pPr>
        <w:ind w:left="3600" w:hanging="360"/>
      </w:pPr>
      <w:rPr>
        <w:rFonts w:ascii="Courier New" w:hAnsi="Courier New" w:hint="default"/>
      </w:rPr>
    </w:lvl>
    <w:lvl w:ilvl="5" w:tplc="F5DE0340">
      <w:start w:val="1"/>
      <w:numFmt w:val="bullet"/>
      <w:lvlText w:val=""/>
      <w:lvlJc w:val="left"/>
      <w:pPr>
        <w:ind w:left="4320" w:hanging="360"/>
      </w:pPr>
      <w:rPr>
        <w:rFonts w:ascii="Wingdings" w:hAnsi="Wingdings" w:hint="default"/>
      </w:rPr>
    </w:lvl>
    <w:lvl w:ilvl="6" w:tplc="F6F01404">
      <w:start w:val="1"/>
      <w:numFmt w:val="bullet"/>
      <w:lvlText w:val=""/>
      <w:lvlJc w:val="left"/>
      <w:pPr>
        <w:ind w:left="5040" w:hanging="360"/>
      </w:pPr>
      <w:rPr>
        <w:rFonts w:ascii="Symbol" w:hAnsi="Symbol" w:hint="default"/>
      </w:rPr>
    </w:lvl>
    <w:lvl w:ilvl="7" w:tplc="1EA020F4">
      <w:start w:val="1"/>
      <w:numFmt w:val="bullet"/>
      <w:lvlText w:val="o"/>
      <w:lvlJc w:val="left"/>
      <w:pPr>
        <w:ind w:left="5760" w:hanging="360"/>
      </w:pPr>
      <w:rPr>
        <w:rFonts w:ascii="Courier New" w:hAnsi="Courier New" w:hint="default"/>
      </w:rPr>
    </w:lvl>
    <w:lvl w:ilvl="8" w:tplc="AAB8E478">
      <w:start w:val="1"/>
      <w:numFmt w:val="bullet"/>
      <w:lvlText w:val=""/>
      <w:lvlJc w:val="left"/>
      <w:pPr>
        <w:ind w:left="6480" w:hanging="360"/>
      </w:pPr>
      <w:rPr>
        <w:rFonts w:ascii="Wingdings" w:hAnsi="Wingdings" w:hint="default"/>
      </w:rPr>
    </w:lvl>
  </w:abstractNum>
  <w:abstractNum w:abstractNumId="27" w15:restartNumberingAfterBreak="0">
    <w:nsid w:val="26D64434"/>
    <w:multiLevelType w:val="hybridMultilevel"/>
    <w:tmpl w:val="06A2C6B0"/>
    <w:lvl w:ilvl="0" w:tplc="04B4B1B0">
      <w:start w:val="1"/>
      <w:numFmt w:val="bullet"/>
      <w:lvlText w:val="·"/>
      <w:lvlJc w:val="left"/>
      <w:pPr>
        <w:ind w:left="720" w:hanging="360"/>
      </w:pPr>
      <w:rPr>
        <w:rFonts w:ascii="Symbol" w:hAnsi="Symbol" w:hint="default"/>
      </w:rPr>
    </w:lvl>
    <w:lvl w:ilvl="1" w:tplc="49F461EE">
      <w:start w:val="1"/>
      <w:numFmt w:val="bullet"/>
      <w:lvlText w:val="o"/>
      <w:lvlJc w:val="left"/>
      <w:pPr>
        <w:ind w:left="1440" w:hanging="360"/>
      </w:pPr>
      <w:rPr>
        <w:rFonts w:ascii="Courier New" w:hAnsi="Courier New" w:hint="default"/>
      </w:rPr>
    </w:lvl>
    <w:lvl w:ilvl="2" w:tplc="63EE0D82">
      <w:start w:val="1"/>
      <w:numFmt w:val="bullet"/>
      <w:lvlText w:val=""/>
      <w:lvlJc w:val="left"/>
      <w:pPr>
        <w:ind w:left="2160" w:hanging="360"/>
      </w:pPr>
      <w:rPr>
        <w:rFonts w:ascii="Wingdings" w:hAnsi="Wingdings" w:hint="default"/>
      </w:rPr>
    </w:lvl>
    <w:lvl w:ilvl="3" w:tplc="8F7E59D2">
      <w:start w:val="1"/>
      <w:numFmt w:val="bullet"/>
      <w:lvlText w:val=""/>
      <w:lvlJc w:val="left"/>
      <w:pPr>
        <w:ind w:left="2880" w:hanging="360"/>
      </w:pPr>
      <w:rPr>
        <w:rFonts w:ascii="Symbol" w:hAnsi="Symbol" w:hint="default"/>
      </w:rPr>
    </w:lvl>
    <w:lvl w:ilvl="4" w:tplc="5BC85FA6">
      <w:start w:val="1"/>
      <w:numFmt w:val="bullet"/>
      <w:lvlText w:val="o"/>
      <w:lvlJc w:val="left"/>
      <w:pPr>
        <w:ind w:left="3600" w:hanging="360"/>
      </w:pPr>
      <w:rPr>
        <w:rFonts w:ascii="Courier New" w:hAnsi="Courier New" w:hint="default"/>
      </w:rPr>
    </w:lvl>
    <w:lvl w:ilvl="5" w:tplc="C4B4B1D4">
      <w:start w:val="1"/>
      <w:numFmt w:val="bullet"/>
      <w:lvlText w:val=""/>
      <w:lvlJc w:val="left"/>
      <w:pPr>
        <w:ind w:left="4320" w:hanging="360"/>
      </w:pPr>
      <w:rPr>
        <w:rFonts w:ascii="Wingdings" w:hAnsi="Wingdings" w:hint="default"/>
      </w:rPr>
    </w:lvl>
    <w:lvl w:ilvl="6" w:tplc="82627F5E">
      <w:start w:val="1"/>
      <w:numFmt w:val="bullet"/>
      <w:lvlText w:val=""/>
      <w:lvlJc w:val="left"/>
      <w:pPr>
        <w:ind w:left="5040" w:hanging="360"/>
      </w:pPr>
      <w:rPr>
        <w:rFonts w:ascii="Symbol" w:hAnsi="Symbol" w:hint="default"/>
      </w:rPr>
    </w:lvl>
    <w:lvl w:ilvl="7" w:tplc="C49C2176">
      <w:start w:val="1"/>
      <w:numFmt w:val="bullet"/>
      <w:lvlText w:val="o"/>
      <w:lvlJc w:val="left"/>
      <w:pPr>
        <w:ind w:left="5760" w:hanging="360"/>
      </w:pPr>
      <w:rPr>
        <w:rFonts w:ascii="Courier New" w:hAnsi="Courier New" w:hint="default"/>
      </w:rPr>
    </w:lvl>
    <w:lvl w:ilvl="8" w:tplc="F9F842D0">
      <w:start w:val="1"/>
      <w:numFmt w:val="bullet"/>
      <w:lvlText w:val=""/>
      <w:lvlJc w:val="left"/>
      <w:pPr>
        <w:ind w:left="6480" w:hanging="360"/>
      </w:pPr>
      <w:rPr>
        <w:rFonts w:ascii="Wingdings" w:hAnsi="Wingdings" w:hint="default"/>
      </w:rPr>
    </w:lvl>
  </w:abstractNum>
  <w:abstractNum w:abstractNumId="28" w15:restartNumberingAfterBreak="0">
    <w:nsid w:val="27081C9B"/>
    <w:multiLevelType w:val="hybridMultilevel"/>
    <w:tmpl w:val="57941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8C95BCA"/>
    <w:multiLevelType w:val="hybridMultilevel"/>
    <w:tmpl w:val="1FA698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A91397F"/>
    <w:multiLevelType w:val="hybridMultilevel"/>
    <w:tmpl w:val="1728D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AE30270"/>
    <w:multiLevelType w:val="hybridMultilevel"/>
    <w:tmpl w:val="54EA04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D390ED1"/>
    <w:multiLevelType w:val="hybridMultilevel"/>
    <w:tmpl w:val="3A380112"/>
    <w:lvl w:ilvl="0" w:tplc="AE70A6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E907EA"/>
    <w:multiLevelType w:val="multilevel"/>
    <w:tmpl w:val="1068ECF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727AA9"/>
    <w:multiLevelType w:val="hybridMultilevel"/>
    <w:tmpl w:val="BC4E6F3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308A4CAB"/>
    <w:multiLevelType w:val="multilevel"/>
    <w:tmpl w:val="192042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3D364A7"/>
    <w:multiLevelType w:val="multilevel"/>
    <w:tmpl w:val="5CB876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33EC2CF2"/>
    <w:multiLevelType w:val="hybridMultilevel"/>
    <w:tmpl w:val="F8D226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341B25E4"/>
    <w:multiLevelType w:val="multilevel"/>
    <w:tmpl w:val="CA023D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3441FF67"/>
    <w:multiLevelType w:val="hybridMultilevel"/>
    <w:tmpl w:val="117895C6"/>
    <w:lvl w:ilvl="0" w:tplc="5C58F57C">
      <w:start w:val="1"/>
      <w:numFmt w:val="bullet"/>
      <w:lvlText w:val="·"/>
      <w:lvlJc w:val="left"/>
      <w:pPr>
        <w:ind w:left="720" w:hanging="360"/>
      </w:pPr>
      <w:rPr>
        <w:rFonts w:ascii="Symbol" w:hAnsi="Symbol" w:hint="default"/>
      </w:rPr>
    </w:lvl>
    <w:lvl w:ilvl="1" w:tplc="3E468500">
      <w:start w:val="1"/>
      <w:numFmt w:val="bullet"/>
      <w:lvlText w:val="o"/>
      <w:lvlJc w:val="left"/>
      <w:pPr>
        <w:ind w:left="1440" w:hanging="360"/>
      </w:pPr>
      <w:rPr>
        <w:rFonts w:ascii="Courier New" w:hAnsi="Courier New" w:hint="default"/>
      </w:rPr>
    </w:lvl>
    <w:lvl w:ilvl="2" w:tplc="B3460796">
      <w:start w:val="1"/>
      <w:numFmt w:val="bullet"/>
      <w:lvlText w:val=""/>
      <w:lvlJc w:val="left"/>
      <w:pPr>
        <w:ind w:left="2160" w:hanging="360"/>
      </w:pPr>
      <w:rPr>
        <w:rFonts w:ascii="Wingdings" w:hAnsi="Wingdings" w:hint="default"/>
      </w:rPr>
    </w:lvl>
    <w:lvl w:ilvl="3" w:tplc="4D007A3C">
      <w:start w:val="1"/>
      <w:numFmt w:val="bullet"/>
      <w:lvlText w:val=""/>
      <w:lvlJc w:val="left"/>
      <w:pPr>
        <w:ind w:left="2880" w:hanging="360"/>
      </w:pPr>
      <w:rPr>
        <w:rFonts w:ascii="Symbol" w:hAnsi="Symbol" w:hint="default"/>
      </w:rPr>
    </w:lvl>
    <w:lvl w:ilvl="4" w:tplc="E8188A6C">
      <w:start w:val="1"/>
      <w:numFmt w:val="bullet"/>
      <w:lvlText w:val="o"/>
      <w:lvlJc w:val="left"/>
      <w:pPr>
        <w:ind w:left="3600" w:hanging="360"/>
      </w:pPr>
      <w:rPr>
        <w:rFonts w:ascii="Courier New" w:hAnsi="Courier New" w:hint="default"/>
      </w:rPr>
    </w:lvl>
    <w:lvl w:ilvl="5" w:tplc="B58893AC">
      <w:start w:val="1"/>
      <w:numFmt w:val="bullet"/>
      <w:lvlText w:val=""/>
      <w:lvlJc w:val="left"/>
      <w:pPr>
        <w:ind w:left="4320" w:hanging="360"/>
      </w:pPr>
      <w:rPr>
        <w:rFonts w:ascii="Wingdings" w:hAnsi="Wingdings" w:hint="default"/>
      </w:rPr>
    </w:lvl>
    <w:lvl w:ilvl="6" w:tplc="9AF0817E">
      <w:start w:val="1"/>
      <w:numFmt w:val="bullet"/>
      <w:lvlText w:val=""/>
      <w:lvlJc w:val="left"/>
      <w:pPr>
        <w:ind w:left="5040" w:hanging="360"/>
      </w:pPr>
      <w:rPr>
        <w:rFonts w:ascii="Symbol" w:hAnsi="Symbol" w:hint="default"/>
      </w:rPr>
    </w:lvl>
    <w:lvl w:ilvl="7" w:tplc="2CA4D6B8">
      <w:start w:val="1"/>
      <w:numFmt w:val="bullet"/>
      <w:lvlText w:val="o"/>
      <w:lvlJc w:val="left"/>
      <w:pPr>
        <w:ind w:left="5760" w:hanging="360"/>
      </w:pPr>
      <w:rPr>
        <w:rFonts w:ascii="Courier New" w:hAnsi="Courier New" w:hint="default"/>
      </w:rPr>
    </w:lvl>
    <w:lvl w:ilvl="8" w:tplc="12F225FA">
      <w:start w:val="1"/>
      <w:numFmt w:val="bullet"/>
      <w:lvlText w:val=""/>
      <w:lvlJc w:val="left"/>
      <w:pPr>
        <w:ind w:left="6480" w:hanging="360"/>
      </w:pPr>
      <w:rPr>
        <w:rFonts w:ascii="Wingdings" w:hAnsi="Wingdings" w:hint="default"/>
      </w:rPr>
    </w:lvl>
  </w:abstractNum>
  <w:abstractNum w:abstractNumId="40" w15:restartNumberingAfterBreak="0">
    <w:nsid w:val="3A5A4684"/>
    <w:multiLevelType w:val="hybridMultilevel"/>
    <w:tmpl w:val="F8D226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B277836"/>
    <w:multiLevelType w:val="hybridMultilevel"/>
    <w:tmpl w:val="173CE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B5B44B9"/>
    <w:multiLevelType w:val="hybridMultilevel"/>
    <w:tmpl w:val="AD70293E"/>
    <w:lvl w:ilvl="0" w:tplc="E0D4B56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01C2844"/>
    <w:multiLevelType w:val="hybridMultilevel"/>
    <w:tmpl w:val="09E61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0A06A64"/>
    <w:multiLevelType w:val="hybridMultilevel"/>
    <w:tmpl w:val="A310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4645BE"/>
    <w:multiLevelType w:val="hybridMultilevel"/>
    <w:tmpl w:val="7FE6F976"/>
    <w:lvl w:ilvl="0" w:tplc="EB0E0C34">
      <w:start w:val="1"/>
      <w:numFmt w:val="bullet"/>
      <w:lvlText w:val="·"/>
      <w:lvlJc w:val="left"/>
      <w:pPr>
        <w:ind w:left="720" w:hanging="360"/>
      </w:pPr>
      <w:rPr>
        <w:rFonts w:ascii="Symbol" w:hAnsi="Symbol" w:hint="default"/>
      </w:rPr>
    </w:lvl>
    <w:lvl w:ilvl="1" w:tplc="7CBEF648">
      <w:start w:val="1"/>
      <w:numFmt w:val="bullet"/>
      <w:lvlText w:val="o"/>
      <w:lvlJc w:val="left"/>
      <w:pPr>
        <w:ind w:left="1440" w:hanging="360"/>
      </w:pPr>
      <w:rPr>
        <w:rFonts w:ascii="Courier New" w:hAnsi="Courier New" w:hint="default"/>
      </w:rPr>
    </w:lvl>
    <w:lvl w:ilvl="2" w:tplc="EB2E064A">
      <w:start w:val="1"/>
      <w:numFmt w:val="bullet"/>
      <w:lvlText w:val=""/>
      <w:lvlJc w:val="left"/>
      <w:pPr>
        <w:ind w:left="2160" w:hanging="360"/>
      </w:pPr>
      <w:rPr>
        <w:rFonts w:ascii="Wingdings" w:hAnsi="Wingdings" w:hint="default"/>
      </w:rPr>
    </w:lvl>
    <w:lvl w:ilvl="3" w:tplc="B0A42F62">
      <w:start w:val="1"/>
      <w:numFmt w:val="bullet"/>
      <w:lvlText w:val=""/>
      <w:lvlJc w:val="left"/>
      <w:pPr>
        <w:ind w:left="2880" w:hanging="360"/>
      </w:pPr>
      <w:rPr>
        <w:rFonts w:ascii="Symbol" w:hAnsi="Symbol" w:hint="default"/>
      </w:rPr>
    </w:lvl>
    <w:lvl w:ilvl="4" w:tplc="25241E06">
      <w:start w:val="1"/>
      <w:numFmt w:val="bullet"/>
      <w:lvlText w:val="o"/>
      <w:lvlJc w:val="left"/>
      <w:pPr>
        <w:ind w:left="3600" w:hanging="360"/>
      </w:pPr>
      <w:rPr>
        <w:rFonts w:ascii="Courier New" w:hAnsi="Courier New" w:hint="default"/>
      </w:rPr>
    </w:lvl>
    <w:lvl w:ilvl="5" w:tplc="4568375E">
      <w:start w:val="1"/>
      <w:numFmt w:val="bullet"/>
      <w:lvlText w:val=""/>
      <w:lvlJc w:val="left"/>
      <w:pPr>
        <w:ind w:left="4320" w:hanging="360"/>
      </w:pPr>
      <w:rPr>
        <w:rFonts w:ascii="Wingdings" w:hAnsi="Wingdings" w:hint="default"/>
      </w:rPr>
    </w:lvl>
    <w:lvl w:ilvl="6" w:tplc="7CFE996A">
      <w:start w:val="1"/>
      <w:numFmt w:val="bullet"/>
      <w:lvlText w:val=""/>
      <w:lvlJc w:val="left"/>
      <w:pPr>
        <w:ind w:left="5040" w:hanging="360"/>
      </w:pPr>
      <w:rPr>
        <w:rFonts w:ascii="Symbol" w:hAnsi="Symbol" w:hint="default"/>
      </w:rPr>
    </w:lvl>
    <w:lvl w:ilvl="7" w:tplc="22100A74">
      <w:start w:val="1"/>
      <w:numFmt w:val="bullet"/>
      <w:lvlText w:val="o"/>
      <w:lvlJc w:val="left"/>
      <w:pPr>
        <w:ind w:left="5760" w:hanging="360"/>
      </w:pPr>
      <w:rPr>
        <w:rFonts w:ascii="Courier New" w:hAnsi="Courier New" w:hint="default"/>
      </w:rPr>
    </w:lvl>
    <w:lvl w:ilvl="8" w:tplc="7AA6B6D4">
      <w:start w:val="1"/>
      <w:numFmt w:val="bullet"/>
      <w:lvlText w:val=""/>
      <w:lvlJc w:val="left"/>
      <w:pPr>
        <w:ind w:left="6480" w:hanging="360"/>
      </w:pPr>
      <w:rPr>
        <w:rFonts w:ascii="Wingdings" w:hAnsi="Wingdings" w:hint="default"/>
      </w:rPr>
    </w:lvl>
  </w:abstractNum>
  <w:abstractNum w:abstractNumId="46" w15:restartNumberingAfterBreak="0">
    <w:nsid w:val="447A4CB0"/>
    <w:multiLevelType w:val="hybridMultilevel"/>
    <w:tmpl w:val="0F4046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5A62DD0"/>
    <w:multiLevelType w:val="hybridMultilevel"/>
    <w:tmpl w:val="A448C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7537A99"/>
    <w:multiLevelType w:val="hybridMultilevel"/>
    <w:tmpl w:val="1F1256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7653828"/>
    <w:multiLevelType w:val="hybridMultilevel"/>
    <w:tmpl w:val="1E9C9B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94EB968"/>
    <w:multiLevelType w:val="hybridMultilevel"/>
    <w:tmpl w:val="0B401404"/>
    <w:lvl w:ilvl="0" w:tplc="364206E0">
      <w:start w:val="1"/>
      <w:numFmt w:val="bullet"/>
      <w:lvlText w:val="·"/>
      <w:lvlJc w:val="left"/>
      <w:pPr>
        <w:ind w:left="720" w:hanging="360"/>
      </w:pPr>
      <w:rPr>
        <w:rFonts w:ascii="Symbol" w:hAnsi="Symbol" w:hint="default"/>
      </w:rPr>
    </w:lvl>
    <w:lvl w:ilvl="1" w:tplc="0FE04478">
      <w:start w:val="1"/>
      <w:numFmt w:val="bullet"/>
      <w:lvlText w:val="o"/>
      <w:lvlJc w:val="left"/>
      <w:pPr>
        <w:ind w:left="1440" w:hanging="360"/>
      </w:pPr>
      <w:rPr>
        <w:rFonts w:ascii="Courier New" w:hAnsi="Courier New" w:hint="default"/>
      </w:rPr>
    </w:lvl>
    <w:lvl w:ilvl="2" w:tplc="0274857A">
      <w:start w:val="1"/>
      <w:numFmt w:val="bullet"/>
      <w:lvlText w:val=""/>
      <w:lvlJc w:val="left"/>
      <w:pPr>
        <w:ind w:left="2160" w:hanging="360"/>
      </w:pPr>
      <w:rPr>
        <w:rFonts w:ascii="Wingdings" w:hAnsi="Wingdings" w:hint="default"/>
      </w:rPr>
    </w:lvl>
    <w:lvl w:ilvl="3" w:tplc="18086636">
      <w:start w:val="1"/>
      <w:numFmt w:val="bullet"/>
      <w:lvlText w:val=""/>
      <w:lvlJc w:val="left"/>
      <w:pPr>
        <w:ind w:left="2880" w:hanging="360"/>
      </w:pPr>
      <w:rPr>
        <w:rFonts w:ascii="Symbol" w:hAnsi="Symbol" w:hint="default"/>
      </w:rPr>
    </w:lvl>
    <w:lvl w:ilvl="4" w:tplc="C164A298">
      <w:start w:val="1"/>
      <w:numFmt w:val="bullet"/>
      <w:lvlText w:val="o"/>
      <w:lvlJc w:val="left"/>
      <w:pPr>
        <w:ind w:left="3600" w:hanging="360"/>
      </w:pPr>
      <w:rPr>
        <w:rFonts w:ascii="Courier New" w:hAnsi="Courier New" w:hint="default"/>
      </w:rPr>
    </w:lvl>
    <w:lvl w:ilvl="5" w:tplc="41E080EA">
      <w:start w:val="1"/>
      <w:numFmt w:val="bullet"/>
      <w:lvlText w:val=""/>
      <w:lvlJc w:val="left"/>
      <w:pPr>
        <w:ind w:left="4320" w:hanging="360"/>
      </w:pPr>
      <w:rPr>
        <w:rFonts w:ascii="Wingdings" w:hAnsi="Wingdings" w:hint="default"/>
      </w:rPr>
    </w:lvl>
    <w:lvl w:ilvl="6" w:tplc="F6E65B6C">
      <w:start w:val="1"/>
      <w:numFmt w:val="bullet"/>
      <w:lvlText w:val=""/>
      <w:lvlJc w:val="left"/>
      <w:pPr>
        <w:ind w:left="5040" w:hanging="360"/>
      </w:pPr>
      <w:rPr>
        <w:rFonts w:ascii="Symbol" w:hAnsi="Symbol" w:hint="default"/>
      </w:rPr>
    </w:lvl>
    <w:lvl w:ilvl="7" w:tplc="CCF2E90A">
      <w:start w:val="1"/>
      <w:numFmt w:val="bullet"/>
      <w:lvlText w:val="o"/>
      <w:lvlJc w:val="left"/>
      <w:pPr>
        <w:ind w:left="5760" w:hanging="360"/>
      </w:pPr>
      <w:rPr>
        <w:rFonts w:ascii="Courier New" w:hAnsi="Courier New" w:hint="default"/>
      </w:rPr>
    </w:lvl>
    <w:lvl w:ilvl="8" w:tplc="CE484848">
      <w:start w:val="1"/>
      <w:numFmt w:val="bullet"/>
      <w:lvlText w:val=""/>
      <w:lvlJc w:val="left"/>
      <w:pPr>
        <w:ind w:left="6480" w:hanging="360"/>
      </w:pPr>
      <w:rPr>
        <w:rFonts w:ascii="Wingdings" w:hAnsi="Wingdings" w:hint="default"/>
      </w:rPr>
    </w:lvl>
  </w:abstractNum>
  <w:abstractNum w:abstractNumId="51" w15:restartNumberingAfterBreak="0">
    <w:nsid w:val="4C145A8D"/>
    <w:multiLevelType w:val="hybridMultilevel"/>
    <w:tmpl w:val="D9121AF2"/>
    <w:lvl w:ilvl="0" w:tplc="1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CFB0677"/>
    <w:multiLevelType w:val="hybridMultilevel"/>
    <w:tmpl w:val="7EF4F0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D267317"/>
    <w:multiLevelType w:val="hybridMultilevel"/>
    <w:tmpl w:val="FFE8F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5E87F89"/>
    <w:multiLevelType w:val="hybridMultilevel"/>
    <w:tmpl w:val="1BB2FF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640189C"/>
    <w:multiLevelType w:val="hybridMultilevel"/>
    <w:tmpl w:val="A358FA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7232229"/>
    <w:multiLevelType w:val="hybridMultilevel"/>
    <w:tmpl w:val="68D089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7B5763E"/>
    <w:multiLevelType w:val="hybridMultilevel"/>
    <w:tmpl w:val="D124F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7DA0C0F"/>
    <w:multiLevelType w:val="multilevel"/>
    <w:tmpl w:val="7C428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9FE4032"/>
    <w:multiLevelType w:val="multilevel"/>
    <w:tmpl w:val="DA94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C957F7C"/>
    <w:multiLevelType w:val="multilevel"/>
    <w:tmpl w:val="36B2C3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CA31F98"/>
    <w:multiLevelType w:val="hybridMultilevel"/>
    <w:tmpl w:val="1E9A6778"/>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E372AB8"/>
    <w:multiLevelType w:val="multilevel"/>
    <w:tmpl w:val="0C487F30"/>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5FC434D7"/>
    <w:multiLevelType w:val="hybridMultilevel"/>
    <w:tmpl w:val="A58A4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04A4882"/>
    <w:multiLevelType w:val="multilevel"/>
    <w:tmpl w:val="36BC3AEA"/>
    <w:lvl w:ilvl="0">
      <w:start w:val="1"/>
      <w:numFmt w:val="decimal"/>
      <w:lvlText w:val="%1."/>
      <w:lvlJc w:val="left"/>
      <w:pPr>
        <w:tabs>
          <w:tab w:val="num" w:pos="1080"/>
        </w:tabs>
        <w:ind w:left="1080" w:hanging="360"/>
      </w:pPr>
      <w:rPr>
        <w:rFonts w:hint="default"/>
      </w:rPr>
    </w:lvl>
    <w:lvl w:ilvl="1">
      <w:start w:val="3"/>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5" w15:restartNumberingAfterBreak="0">
    <w:nsid w:val="60D76BDB"/>
    <w:multiLevelType w:val="hybridMultilevel"/>
    <w:tmpl w:val="744AA3A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180291E"/>
    <w:multiLevelType w:val="hybridMultilevel"/>
    <w:tmpl w:val="43A6A3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195612D"/>
    <w:multiLevelType w:val="hybridMultilevel"/>
    <w:tmpl w:val="8328F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630B5E4E"/>
    <w:multiLevelType w:val="hybridMultilevel"/>
    <w:tmpl w:val="5DEA75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9" w15:restartNumberingAfterBreak="0">
    <w:nsid w:val="651C26A4"/>
    <w:multiLevelType w:val="hybridMultilevel"/>
    <w:tmpl w:val="484C01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65E6A26"/>
    <w:multiLevelType w:val="hybridMultilevel"/>
    <w:tmpl w:val="C7F46D1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1" w15:restartNumberingAfterBreak="0">
    <w:nsid w:val="6774200D"/>
    <w:multiLevelType w:val="hybridMultilevel"/>
    <w:tmpl w:val="804094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A1F0776"/>
    <w:multiLevelType w:val="hybridMultilevel"/>
    <w:tmpl w:val="B9C8A1E6"/>
    <w:lvl w:ilvl="0" w:tplc="6102F566">
      <w:start w:val="1"/>
      <w:numFmt w:val="bullet"/>
      <w:lvlText w:val="•"/>
      <w:lvlJc w:val="left"/>
      <w:pPr>
        <w:tabs>
          <w:tab w:val="num" w:pos="720"/>
        </w:tabs>
        <w:ind w:left="720" w:hanging="360"/>
      </w:pPr>
      <w:rPr>
        <w:rFonts w:ascii="Arial" w:hAnsi="Arial" w:hint="default"/>
      </w:rPr>
    </w:lvl>
    <w:lvl w:ilvl="1" w:tplc="FF5E4D52">
      <w:numFmt w:val="bullet"/>
      <w:lvlText w:val="•"/>
      <w:lvlJc w:val="left"/>
      <w:pPr>
        <w:tabs>
          <w:tab w:val="num" w:pos="1440"/>
        </w:tabs>
        <w:ind w:left="1440" w:hanging="360"/>
      </w:pPr>
      <w:rPr>
        <w:rFonts w:ascii="Arial" w:hAnsi="Arial" w:hint="default"/>
      </w:rPr>
    </w:lvl>
    <w:lvl w:ilvl="2" w:tplc="BB428876" w:tentative="1">
      <w:start w:val="1"/>
      <w:numFmt w:val="bullet"/>
      <w:lvlText w:val="•"/>
      <w:lvlJc w:val="left"/>
      <w:pPr>
        <w:tabs>
          <w:tab w:val="num" w:pos="2160"/>
        </w:tabs>
        <w:ind w:left="2160" w:hanging="360"/>
      </w:pPr>
      <w:rPr>
        <w:rFonts w:ascii="Arial" w:hAnsi="Arial" w:hint="default"/>
      </w:rPr>
    </w:lvl>
    <w:lvl w:ilvl="3" w:tplc="A67EE22C" w:tentative="1">
      <w:start w:val="1"/>
      <w:numFmt w:val="bullet"/>
      <w:lvlText w:val="•"/>
      <w:lvlJc w:val="left"/>
      <w:pPr>
        <w:tabs>
          <w:tab w:val="num" w:pos="2880"/>
        </w:tabs>
        <w:ind w:left="2880" w:hanging="360"/>
      </w:pPr>
      <w:rPr>
        <w:rFonts w:ascii="Arial" w:hAnsi="Arial" w:hint="default"/>
      </w:rPr>
    </w:lvl>
    <w:lvl w:ilvl="4" w:tplc="3F425878" w:tentative="1">
      <w:start w:val="1"/>
      <w:numFmt w:val="bullet"/>
      <w:lvlText w:val="•"/>
      <w:lvlJc w:val="left"/>
      <w:pPr>
        <w:tabs>
          <w:tab w:val="num" w:pos="3600"/>
        </w:tabs>
        <w:ind w:left="3600" w:hanging="360"/>
      </w:pPr>
      <w:rPr>
        <w:rFonts w:ascii="Arial" w:hAnsi="Arial" w:hint="default"/>
      </w:rPr>
    </w:lvl>
    <w:lvl w:ilvl="5" w:tplc="8208D75C" w:tentative="1">
      <w:start w:val="1"/>
      <w:numFmt w:val="bullet"/>
      <w:lvlText w:val="•"/>
      <w:lvlJc w:val="left"/>
      <w:pPr>
        <w:tabs>
          <w:tab w:val="num" w:pos="4320"/>
        </w:tabs>
        <w:ind w:left="4320" w:hanging="360"/>
      </w:pPr>
      <w:rPr>
        <w:rFonts w:ascii="Arial" w:hAnsi="Arial" w:hint="default"/>
      </w:rPr>
    </w:lvl>
    <w:lvl w:ilvl="6" w:tplc="65CA54C4" w:tentative="1">
      <w:start w:val="1"/>
      <w:numFmt w:val="bullet"/>
      <w:lvlText w:val="•"/>
      <w:lvlJc w:val="left"/>
      <w:pPr>
        <w:tabs>
          <w:tab w:val="num" w:pos="5040"/>
        </w:tabs>
        <w:ind w:left="5040" w:hanging="360"/>
      </w:pPr>
      <w:rPr>
        <w:rFonts w:ascii="Arial" w:hAnsi="Arial" w:hint="default"/>
      </w:rPr>
    </w:lvl>
    <w:lvl w:ilvl="7" w:tplc="46D4847E" w:tentative="1">
      <w:start w:val="1"/>
      <w:numFmt w:val="bullet"/>
      <w:lvlText w:val="•"/>
      <w:lvlJc w:val="left"/>
      <w:pPr>
        <w:tabs>
          <w:tab w:val="num" w:pos="5760"/>
        </w:tabs>
        <w:ind w:left="5760" w:hanging="360"/>
      </w:pPr>
      <w:rPr>
        <w:rFonts w:ascii="Arial" w:hAnsi="Arial" w:hint="default"/>
      </w:rPr>
    </w:lvl>
    <w:lvl w:ilvl="8" w:tplc="6B8EC22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A6B5562"/>
    <w:multiLevelType w:val="hybridMultilevel"/>
    <w:tmpl w:val="A9BAA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FAB4E9D"/>
    <w:multiLevelType w:val="multilevel"/>
    <w:tmpl w:val="6C0211E2"/>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5" w15:restartNumberingAfterBreak="0">
    <w:nsid w:val="70E97614"/>
    <w:multiLevelType w:val="multilevel"/>
    <w:tmpl w:val="45E4A8C8"/>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714527DA"/>
    <w:multiLevelType w:val="hybridMultilevel"/>
    <w:tmpl w:val="10084B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3BD73F1"/>
    <w:multiLevelType w:val="hybridMultilevel"/>
    <w:tmpl w:val="89F854AA"/>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56428388">
      <w:numFmt w:val="bullet"/>
      <w:lvlText w:val="*"/>
      <w:lvlJc w:val="left"/>
      <w:pPr>
        <w:ind w:left="1980" w:hanging="360"/>
      </w:pPr>
      <w:rPr>
        <w:rFonts w:ascii="Candara" w:eastAsiaTheme="minorHAnsi" w:hAnsi="Candara"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74BBC7DD"/>
    <w:multiLevelType w:val="hybridMultilevel"/>
    <w:tmpl w:val="98266E3C"/>
    <w:lvl w:ilvl="0" w:tplc="77346F60">
      <w:start w:val="1"/>
      <w:numFmt w:val="bullet"/>
      <w:lvlText w:val="·"/>
      <w:lvlJc w:val="left"/>
      <w:pPr>
        <w:ind w:left="720" w:hanging="360"/>
      </w:pPr>
      <w:rPr>
        <w:rFonts w:ascii="Symbol" w:hAnsi="Symbol" w:hint="default"/>
      </w:rPr>
    </w:lvl>
    <w:lvl w:ilvl="1" w:tplc="110E91DC">
      <w:start w:val="1"/>
      <w:numFmt w:val="bullet"/>
      <w:lvlText w:val="o"/>
      <w:lvlJc w:val="left"/>
      <w:pPr>
        <w:ind w:left="1440" w:hanging="360"/>
      </w:pPr>
      <w:rPr>
        <w:rFonts w:ascii="Courier New" w:hAnsi="Courier New" w:hint="default"/>
      </w:rPr>
    </w:lvl>
    <w:lvl w:ilvl="2" w:tplc="2BB082B0">
      <w:start w:val="1"/>
      <w:numFmt w:val="bullet"/>
      <w:lvlText w:val=""/>
      <w:lvlJc w:val="left"/>
      <w:pPr>
        <w:ind w:left="2160" w:hanging="360"/>
      </w:pPr>
      <w:rPr>
        <w:rFonts w:ascii="Wingdings" w:hAnsi="Wingdings" w:hint="default"/>
      </w:rPr>
    </w:lvl>
    <w:lvl w:ilvl="3" w:tplc="2D349194">
      <w:start w:val="1"/>
      <w:numFmt w:val="bullet"/>
      <w:lvlText w:val=""/>
      <w:lvlJc w:val="left"/>
      <w:pPr>
        <w:ind w:left="2880" w:hanging="360"/>
      </w:pPr>
      <w:rPr>
        <w:rFonts w:ascii="Symbol" w:hAnsi="Symbol" w:hint="default"/>
      </w:rPr>
    </w:lvl>
    <w:lvl w:ilvl="4" w:tplc="5378BB1C">
      <w:start w:val="1"/>
      <w:numFmt w:val="bullet"/>
      <w:lvlText w:val="o"/>
      <w:lvlJc w:val="left"/>
      <w:pPr>
        <w:ind w:left="3600" w:hanging="360"/>
      </w:pPr>
      <w:rPr>
        <w:rFonts w:ascii="Courier New" w:hAnsi="Courier New" w:hint="default"/>
      </w:rPr>
    </w:lvl>
    <w:lvl w:ilvl="5" w:tplc="A6F8EE04">
      <w:start w:val="1"/>
      <w:numFmt w:val="bullet"/>
      <w:lvlText w:val=""/>
      <w:lvlJc w:val="left"/>
      <w:pPr>
        <w:ind w:left="4320" w:hanging="360"/>
      </w:pPr>
      <w:rPr>
        <w:rFonts w:ascii="Wingdings" w:hAnsi="Wingdings" w:hint="default"/>
      </w:rPr>
    </w:lvl>
    <w:lvl w:ilvl="6" w:tplc="CF8EFBB0">
      <w:start w:val="1"/>
      <w:numFmt w:val="bullet"/>
      <w:lvlText w:val=""/>
      <w:lvlJc w:val="left"/>
      <w:pPr>
        <w:ind w:left="5040" w:hanging="360"/>
      </w:pPr>
      <w:rPr>
        <w:rFonts w:ascii="Symbol" w:hAnsi="Symbol" w:hint="default"/>
      </w:rPr>
    </w:lvl>
    <w:lvl w:ilvl="7" w:tplc="20B06F46">
      <w:start w:val="1"/>
      <w:numFmt w:val="bullet"/>
      <w:lvlText w:val="o"/>
      <w:lvlJc w:val="left"/>
      <w:pPr>
        <w:ind w:left="5760" w:hanging="360"/>
      </w:pPr>
      <w:rPr>
        <w:rFonts w:ascii="Courier New" w:hAnsi="Courier New" w:hint="default"/>
      </w:rPr>
    </w:lvl>
    <w:lvl w:ilvl="8" w:tplc="5706E9F0">
      <w:start w:val="1"/>
      <w:numFmt w:val="bullet"/>
      <w:lvlText w:val=""/>
      <w:lvlJc w:val="left"/>
      <w:pPr>
        <w:ind w:left="6480" w:hanging="360"/>
      </w:pPr>
      <w:rPr>
        <w:rFonts w:ascii="Wingdings" w:hAnsi="Wingdings" w:hint="default"/>
      </w:rPr>
    </w:lvl>
  </w:abstractNum>
  <w:abstractNum w:abstractNumId="79" w15:restartNumberingAfterBreak="0">
    <w:nsid w:val="75B27D56"/>
    <w:multiLevelType w:val="hybridMultilevel"/>
    <w:tmpl w:val="250200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761C5B07"/>
    <w:multiLevelType w:val="multilevel"/>
    <w:tmpl w:val="8AA8B3B8"/>
    <w:lvl w:ilvl="0">
      <w:start w:val="1"/>
      <w:numFmt w:val="lowerLetter"/>
      <w:lvlText w:val="%1)"/>
      <w:lvlJc w:val="left"/>
      <w:pPr>
        <w:tabs>
          <w:tab w:val="num" w:pos="1080"/>
        </w:tabs>
        <w:ind w:left="1080" w:hanging="360"/>
      </w:pPr>
      <w:rPr>
        <w:rFonts w:hint="default"/>
      </w:rPr>
    </w:lvl>
    <w:lvl w:ilvl="1">
      <w:start w:val="3"/>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1" w15:restartNumberingAfterBreak="0">
    <w:nsid w:val="7633480B"/>
    <w:multiLevelType w:val="hybridMultilevel"/>
    <w:tmpl w:val="30582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67B2126"/>
    <w:multiLevelType w:val="hybridMultilevel"/>
    <w:tmpl w:val="C2BE9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8E1149A"/>
    <w:multiLevelType w:val="hybridMultilevel"/>
    <w:tmpl w:val="34F64E7A"/>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9C95D08"/>
    <w:multiLevelType w:val="hybridMultilevel"/>
    <w:tmpl w:val="34F64E7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A1F59C3"/>
    <w:multiLevelType w:val="hybridMultilevel"/>
    <w:tmpl w:val="895E7F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7A5C67D5"/>
    <w:multiLevelType w:val="multilevel"/>
    <w:tmpl w:val="C5525F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AECEBF8"/>
    <w:multiLevelType w:val="hybridMultilevel"/>
    <w:tmpl w:val="777EBC82"/>
    <w:lvl w:ilvl="0" w:tplc="7D6C285E">
      <w:start w:val="1"/>
      <w:numFmt w:val="bullet"/>
      <w:lvlText w:val="-"/>
      <w:lvlJc w:val="left"/>
      <w:pPr>
        <w:ind w:left="720" w:hanging="360"/>
      </w:pPr>
      <w:rPr>
        <w:rFonts w:ascii="Calibri" w:hAnsi="Calibri" w:hint="default"/>
      </w:rPr>
    </w:lvl>
    <w:lvl w:ilvl="1" w:tplc="1AB2A404">
      <w:start w:val="1"/>
      <w:numFmt w:val="bullet"/>
      <w:lvlText w:val="o"/>
      <w:lvlJc w:val="left"/>
      <w:pPr>
        <w:ind w:left="1440" w:hanging="360"/>
      </w:pPr>
      <w:rPr>
        <w:rFonts w:ascii="Courier New" w:hAnsi="Courier New" w:hint="default"/>
      </w:rPr>
    </w:lvl>
    <w:lvl w:ilvl="2" w:tplc="B296CADC">
      <w:start w:val="1"/>
      <w:numFmt w:val="bullet"/>
      <w:lvlText w:val=""/>
      <w:lvlJc w:val="left"/>
      <w:pPr>
        <w:ind w:left="2160" w:hanging="360"/>
      </w:pPr>
      <w:rPr>
        <w:rFonts w:ascii="Wingdings" w:hAnsi="Wingdings" w:hint="default"/>
      </w:rPr>
    </w:lvl>
    <w:lvl w:ilvl="3" w:tplc="E9AE34C2">
      <w:start w:val="1"/>
      <w:numFmt w:val="bullet"/>
      <w:lvlText w:val=""/>
      <w:lvlJc w:val="left"/>
      <w:pPr>
        <w:ind w:left="2880" w:hanging="360"/>
      </w:pPr>
      <w:rPr>
        <w:rFonts w:ascii="Symbol" w:hAnsi="Symbol" w:hint="default"/>
      </w:rPr>
    </w:lvl>
    <w:lvl w:ilvl="4" w:tplc="53625E74">
      <w:start w:val="1"/>
      <w:numFmt w:val="bullet"/>
      <w:lvlText w:val="o"/>
      <w:lvlJc w:val="left"/>
      <w:pPr>
        <w:ind w:left="3600" w:hanging="360"/>
      </w:pPr>
      <w:rPr>
        <w:rFonts w:ascii="Courier New" w:hAnsi="Courier New" w:hint="default"/>
      </w:rPr>
    </w:lvl>
    <w:lvl w:ilvl="5" w:tplc="1E866AD8">
      <w:start w:val="1"/>
      <w:numFmt w:val="bullet"/>
      <w:lvlText w:val=""/>
      <w:lvlJc w:val="left"/>
      <w:pPr>
        <w:ind w:left="4320" w:hanging="360"/>
      </w:pPr>
      <w:rPr>
        <w:rFonts w:ascii="Wingdings" w:hAnsi="Wingdings" w:hint="default"/>
      </w:rPr>
    </w:lvl>
    <w:lvl w:ilvl="6" w:tplc="813A3694">
      <w:start w:val="1"/>
      <w:numFmt w:val="bullet"/>
      <w:lvlText w:val=""/>
      <w:lvlJc w:val="left"/>
      <w:pPr>
        <w:ind w:left="5040" w:hanging="360"/>
      </w:pPr>
      <w:rPr>
        <w:rFonts w:ascii="Symbol" w:hAnsi="Symbol" w:hint="default"/>
      </w:rPr>
    </w:lvl>
    <w:lvl w:ilvl="7" w:tplc="3B7EAAA0">
      <w:start w:val="1"/>
      <w:numFmt w:val="bullet"/>
      <w:lvlText w:val="o"/>
      <w:lvlJc w:val="left"/>
      <w:pPr>
        <w:ind w:left="5760" w:hanging="360"/>
      </w:pPr>
      <w:rPr>
        <w:rFonts w:ascii="Courier New" w:hAnsi="Courier New" w:hint="default"/>
      </w:rPr>
    </w:lvl>
    <w:lvl w:ilvl="8" w:tplc="6E48463C">
      <w:start w:val="1"/>
      <w:numFmt w:val="bullet"/>
      <w:lvlText w:val=""/>
      <w:lvlJc w:val="left"/>
      <w:pPr>
        <w:ind w:left="6480" w:hanging="360"/>
      </w:pPr>
      <w:rPr>
        <w:rFonts w:ascii="Wingdings" w:hAnsi="Wingdings" w:hint="default"/>
      </w:rPr>
    </w:lvl>
  </w:abstractNum>
  <w:abstractNum w:abstractNumId="88" w15:restartNumberingAfterBreak="0">
    <w:nsid w:val="7C755C31"/>
    <w:multiLevelType w:val="multilevel"/>
    <w:tmpl w:val="15F23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F5A773A"/>
    <w:multiLevelType w:val="hybridMultilevel"/>
    <w:tmpl w:val="BC4E6F3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623027662">
    <w:abstractNumId w:val="1"/>
  </w:num>
  <w:num w:numId="2" w16cid:durableId="219946411">
    <w:abstractNumId w:val="19"/>
  </w:num>
  <w:num w:numId="3" w16cid:durableId="1767461003">
    <w:abstractNumId w:val="14"/>
  </w:num>
  <w:num w:numId="4" w16cid:durableId="844245760">
    <w:abstractNumId w:val="78"/>
  </w:num>
  <w:num w:numId="5" w16cid:durableId="1767845324">
    <w:abstractNumId w:val="9"/>
  </w:num>
  <w:num w:numId="6" w16cid:durableId="628128640">
    <w:abstractNumId w:val="39"/>
  </w:num>
  <w:num w:numId="7" w16cid:durableId="968627318">
    <w:abstractNumId w:val="50"/>
  </w:num>
  <w:num w:numId="8" w16cid:durableId="535775999">
    <w:abstractNumId w:val="26"/>
  </w:num>
  <w:num w:numId="9" w16cid:durableId="1627930620">
    <w:abstractNumId w:val="27"/>
  </w:num>
  <w:num w:numId="10" w16cid:durableId="1582175551">
    <w:abstractNumId w:val="7"/>
  </w:num>
  <w:num w:numId="11" w16cid:durableId="937255853">
    <w:abstractNumId w:val="20"/>
  </w:num>
  <w:num w:numId="12" w16cid:durableId="785346056">
    <w:abstractNumId w:val="45"/>
  </w:num>
  <w:num w:numId="13" w16cid:durableId="1188718383">
    <w:abstractNumId w:val="87"/>
  </w:num>
  <w:num w:numId="14" w16cid:durableId="1223054135">
    <w:abstractNumId w:val="72"/>
  </w:num>
  <w:num w:numId="15" w16cid:durableId="602107312">
    <w:abstractNumId w:val="22"/>
  </w:num>
  <w:num w:numId="16" w16cid:durableId="1081370791">
    <w:abstractNumId w:val="61"/>
  </w:num>
  <w:num w:numId="17" w16cid:durableId="207376144">
    <w:abstractNumId w:val="38"/>
  </w:num>
  <w:num w:numId="18" w16cid:durableId="1645505431">
    <w:abstractNumId w:val="88"/>
  </w:num>
  <w:num w:numId="19" w16cid:durableId="1095175632">
    <w:abstractNumId w:val="58"/>
  </w:num>
  <w:num w:numId="20" w16cid:durableId="500462948">
    <w:abstractNumId w:val="18"/>
  </w:num>
  <w:num w:numId="21" w16cid:durableId="1123037189">
    <w:abstractNumId w:val="33"/>
  </w:num>
  <w:num w:numId="22" w16cid:durableId="1680153452">
    <w:abstractNumId w:val="23"/>
  </w:num>
  <w:num w:numId="23" w16cid:durableId="643394278">
    <w:abstractNumId w:val="59"/>
  </w:num>
  <w:num w:numId="24" w16cid:durableId="1505122636">
    <w:abstractNumId w:val="60"/>
  </w:num>
  <w:num w:numId="25" w16cid:durableId="2095200812">
    <w:abstractNumId w:val="86"/>
  </w:num>
  <w:num w:numId="26" w16cid:durableId="1752699349">
    <w:abstractNumId w:val="80"/>
  </w:num>
  <w:num w:numId="27" w16cid:durableId="1220894479">
    <w:abstractNumId w:val="75"/>
  </w:num>
  <w:num w:numId="28" w16cid:durableId="58789378">
    <w:abstractNumId w:val="74"/>
  </w:num>
  <w:num w:numId="29" w16cid:durableId="178470275">
    <w:abstractNumId w:val="25"/>
  </w:num>
  <w:num w:numId="30" w16cid:durableId="53479205">
    <w:abstractNumId w:val="34"/>
  </w:num>
  <w:num w:numId="31" w16cid:durableId="1042746794">
    <w:abstractNumId w:val="13"/>
  </w:num>
  <w:num w:numId="32" w16cid:durableId="1519007602">
    <w:abstractNumId w:val="5"/>
  </w:num>
  <w:num w:numId="33" w16cid:durableId="1216895286">
    <w:abstractNumId w:val="0"/>
  </w:num>
  <w:num w:numId="34" w16cid:durableId="600527399">
    <w:abstractNumId w:val="12"/>
  </w:num>
  <w:num w:numId="35" w16cid:durableId="1609894478">
    <w:abstractNumId w:val="89"/>
  </w:num>
  <w:num w:numId="36" w16cid:durableId="373576589">
    <w:abstractNumId w:val="8"/>
  </w:num>
  <w:num w:numId="37" w16cid:durableId="487215715">
    <w:abstractNumId w:val="44"/>
  </w:num>
  <w:num w:numId="38" w16cid:durableId="1709452768">
    <w:abstractNumId w:val="24"/>
  </w:num>
  <w:num w:numId="39" w16cid:durableId="727386113">
    <w:abstractNumId w:val="21"/>
  </w:num>
  <w:num w:numId="40" w16cid:durableId="948006757">
    <w:abstractNumId w:val="66"/>
  </w:num>
  <w:num w:numId="41" w16cid:durableId="1047724079">
    <w:abstractNumId w:val="15"/>
  </w:num>
  <w:num w:numId="42" w16cid:durableId="1139374838">
    <w:abstractNumId w:val="4"/>
  </w:num>
  <w:num w:numId="43" w16cid:durableId="2012491388">
    <w:abstractNumId w:val="35"/>
  </w:num>
  <w:num w:numId="44" w16cid:durableId="289678096">
    <w:abstractNumId w:val="36"/>
  </w:num>
  <w:num w:numId="45" w16cid:durableId="1410300386">
    <w:abstractNumId w:val="3"/>
  </w:num>
  <w:num w:numId="46" w16cid:durableId="921135531">
    <w:abstractNumId w:val="62"/>
  </w:num>
  <w:num w:numId="47" w16cid:durableId="736368557">
    <w:abstractNumId w:val="11"/>
  </w:num>
  <w:num w:numId="48" w16cid:durableId="2026441971">
    <w:abstractNumId w:val="70"/>
  </w:num>
  <w:num w:numId="49" w16cid:durableId="426342365">
    <w:abstractNumId w:val="77"/>
  </w:num>
  <w:num w:numId="50" w16cid:durableId="476259907">
    <w:abstractNumId w:val="30"/>
  </w:num>
  <w:num w:numId="51" w16cid:durableId="392313659">
    <w:abstractNumId w:val="73"/>
  </w:num>
  <w:num w:numId="52" w16cid:durableId="96946962">
    <w:abstractNumId w:val="63"/>
  </w:num>
  <w:num w:numId="53" w16cid:durableId="978801631">
    <w:abstractNumId w:val="71"/>
  </w:num>
  <w:num w:numId="54" w16cid:durableId="1763915274">
    <w:abstractNumId w:val="6"/>
  </w:num>
  <w:num w:numId="55" w16cid:durableId="1542400164">
    <w:abstractNumId w:val="29"/>
  </w:num>
  <w:num w:numId="56" w16cid:durableId="1429426077">
    <w:abstractNumId w:val="53"/>
  </w:num>
  <w:num w:numId="57" w16cid:durableId="2144154150">
    <w:abstractNumId w:val="81"/>
  </w:num>
  <w:num w:numId="58" w16cid:durableId="400566970">
    <w:abstractNumId w:val="68"/>
  </w:num>
  <w:num w:numId="59" w16cid:durableId="1321499267">
    <w:abstractNumId w:val="41"/>
  </w:num>
  <w:num w:numId="60" w16cid:durableId="1348210650">
    <w:abstractNumId w:val="32"/>
  </w:num>
  <w:num w:numId="61" w16cid:durableId="1112362295">
    <w:abstractNumId w:val="28"/>
  </w:num>
  <w:num w:numId="62" w16cid:durableId="1413428225">
    <w:abstractNumId w:val="55"/>
  </w:num>
  <w:num w:numId="63" w16cid:durableId="878511562">
    <w:abstractNumId w:val="37"/>
  </w:num>
  <w:num w:numId="64" w16cid:durableId="953488790">
    <w:abstractNumId w:val="54"/>
  </w:num>
  <w:num w:numId="65" w16cid:durableId="1407416453">
    <w:abstractNumId w:val="52"/>
  </w:num>
  <w:num w:numId="66" w16cid:durableId="298074508">
    <w:abstractNumId w:val="56"/>
  </w:num>
  <w:num w:numId="67" w16cid:durableId="1316686921">
    <w:abstractNumId w:val="2"/>
  </w:num>
  <w:num w:numId="68" w16cid:durableId="404424838">
    <w:abstractNumId w:val="43"/>
  </w:num>
  <w:num w:numId="69" w16cid:durableId="274094382">
    <w:abstractNumId w:val="82"/>
  </w:num>
  <w:num w:numId="70" w16cid:durableId="1928952405">
    <w:abstractNumId w:val="57"/>
  </w:num>
  <w:num w:numId="71" w16cid:durableId="550575982">
    <w:abstractNumId w:val="10"/>
  </w:num>
  <w:num w:numId="72" w16cid:durableId="1240168969">
    <w:abstractNumId w:val="85"/>
  </w:num>
  <w:num w:numId="73" w16cid:durableId="136185912">
    <w:abstractNumId w:val="79"/>
  </w:num>
  <w:num w:numId="74" w16cid:durableId="731851611">
    <w:abstractNumId w:val="51"/>
  </w:num>
  <w:num w:numId="75" w16cid:durableId="782773269">
    <w:abstractNumId w:val="67"/>
  </w:num>
  <w:num w:numId="76" w16cid:durableId="1257833221">
    <w:abstractNumId w:val="31"/>
  </w:num>
  <w:num w:numId="77" w16cid:durableId="161236452">
    <w:abstractNumId w:val="83"/>
  </w:num>
  <w:num w:numId="78" w16cid:durableId="1527870006">
    <w:abstractNumId w:val="46"/>
  </w:num>
  <w:num w:numId="79" w16cid:durableId="1167134108">
    <w:abstractNumId w:val="42"/>
  </w:num>
  <w:num w:numId="80" w16cid:durableId="1169449105">
    <w:abstractNumId w:val="48"/>
  </w:num>
  <w:num w:numId="81" w16cid:durableId="2004770848">
    <w:abstractNumId w:val="40"/>
  </w:num>
  <w:num w:numId="82" w16cid:durableId="1065372719">
    <w:abstractNumId w:val="69"/>
  </w:num>
  <w:num w:numId="83" w16cid:durableId="14355781">
    <w:abstractNumId w:val="47"/>
  </w:num>
  <w:num w:numId="84" w16cid:durableId="1487161846">
    <w:abstractNumId w:val="64"/>
  </w:num>
  <w:num w:numId="85" w16cid:durableId="1478455721">
    <w:abstractNumId w:val="84"/>
  </w:num>
  <w:num w:numId="86" w16cid:durableId="973759166">
    <w:abstractNumId w:val="17"/>
  </w:num>
  <w:num w:numId="87" w16cid:durableId="669792353">
    <w:abstractNumId w:val="49"/>
  </w:num>
  <w:num w:numId="88" w16cid:durableId="1728382109">
    <w:abstractNumId w:val="16"/>
  </w:num>
  <w:num w:numId="89" w16cid:durableId="24140748">
    <w:abstractNumId w:val="76"/>
  </w:num>
  <w:num w:numId="90" w16cid:durableId="261767900">
    <w:abstractNumId w:val="6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Yn6NsgQCAD8A/AVhWFZMuPv73Cli/VMgEP+O+apYTOaQ1a/0s6333WuWZYu48/YEW4//xcVe/0E6Mt2q25iMTg==" w:salt="rWwakJIvwhP7/K63HP4X+Q=="/>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01E40"/>
    <w:rsid w:val="000050B0"/>
    <w:rsid w:val="00005C35"/>
    <w:rsid w:val="000100AF"/>
    <w:rsid w:val="00010A00"/>
    <w:rsid w:val="00014962"/>
    <w:rsid w:val="00015BBB"/>
    <w:rsid w:val="00015ECD"/>
    <w:rsid w:val="00020CC0"/>
    <w:rsid w:val="00022BCC"/>
    <w:rsid w:val="00024F25"/>
    <w:rsid w:val="000279A5"/>
    <w:rsid w:val="00027CB2"/>
    <w:rsid w:val="0003349C"/>
    <w:rsid w:val="0003507C"/>
    <w:rsid w:val="0003508C"/>
    <w:rsid w:val="000357AE"/>
    <w:rsid w:val="00037A3C"/>
    <w:rsid w:val="000430E7"/>
    <w:rsid w:val="000435C6"/>
    <w:rsid w:val="00043D84"/>
    <w:rsid w:val="00043E38"/>
    <w:rsid w:val="00043F91"/>
    <w:rsid w:val="00046CA5"/>
    <w:rsid w:val="0004748D"/>
    <w:rsid w:val="000476CA"/>
    <w:rsid w:val="0005026D"/>
    <w:rsid w:val="000528B8"/>
    <w:rsid w:val="00053010"/>
    <w:rsid w:val="00055457"/>
    <w:rsid w:val="000554A3"/>
    <w:rsid w:val="00061513"/>
    <w:rsid w:val="000618AA"/>
    <w:rsid w:val="000641CA"/>
    <w:rsid w:val="00064BC9"/>
    <w:rsid w:val="00064DF9"/>
    <w:rsid w:val="00065614"/>
    <w:rsid w:val="00067062"/>
    <w:rsid w:val="0006724D"/>
    <w:rsid w:val="0006760C"/>
    <w:rsid w:val="00067FCF"/>
    <w:rsid w:val="000770D0"/>
    <w:rsid w:val="0007756F"/>
    <w:rsid w:val="00082000"/>
    <w:rsid w:val="00082F5F"/>
    <w:rsid w:val="000844A7"/>
    <w:rsid w:val="00085BA8"/>
    <w:rsid w:val="00086411"/>
    <w:rsid w:val="00091706"/>
    <w:rsid w:val="00092574"/>
    <w:rsid w:val="00093AA9"/>
    <w:rsid w:val="00094139"/>
    <w:rsid w:val="0009472C"/>
    <w:rsid w:val="00095BFE"/>
    <w:rsid w:val="00097B8B"/>
    <w:rsid w:val="00097D10"/>
    <w:rsid w:val="000A220B"/>
    <w:rsid w:val="000A510A"/>
    <w:rsid w:val="000A7399"/>
    <w:rsid w:val="000B2965"/>
    <w:rsid w:val="000B6AEE"/>
    <w:rsid w:val="000B6B45"/>
    <w:rsid w:val="000C229E"/>
    <w:rsid w:val="000C3C91"/>
    <w:rsid w:val="000C51A5"/>
    <w:rsid w:val="000C6D9D"/>
    <w:rsid w:val="000C7A97"/>
    <w:rsid w:val="000D2870"/>
    <w:rsid w:val="000D6AF4"/>
    <w:rsid w:val="000E01AB"/>
    <w:rsid w:val="000E1FB9"/>
    <w:rsid w:val="000E3AA9"/>
    <w:rsid w:val="000F4EDD"/>
    <w:rsid w:val="000F52A0"/>
    <w:rsid w:val="00104463"/>
    <w:rsid w:val="0011046F"/>
    <w:rsid w:val="001106DA"/>
    <w:rsid w:val="00116575"/>
    <w:rsid w:val="0012243D"/>
    <w:rsid w:val="00125220"/>
    <w:rsid w:val="00126FF9"/>
    <w:rsid w:val="001310B4"/>
    <w:rsid w:val="0014091F"/>
    <w:rsid w:val="001410AC"/>
    <w:rsid w:val="00141585"/>
    <w:rsid w:val="0014182E"/>
    <w:rsid w:val="0014215F"/>
    <w:rsid w:val="00144FE8"/>
    <w:rsid w:val="00150C75"/>
    <w:rsid w:val="00150E6A"/>
    <w:rsid w:val="001531A1"/>
    <w:rsid w:val="00156E3D"/>
    <w:rsid w:val="00157854"/>
    <w:rsid w:val="00157997"/>
    <w:rsid w:val="001632B8"/>
    <w:rsid w:val="001647B8"/>
    <w:rsid w:val="0017414D"/>
    <w:rsid w:val="00176E30"/>
    <w:rsid w:val="00180522"/>
    <w:rsid w:val="00180FBA"/>
    <w:rsid w:val="001842E6"/>
    <w:rsid w:val="00185324"/>
    <w:rsid w:val="001873C8"/>
    <w:rsid w:val="00190E89"/>
    <w:rsid w:val="00194082"/>
    <w:rsid w:val="00195C4A"/>
    <w:rsid w:val="0019661C"/>
    <w:rsid w:val="001A01C6"/>
    <w:rsid w:val="001A3730"/>
    <w:rsid w:val="001A52DC"/>
    <w:rsid w:val="001B1F99"/>
    <w:rsid w:val="001B29E4"/>
    <w:rsid w:val="001B2F70"/>
    <w:rsid w:val="001B7060"/>
    <w:rsid w:val="001B726F"/>
    <w:rsid w:val="001B7364"/>
    <w:rsid w:val="001C12EF"/>
    <w:rsid w:val="001C1572"/>
    <w:rsid w:val="001C1A2A"/>
    <w:rsid w:val="001C38BB"/>
    <w:rsid w:val="001C3FA6"/>
    <w:rsid w:val="001C5C84"/>
    <w:rsid w:val="001D0FE7"/>
    <w:rsid w:val="001D276B"/>
    <w:rsid w:val="001E5569"/>
    <w:rsid w:val="001E6F19"/>
    <w:rsid w:val="001F0100"/>
    <w:rsid w:val="001F0720"/>
    <w:rsid w:val="001F0CCA"/>
    <w:rsid w:val="001F13C3"/>
    <w:rsid w:val="001F4540"/>
    <w:rsid w:val="001F45C3"/>
    <w:rsid w:val="001F6379"/>
    <w:rsid w:val="001F64D0"/>
    <w:rsid w:val="00203EB4"/>
    <w:rsid w:val="0021017D"/>
    <w:rsid w:val="00212EFA"/>
    <w:rsid w:val="00214EB1"/>
    <w:rsid w:val="00215C92"/>
    <w:rsid w:val="00216938"/>
    <w:rsid w:val="00217370"/>
    <w:rsid w:val="00221E64"/>
    <w:rsid w:val="00230480"/>
    <w:rsid w:val="0023179F"/>
    <w:rsid w:val="00232C56"/>
    <w:rsid w:val="002349FB"/>
    <w:rsid w:val="00240D13"/>
    <w:rsid w:val="002413FE"/>
    <w:rsid w:val="00241489"/>
    <w:rsid w:val="00244030"/>
    <w:rsid w:val="00244F4B"/>
    <w:rsid w:val="002505D3"/>
    <w:rsid w:val="0025073F"/>
    <w:rsid w:val="00252F5C"/>
    <w:rsid w:val="00255C40"/>
    <w:rsid w:val="0025685F"/>
    <w:rsid w:val="0025712F"/>
    <w:rsid w:val="002576A7"/>
    <w:rsid w:val="00261B9F"/>
    <w:rsid w:val="0026563C"/>
    <w:rsid w:val="00265835"/>
    <w:rsid w:val="00265EC9"/>
    <w:rsid w:val="0026655D"/>
    <w:rsid w:val="00277161"/>
    <w:rsid w:val="00281CF8"/>
    <w:rsid w:val="00282B02"/>
    <w:rsid w:val="0028579E"/>
    <w:rsid w:val="00286312"/>
    <w:rsid w:val="00286C8D"/>
    <w:rsid w:val="0029053C"/>
    <w:rsid w:val="00291A23"/>
    <w:rsid w:val="00292346"/>
    <w:rsid w:val="00292A67"/>
    <w:rsid w:val="0029389E"/>
    <w:rsid w:val="00295013"/>
    <w:rsid w:val="002973D1"/>
    <w:rsid w:val="00297C8A"/>
    <w:rsid w:val="002A03E9"/>
    <w:rsid w:val="002A199D"/>
    <w:rsid w:val="002A2627"/>
    <w:rsid w:val="002A3427"/>
    <w:rsid w:val="002A3B05"/>
    <w:rsid w:val="002A49CA"/>
    <w:rsid w:val="002A5A1E"/>
    <w:rsid w:val="002A7A45"/>
    <w:rsid w:val="002B01EA"/>
    <w:rsid w:val="002B1BA0"/>
    <w:rsid w:val="002B5156"/>
    <w:rsid w:val="002B6946"/>
    <w:rsid w:val="002C048A"/>
    <w:rsid w:val="002C22FE"/>
    <w:rsid w:val="002C32E8"/>
    <w:rsid w:val="002C6CA2"/>
    <w:rsid w:val="002C762E"/>
    <w:rsid w:val="002E37EB"/>
    <w:rsid w:val="002E4A60"/>
    <w:rsid w:val="002F19CC"/>
    <w:rsid w:val="002F2362"/>
    <w:rsid w:val="002F26AE"/>
    <w:rsid w:val="002F5AFE"/>
    <w:rsid w:val="00300392"/>
    <w:rsid w:val="003018D1"/>
    <w:rsid w:val="0030450C"/>
    <w:rsid w:val="00305FFC"/>
    <w:rsid w:val="0030610C"/>
    <w:rsid w:val="003071A0"/>
    <w:rsid w:val="0031102F"/>
    <w:rsid w:val="0031317A"/>
    <w:rsid w:val="0031317C"/>
    <w:rsid w:val="003139B4"/>
    <w:rsid w:val="00317191"/>
    <w:rsid w:val="00320D4C"/>
    <w:rsid w:val="00322F3F"/>
    <w:rsid w:val="00331F24"/>
    <w:rsid w:val="003332C5"/>
    <w:rsid w:val="003352E7"/>
    <w:rsid w:val="0033544C"/>
    <w:rsid w:val="00335857"/>
    <w:rsid w:val="00336B94"/>
    <w:rsid w:val="00340956"/>
    <w:rsid w:val="00342191"/>
    <w:rsid w:val="003460EC"/>
    <w:rsid w:val="003477DE"/>
    <w:rsid w:val="003501AA"/>
    <w:rsid w:val="003502F8"/>
    <w:rsid w:val="00350893"/>
    <w:rsid w:val="00352B73"/>
    <w:rsid w:val="0035359E"/>
    <w:rsid w:val="00356B69"/>
    <w:rsid w:val="0036141D"/>
    <w:rsid w:val="00365A29"/>
    <w:rsid w:val="00365EF0"/>
    <w:rsid w:val="003672B8"/>
    <w:rsid w:val="003742C2"/>
    <w:rsid w:val="003763DF"/>
    <w:rsid w:val="00377DF7"/>
    <w:rsid w:val="003821F4"/>
    <w:rsid w:val="00382ED6"/>
    <w:rsid w:val="00384732"/>
    <w:rsid w:val="00385194"/>
    <w:rsid w:val="00390BC9"/>
    <w:rsid w:val="0039144D"/>
    <w:rsid w:val="00393AB7"/>
    <w:rsid w:val="003A02F0"/>
    <w:rsid w:val="003A741F"/>
    <w:rsid w:val="003A7C32"/>
    <w:rsid w:val="003B0566"/>
    <w:rsid w:val="003B0E43"/>
    <w:rsid w:val="003B2C88"/>
    <w:rsid w:val="003B4B26"/>
    <w:rsid w:val="003C1DA2"/>
    <w:rsid w:val="003C275E"/>
    <w:rsid w:val="003C2760"/>
    <w:rsid w:val="003C306B"/>
    <w:rsid w:val="003C3DA5"/>
    <w:rsid w:val="003C4664"/>
    <w:rsid w:val="003C5BE9"/>
    <w:rsid w:val="003D12C6"/>
    <w:rsid w:val="003D2117"/>
    <w:rsid w:val="003D4554"/>
    <w:rsid w:val="003D6E48"/>
    <w:rsid w:val="003D6E5D"/>
    <w:rsid w:val="003E21C5"/>
    <w:rsid w:val="003E386F"/>
    <w:rsid w:val="003E4B32"/>
    <w:rsid w:val="003E6228"/>
    <w:rsid w:val="003F07E5"/>
    <w:rsid w:val="003F088F"/>
    <w:rsid w:val="003F10C9"/>
    <w:rsid w:val="003F2075"/>
    <w:rsid w:val="003F326A"/>
    <w:rsid w:val="003F38A0"/>
    <w:rsid w:val="003F3EF8"/>
    <w:rsid w:val="003F4F29"/>
    <w:rsid w:val="00401B9A"/>
    <w:rsid w:val="00403FD7"/>
    <w:rsid w:val="004044E3"/>
    <w:rsid w:val="0040629C"/>
    <w:rsid w:val="004062C0"/>
    <w:rsid w:val="00407DBC"/>
    <w:rsid w:val="00413CC1"/>
    <w:rsid w:val="00423387"/>
    <w:rsid w:val="00426234"/>
    <w:rsid w:val="00426C4D"/>
    <w:rsid w:val="00430047"/>
    <w:rsid w:val="00433465"/>
    <w:rsid w:val="00434762"/>
    <w:rsid w:val="00435E3C"/>
    <w:rsid w:val="0044036E"/>
    <w:rsid w:val="00442D6F"/>
    <w:rsid w:val="004534C1"/>
    <w:rsid w:val="00457722"/>
    <w:rsid w:val="00463B9E"/>
    <w:rsid w:val="00464729"/>
    <w:rsid w:val="00464B7B"/>
    <w:rsid w:val="00465FF3"/>
    <w:rsid w:val="00467C53"/>
    <w:rsid w:val="00470023"/>
    <w:rsid w:val="00470B1B"/>
    <w:rsid w:val="00471190"/>
    <w:rsid w:val="004725A3"/>
    <w:rsid w:val="00473371"/>
    <w:rsid w:val="004758DC"/>
    <w:rsid w:val="004821F4"/>
    <w:rsid w:val="004830DB"/>
    <w:rsid w:val="0048360F"/>
    <w:rsid w:val="00485565"/>
    <w:rsid w:val="00487B02"/>
    <w:rsid w:val="0049061A"/>
    <w:rsid w:val="0049347A"/>
    <w:rsid w:val="004944FE"/>
    <w:rsid w:val="004A1854"/>
    <w:rsid w:val="004A3729"/>
    <w:rsid w:val="004A3853"/>
    <w:rsid w:val="004B0102"/>
    <w:rsid w:val="004B0E43"/>
    <w:rsid w:val="004B3B8F"/>
    <w:rsid w:val="004B5C91"/>
    <w:rsid w:val="004C1479"/>
    <w:rsid w:val="004C3451"/>
    <w:rsid w:val="004C3DDD"/>
    <w:rsid w:val="004D03B7"/>
    <w:rsid w:val="004D0A3F"/>
    <w:rsid w:val="004D2114"/>
    <w:rsid w:val="004D6C84"/>
    <w:rsid w:val="004E06B3"/>
    <w:rsid w:val="004E1BE6"/>
    <w:rsid w:val="004E1DFF"/>
    <w:rsid w:val="004E35E7"/>
    <w:rsid w:val="004E5B3E"/>
    <w:rsid w:val="004E643A"/>
    <w:rsid w:val="004E7C8D"/>
    <w:rsid w:val="004F16AF"/>
    <w:rsid w:val="004F173F"/>
    <w:rsid w:val="004F5BE9"/>
    <w:rsid w:val="004F5EB6"/>
    <w:rsid w:val="0050030F"/>
    <w:rsid w:val="00506143"/>
    <w:rsid w:val="00512446"/>
    <w:rsid w:val="00513DE0"/>
    <w:rsid w:val="005147DF"/>
    <w:rsid w:val="0051597D"/>
    <w:rsid w:val="005166B5"/>
    <w:rsid w:val="005178AE"/>
    <w:rsid w:val="0052395B"/>
    <w:rsid w:val="00527556"/>
    <w:rsid w:val="00531BC2"/>
    <w:rsid w:val="005325E6"/>
    <w:rsid w:val="005328AB"/>
    <w:rsid w:val="00533D9A"/>
    <w:rsid w:val="00537764"/>
    <w:rsid w:val="00541451"/>
    <w:rsid w:val="00542619"/>
    <w:rsid w:val="005428A3"/>
    <w:rsid w:val="0055000A"/>
    <w:rsid w:val="00552104"/>
    <w:rsid w:val="00553D08"/>
    <w:rsid w:val="00553E08"/>
    <w:rsid w:val="00554092"/>
    <w:rsid w:val="00554BBD"/>
    <w:rsid w:val="00566B61"/>
    <w:rsid w:val="00566FDF"/>
    <w:rsid w:val="005715FE"/>
    <w:rsid w:val="00573041"/>
    <w:rsid w:val="00575FA3"/>
    <w:rsid w:val="005774CD"/>
    <w:rsid w:val="0057758C"/>
    <w:rsid w:val="00583E5E"/>
    <w:rsid w:val="005854E1"/>
    <w:rsid w:val="00585F78"/>
    <w:rsid w:val="00586D1E"/>
    <w:rsid w:val="00586DE9"/>
    <w:rsid w:val="00587C9B"/>
    <w:rsid w:val="00593344"/>
    <w:rsid w:val="00594A4C"/>
    <w:rsid w:val="00594E05"/>
    <w:rsid w:val="00595452"/>
    <w:rsid w:val="00595B71"/>
    <w:rsid w:val="005A1A78"/>
    <w:rsid w:val="005A1B6B"/>
    <w:rsid w:val="005A344A"/>
    <w:rsid w:val="005A5327"/>
    <w:rsid w:val="005A5CF5"/>
    <w:rsid w:val="005A5DC0"/>
    <w:rsid w:val="005A6362"/>
    <w:rsid w:val="005A6C13"/>
    <w:rsid w:val="005A7B86"/>
    <w:rsid w:val="005B0213"/>
    <w:rsid w:val="005B10DB"/>
    <w:rsid w:val="005B524D"/>
    <w:rsid w:val="005B61C9"/>
    <w:rsid w:val="005C201D"/>
    <w:rsid w:val="005C2BC4"/>
    <w:rsid w:val="005C3770"/>
    <w:rsid w:val="005C3FB4"/>
    <w:rsid w:val="005D00FC"/>
    <w:rsid w:val="005D0B3A"/>
    <w:rsid w:val="005D260D"/>
    <w:rsid w:val="005D4029"/>
    <w:rsid w:val="005D4818"/>
    <w:rsid w:val="005D5566"/>
    <w:rsid w:val="005D78D1"/>
    <w:rsid w:val="005E3848"/>
    <w:rsid w:val="005E4ABB"/>
    <w:rsid w:val="005E662B"/>
    <w:rsid w:val="005E7DD7"/>
    <w:rsid w:val="005F4CBD"/>
    <w:rsid w:val="005F6171"/>
    <w:rsid w:val="005F6F1A"/>
    <w:rsid w:val="006016FB"/>
    <w:rsid w:val="00601E26"/>
    <w:rsid w:val="006049C1"/>
    <w:rsid w:val="00614602"/>
    <w:rsid w:val="00616BBD"/>
    <w:rsid w:val="00620019"/>
    <w:rsid w:val="0062079B"/>
    <w:rsid w:val="00625CD9"/>
    <w:rsid w:val="006264B5"/>
    <w:rsid w:val="00631866"/>
    <w:rsid w:val="00631910"/>
    <w:rsid w:val="00633496"/>
    <w:rsid w:val="00634A16"/>
    <w:rsid w:val="00635D06"/>
    <w:rsid w:val="00635DFF"/>
    <w:rsid w:val="00637EFF"/>
    <w:rsid w:val="00641882"/>
    <w:rsid w:val="006423E3"/>
    <w:rsid w:val="00644291"/>
    <w:rsid w:val="00644C8C"/>
    <w:rsid w:val="00644DAB"/>
    <w:rsid w:val="00646C22"/>
    <w:rsid w:val="00646D70"/>
    <w:rsid w:val="00647750"/>
    <w:rsid w:val="00650F05"/>
    <w:rsid w:val="006512DA"/>
    <w:rsid w:val="00651808"/>
    <w:rsid w:val="00652B40"/>
    <w:rsid w:val="00652F3E"/>
    <w:rsid w:val="00674C99"/>
    <w:rsid w:val="00676D81"/>
    <w:rsid w:val="00676DD9"/>
    <w:rsid w:val="00683F8A"/>
    <w:rsid w:val="006855CF"/>
    <w:rsid w:val="0069138D"/>
    <w:rsid w:val="00691B86"/>
    <w:rsid w:val="00691D9B"/>
    <w:rsid w:val="00692F4B"/>
    <w:rsid w:val="0069435C"/>
    <w:rsid w:val="006954E4"/>
    <w:rsid w:val="006956F9"/>
    <w:rsid w:val="006A1A92"/>
    <w:rsid w:val="006A3503"/>
    <w:rsid w:val="006A4855"/>
    <w:rsid w:val="006A6EAE"/>
    <w:rsid w:val="006B43DC"/>
    <w:rsid w:val="006B4A83"/>
    <w:rsid w:val="006C423E"/>
    <w:rsid w:val="006C50A2"/>
    <w:rsid w:val="006C50DC"/>
    <w:rsid w:val="006C5FF5"/>
    <w:rsid w:val="006C6843"/>
    <w:rsid w:val="006C6A44"/>
    <w:rsid w:val="006D0E80"/>
    <w:rsid w:val="006D10B7"/>
    <w:rsid w:val="006D4720"/>
    <w:rsid w:val="006D572E"/>
    <w:rsid w:val="006D5B50"/>
    <w:rsid w:val="006D5ECF"/>
    <w:rsid w:val="006E5654"/>
    <w:rsid w:val="006E6429"/>
    <w:rsid w:val="006E744A"/>
    <w:rsid w:val="006E7596"/>
    <w:rsid w:val="006F1380"/>
    <w:rsid w:val="006F6099"/>
    <w:rsid w:val="00700C70"/>
    <w:rsid w:val="00711380"/>
    <w:rsid w:val="00712ACE"/>
    <w:rsid w:val="00713F84"/>
    <w:rsid w:val="007221E0"/>
    <w:rsid w:val="0072729D"/>
    <w:rsid w:val="00731290"/>
    <w:rsid w:val="0073263A"/>
    <w:rsid w:val="00734A44"/>
    <w:rsid w:val="00734C6C"/>
    <w:rsid w:val="0074009D"/>
    <w:rsid w:val="00740658"/>
    <w:rsid w:val="00744041"/>
    <w:rsid w:val="00745AF5"/>
    <w:rsid w:val="00745D08"/>
    <w:rsid w:val="00746BD0"/>
    <w:rsid w:val="007475EA"/>
    <w:rsid w:val="0074798B"/>
    <w:rsid w:val="00751DB1"/>
    <w:rsid w:val="00752352"/>
    <w:rsid w:val="00753C60"/>
    <w:rsid w:val="00760608"/>
    <w:rsid w:val="007635BC"/>
    <w:rsid w:val="0077347C"/>
    <w:rsid w:val="00774A3C"/>
    <w:rsid w:val="00774FA0"/>
    <w:rsid w:val="00777DF5"/>
    <w:rsid w:val="00780DCA"/>
    <w:rsid w:val="00782236"/>
    <w:rsid w:val="00784B59"/>
    <w:rsid w:val="00786731"/>
    <w:rsid w:val="00787135"/>
    <w:rsid w:val="00787D2C"/>
    <w:rsid w:val="007904DC"/>
    <w:rsid w:val="007967C8"/>
    <w:rsid w:val="00796A51"/>
    <w:rsid w:val="00797BBC"/>
    <w:rsid w:val="007A1457"/>
    <w:rsid w:val="007A6106"/>
    <w:rsid w:val="007B00DE"/>
    <w:rsid w:val="007B4C81"/>
    <w:rsid w:val="007C1DB9"/>
    <w:rsid w:val="007C3253"/>
    <w:rsid w:val="007C3AFB"/>
    <w:rsid w:val="007C6CB2"/>
    <w:rsid w:val="007C7D66"/>
    <w:rsid w:val="007D3A7B"/>
    <w:rsid w:val="007E0E5B"/>
    <w:rsid w:val="007E555F"/>
    <w:rsid w:val="007E6703"/>
    <w:rsid w:val="007E7319"/>
    <w:rsid w:val="007F0A0C"/>
    <w:rsid w:val="007F1046"/>
    <w:rsid w:val="007F5E70"/>
    <w:rsid w:val="00801724"/>
    <w:rsid w:val="00802494"/>
    <w:rsid w:val="00803AE1"/>
    <w:rsid w:val="0080561B"/>
    <w:rsid w:val="00807963"/>
    <w:rsid w:val="00813E47"/>
    <w:rsid w:val="00815928"/>
    <w:rsid w:val="00815E9B"/>
    <w:rsid w:val="008229D3"/>
    <w:rsid w:val="00825922"/>
    <w:rsid w:val="00830C7C"/>
    <w:rsid w:val="0083208C"/>
    <w:rsid w:val="0083358B"/>
    <w:rsid w:val="00834903"/>
    <w:rsid w:val="00836A13"/>
    <w:rsid w:val="00837D5F"/>
    <w:rsid w:val="008404F4"/>
    <w:rsid w:val="00841ECC"/>
    <w:rsid w:val="00842F4D"/>
    <w:rsid w:val="0084334F"/>
    <w:rsid w:val="00844801"/>
    <w:rsid w:val="0085083D"/>
    <w:rsid w:val="00851AB3"/>
    <w:rsid w:val="00851C3A"/>
    <w:rsid w:val="008528D1"/>
    <w:rsid w:val="00855598"/>
    <w:rsid w:val="00860941"/>
    <w:rsid w:val="00861BD7"/>
    <w:rsid w:val="0086350B"/>
    <w:rsid w:val="00865B03"/>
    <w:rsid w:val="0086615B"/>
    <w:rsid w:val="00866558"/>
    <w:rsid w:val="00871282"/>
    <w:rsid w:val="00871342"/>
    <w:rsid w:val="00871BC9"/>
    <w:rsid w:val="00873B51"/>
    <w:rsid w:val="00874E56"/>
    <w:rsid w:val="00877683"/>
    <w:rsid w:val="00877F02"/>
    <w:rsid w:val="00882604"/>
    <w:rsid w:val="008832E5"/>
    <w:rsid w:val="00883EA4"/>
    <w:rsid w:val="0088776B"/>
    <w:rsid w:val="00891417"/>
    <w:rsid w:val="00892E48"/>
    <w:rsid w:val="00894311"/>
    <w:rsid w:val="0089593C"/>
    <w:rsid w:val="00896275"/>
    <w:rsid w:val="0089733C"/>
    <w:rsid w:val="00897382"/>
    <w:rsid w:val="008A0953"/>
    <w:rsid w:val="008A172A"/>
    <w:rsid w:val="008A218B"/>
    <w:rsid w:val="008A3CCC"/>
    <w:rsid w:val="008B045D"/>
    <w:rsid w:val="008B1BFD"/>
    <w:rsid w:val="008B1CB3"/>
    <w:rsid w:val="008B4F11"/>
    <w:rsid w:val="008B6BD1"/>
    <w:rsid w:val="008B78BE"/>
    <w:rsid w:val="008C08F7"/>
    <w:rsid w:val="008D06D8"/>
    <w:rsid w:val="008D0B69"/>
    <w:rsid w:val="008D3E3B"/>
    <w:rsid w:val="008D6848"/>
    <w:rsid w:val="008E0292"/>
    <w:rsid w:val="008E5821"/>
    <w:rsid w:val="008F1553"/>
    <w:rsid w:val="008F38B8"/>
    <w:rsid w:val="008F439B"/>
    <w:rsid w:val="008F6223"/>
    <w:rsid w:val="008F6BE5"/>
    <w:rsid w:val="008F6DAC"/>
    <w:rsid w:val="008F7199"/>
    <w:rsid w:val="009016C2"/>
    <w:rsid w:val="0090666D"/>
    <w:rsid w:val="00912BE3"/>
    <w:rsid w:val="00914548"/>
    <w:rsid w:val="00914E69"/>
    <w:rsid w:val="00916D07"/>
    <w:rsid w:val="0091749E"/>
    <w:rsid w:val="0092139B"/>
    <w:rsid w:val="009225F2"/>
    <w:rsid w:val="00923C58"/>
    <w:rsid w:val="00930FE6"/>
    <w:rsid w:val="0093251C"/>
    <w:rsid w:val="00933363"/>
    <w:rsid w:val="009378FB"/>
    <w:rsid w:val="00943977"/>
    <w:rsid w:val="009501D4"/>
    <w:rsid w:val="009504AE"/>
    <w:rsid w:val="009506AF"/>
    <w:rsid w:val="00955106"/>
    <w:rsid w:val="009557C4"/>
    <w:rsid w:val="00956B1B"/>
    <w:rsid w:val="00957526"/>
    <w:rsid w:val="00961499"/>
    <w:rsid w:val="00967068"/>
    <w:rsid w:val="00967A72"/>
    <w:rsid w:val="00973793"/>
    <w:rsid w:val="00982DD1"/>
    <w:rsid w:val="00982DFE"/>
    <w:rsid w:val="00983DA6"/>
    <w:rsid w:val="00984E53"/>
    <w:rsid w:val="00984FB9"/>
    <w:rsid w:val="0098513C"/>
    <w:rsid w:val="00985D25"/>
    <w:rsid w:val="00987133"/>
    <w:rsid w:val="0099177E"/>
    <w:rsid w:val="009929A6"/>
    <w:rsid w:val="0099439F"/>
    <w:rsid w:val="00995B53"/>
    <w:rsid w:val="00996938"/>
    <w:rsid w:val="009A09C0"/>
    <w:rsid w:val="009A100C"/>
    <w:rsid w:val="009A2870"/>
    <w:rsid w:val="009A35DE"/>
    <w:rsid w:val="009A5971"/>
    <w:rsid w:val="009A6634"/>
    <w:rsid w:val="009A710E"/>
    <w:rsid w:val="009B0D49"/>
    <w:rsid w:val="009B0F2D"/>
    <w:rsid w:val="009B2DEF"/>
    <w:rsid w:val="009B77AF"/>
    <w:rsid w:val="009B7A59"/>
    <w:rsid w:val="009B7D1D"/>
    <w:rsid w:val="009C543E"/>
    <w:rsid w:val="009C55CF"/>
    <w:rsid w:val="009C70CA"/>
    <w:rsid w:val="009D139F"/>
    <w:rsid w:val="009D2131"/>
    <w:rsid w:val="009D4442"/>
    <w:rsid w:val="009D4DAA"/>
    <w:rsid w:val="009D63D3"/>
    <w:rsid w:val="009D7012"/>
    <w:rsid w:val="009E2D1F"/>
    <w:rsid w:val="009E318E"/>
    <w:rsid w:val="009E6104"/>
    <w:rsid w:val="009F0668"/>
    <w:rsid w:val="009F16DA"/>
    <w:rsid w:val="009F1D74"/>
    <w:rsid w:val="009F20A9"/>
    <w:rsid w:val="009F250A"/>
    <w:rsid w:val="009F3095"/>
    <w:rsid w:val="009F437F"/>
    <w:rsid w:val="009F5FDD"/>
    <w:rsid w:val="00A0178C"/>
    <w:rsid w:val="00A03C33"/>
    <w:rsid w:val="00A0588F"/>
    <w:rsid w:val="00A128CE"/>
    <w:rsid w:val="00A17BE2"/>
    <w:rsid w:val="00A21642"/>
    <w:rsid w:val="00A22903"/>
    <w:rsid w:val="00A22982"/>
    <w:rsid w:val="00A229AD"/>
    <w:rsid w:val="00A2545A"/>
    <w:rsid w:val="00A25CBC"/>
    <w:rsid w:val="00A2697E"/>
    <w:rsid w:val="00A3043C"/>
    <w:rsid w:val="00A323F9"/>
    <w:rsid w:val="00A34E75"/>
    <w:rsid w:val="00A40605"/>
    <w:rsid w:val="00A42DB2"/>
    <w:rsid w:val="00A43ABF"/>
    <w:rsid w:val="00A45A18"/>
    <w:rsid w:val="00A45EB8"/>
    <w:rsid w:val="00A50806"/>
    <w:rsid w:val="00A52850"/>
    <w:rsid w:val="00A533F6"/>
    <w:rsid w:val="00A57B9E"/>
    <w:rsid w:val="00A60A00"/>
    <w:rsid w:val="00A64F54"/>
    <w:rsid w:val="00A677D9"/>
    <w:rsid w:val="00A7210E"/>
    <w:rsid w:val="00A769BF"/>
    <w:rsid w:val="00A81DCB"/>
    <w:rsid w:val="00A83C8C"/>
    <w:rsid w:val="00A83F95"/>
    <w:rsid w:val="00A86B05"/>
    <w:rsid w:val="00A878E0"/>
    <w:rsid w:val="00A94AB0"/>
    <w:rsid w:val="00A95E54"/>
    <w:rsid w:val="00AA2958"/>
    <w:rsid w:val="00AA2E61"/>
    <w:rsid w:val="00AA4125"/>
    <w:rsid w:val="00AA6C88"/>
    <w:rsid w:val="00AA6CAE"/>
    <w:rsid w:val="00AA7EFF"/>
    <w:rsid w:val="00AB02F7"/>
    <w:rsid w:val="00AB1B41"/>
    <w:rsid w:val="00AB28EE"/>
    <w:rsid w:val="00AB3A81"/>
    <w:rsid w:val="00AB512F"/>
    <w:rsid w:val="00AB65E9"/>
    <w:rsid w:val="00AC1F3A"/>
    <w:rsid w:val="00AC7347"/>
    <w:rsid w:val="00AD0197"/>
    <w:rsid w:val="00AD6446"/>
    <w:rsid w:val="00AE3938"/>
    <w:rsid w:val="00AE4617"/>
    <w:rsid w:val="00AE56D6"/>
    <w:rsid w:val="00AE6BCF"/>
    <w:rsid w:val="00AE7B14"/>
    <w:rsid w:val="00AF0D78"/>
    <w:rsid w:val="00AF157C"/>
    <w:rsid w:val="00AF15BB"/>
    <w:rsid w:val="00AF5892"/>
    <w:rsid w:val="00B011C7"/>
    <w:rsid w:val="00B04CB8"/>
    <w:rsid w:val="00B1095F"/>
    <w:rsid w:val="00B1505B"/>
    <w:rsid w:val="00B15E99"/>
    <w:rsid w:val="00B16AC1"/>
    <w:rsid w:val="00B2031B"/>
    <w:rsid w:val="00B21E05"/>
    <w:rsid w:val="00B24978"/>
    <w:rsid w:val="00B27254"/>
    <w:rsid w:val="00B34CFD"/>
    <w:rsid w:val="00B436AC"/>
    <w:rsid w:val="00B46097"/>
    <w:rsid w:val="00B4616C"/>
    <w:rsid w:val="00B5481C"/>
    <w:rsid w:val="00B56556"/>
    <w:rsid w:val="00B57EB6"/>
    <w:rsid w:val="00B60394"/>
    <w:rsid w:val="00B66F58"/>
    <w:rsid w:val="00B711EB"/>
    <w:rsid w:val="00B74D34"/>
    <w:rsid w:val="00B77410"/>
    <w:rsid w:val="00B805A2"/>
    <w:rsid w:val="00B80776"/>
    <w:rsid w:val="00B82AB6"/>
    <w:rsid w:val="00B82B78"/>
    <w:rsid w:val="00B843D1"/>
    <w:rsid w:val="00B856B4"/>
    <w:rsid w:val="00B90649"/>
    <w:rsid w:val="00B91003"/>
    <w:rsid w:val="00B9608D"/>
    <w:rsid w:val="00B96154"/>
    <w:rsid w:val="00B966C3"/>
    <w:rsid w:val="00B96CAF"/>
    <w:rsid w:val="00B97FD0"/>
    <w:rsid w:val="00BA1C10"/>
    <w:rsid w:val="00BA6D3E"/>
    <w:rsid w:val="00BA742C"/>
    <w:rsid w:val="00BB14EB"/>
    <w:rsid w:val="00BB19BB"/>
    <w:rsid w:val="00BB3D9F"/>
    <w:rsid w:val="00BB584D"/>
    <w:rsid w:val="00BC4CF3"/>
    <w:rsid w:val="00BD3B99"/>
    <w:rsid w:val="00BD4EDA"/>
    <w:rsid w:val="00BD68FE"/>
    <w:rsid w:val="00BD6D9C"/>
    <w:rsid w:val="00BE139A"/>
    <w:rsid w:val="00BE7FDC"/>
    <w:rsid w:val="00BF0AEA"/>
    <w:rsid w:val="00BF2D78"/>
    <w:rsid w:val="00BF620D"/>
    <w:rsid w:val="00BF64D8"/>
    <w:rsid w:val="00C018F3"/>
    <w:rsid w:val="00C03A61"/>
    <w:rsid w:val="00C0689C"/>
    <w:rsid w:val="00C13E1F"/>
    <w:rsid w:val="00C15BCB"/>
    <w:rsid w:val="00C16A8A"/>
    <w:rsid w:val="00C17515"/>
    <w:rsid w:val="00C26715"/>
    <w:rsid w:val="00C30E0E"/>
    <w:rsid w:val="00C318FF"/>
    <w:rsid w:val="00C31A87"/>
    <w:rsid w:val="00C33C90"/>
    <w:rsid w:val="00C35211"/>
    <w:rsid w:val="00C3748B"/>
    <w:rsid w:val="00C447B2"/>
    <w:rsid w:val="00C44F2A"/>
    <w:rsid w:val="00C46AA2"/>
    <w:rsid w:val="00C529BF"/>
    <w:rsid w:val="00C5362F"/>
    <w:rsid w:val="00C5409F"/>
    <w:rsid w:val="00C546F1"/>
    <w:rsid w:val="00C55860"/>
    <w:rsid w:val="00C56382"/>
    <w:rsid w:val="00C56D49"/>
    <w:rsid w:val="00C60E19"/>
    <w:rsid w:val="00C60F01"/>
    <w:rsid w:val="00C615D3"/>
    <w:rsid w:val="00C62735"/>
    <w:rsid w:val="00C63B57"/>
    <w:rsid w:val="00C66C5C"/>
    <w:rsid w:val="00C67B22"/>
    <w:rsid w:val="00C703EE"/>
    <w:rsid w:val="00C710EE"/>
    <w:rsid w:val="00C75465"/>
    <w:rsid w:val="00C7547A"/>
    <w:rsid w:val="00C7659E"/>
    <w:rsid w:val="00C80C72"/>
    <w:rsid w:val="00C86360"/>
    <w:rsid w:val="00C9400A"/>
    <w:rsid w:val="00C9779E"/>
    <w:rsid w:val="00CB4D03"/>
    <w:rsid w:val="00CC08B1"/>
    <w:rsid w:val="00CC327A"/>
    <w:rsid w:val="00CC3855"/>
    <w:rsid w:val="00CC4005"/>
    <w:rsid w:val="00CC43DE"/>
    <w:rsid w:val="00CC5144"/>
    <w:rsid w:val="00CC7B51"/>
    <w:rsid w:val="00CD031E"/>
    <w:rsid w:val="00CD1AF5"/>
    <w:rsid w:val="00CD30E4"/>
    <w:rsid w:val="00CD36A4"/>
    <w:rsid w:val="00CE0A38"/>
    <w:rsid w:val="00CE44CF"/>
    <w:rsid w:val="00CE4F37"/>
    <w:rsid w:val="00CF0D3B"/>
    <w:rsid w:val="00CF1695"/>
    <w:rsid w:val="00CF4B88"/>
    <w:rsid w:val="00CF67AC"/>
    <w:rsid w:val="00CF7179"/>
    <w:rsid w:val="00CF7AB3"/>
    <w:rsid w:val="00CF7F35"/>
    <w:rsid w:val="00D00885"/>
    <w:rsid w:val="00D00F1F"/>
    <w:rsid w:val="00D01193"/>
    <w:rsid w:val="00D04DA0"/>
    <w:rsid w:val="00D056E2"/>
    <w:rsid w:val="00D1229F"/>
    <w:rsid w:val="00D15098"/>
    <w:rsid w:val="00D15309"/>
    <w:rsid w:val="00D16045"/>
    <w:rsid w:val="00D21ED4"/>
    <w:rsid w:val="00D228C8"/>
    <w:rsid w:val="00D245A3"/>
    <w:rsid w:val="00D2714B"/>
    <w:rsid w:val="00D27817"/>
    <w:rsid w:val="00D3103C"/>
    <w:rsid w:val="00D324D7"/>
    <w:rsid w:val="00D36787"/>
    <w:rsid w:val="00D4012F"/>
    <w:rsid w:val="00D409F6"/>
    <w:rsid w:val="00D41CBF"/>
    <w:rsid w:val="00D42D7F"/>
    <w:rsid w:val="00D45C36"/>
    <w:rsid w:val="00D46A1E"/>
    <w:rsid w:val="00D46E1D"/>
    <w:rsid w:val="00D47190"/>
    <w:rsid w:val="00D512C9"/>
    <w:rsid w:val="00D522FE"/>
    <w:rsid w:val="00D53170"/>
    <w:rsid w:val="00D543A4"/>
    <w:rsid w:val="00D57559"/>
    <w:rsid w:val="00D602B3"/>
    <w:rsid w:val="00D603BA"/>
    <w:rsid w:val="00D60558"/>
    <w:rsid w:val="00D60D5B"/>
    <w:rsid w:val="00D61546"/>
    <w:rsid w:val="00D62B6B"/>
    <w:rsid w:val="00D6314B"/>
    <w:rsid w:val="00D65135"/>
    <w:rsid w:val="00D6616F"/>
    <w:rsid w:val="00D678C8"/>
    <w:rsid w:val="00D67E36"/>
    <w:rsid w:val="00D720C2"/>
    <w:rsid w:val="00D73240"/>
    <w:rsid w:val="00D732E0"/>
    <w:rsid w:val="00D7561A"/>
    <w:rsid w:val="00D76FFC"/>
    <w:rsid w:val="00D807A1"/>
    <w:rsid w:val="00D83140"/>
    <w:rsid w:val="00D85076"/>
    <w:rsid w:val="00D853D2"/>
    <w:rsid w:val="00D871B2"/>
    <w:rsid w:val="00D90794"/>
    <w:rsid w:val="00D90E6A"/>
    <w:rsid w:val="00D913D7"/>
    <w:rsid w:val="00D91DF2"/>
    <w:rsid w:val="00D93D7C"/>
    <w:rsid w:val="00D94336"/>
    <w:rsid w:val="00D94C7F"/>
    <w:rsid w:val="00D96E32"/>
    <w:rsid w:val="00D97281"/>
    <w:rsid w:val="00D974E4"/>
    <w:rsid w:val="00DA191B"/>
    <w:rsid w:val="00DA3303"/>
    <w:rsid w:val="00DA4EFB"/>
    <w:rsid w:val="00DA6251"/>
    <w:rsid w:val="00DA68D9"/>
    <w:rsid w:val="00DA7470"/>
    <w:rsid w:val="00DB1C1C"/>
    <w:rsid w:val="00DB1F3F"/>
    <w:rsid w:val="00DB3001"/>
    <w:rsid w:val="00DB4766"/>
    <w:rsid w:val="00DB4D01"/>
    <w:rsid w:val="00DB658E"/>
    <w:rsid w:val="00DB7D0E"/>
    <w:rsid w:val="00DC24B1"/>
    <w:rsid w:val="00DC35E2"/>
    <w:rsid w:val="00DC4469"/>
    <w:rsid w:val="00DC492A"/>
    <w:rsid w:val="00DD2518"/>
    <w:rsid w:val="00DD6BF9"/>
    <w:rsid w:val="00DD6DFC"/>
    <w:rsid w:val="00DD7C47"/>
    <w:rsid w:val="00DE152A"/>
    <w:rsid w:val="00DE1959"/>
    <w:rsid w:val="00DE22ED"/>
    <w:rsid w:val="00DE4014"/>
    <w:rsid w:val="00DF0173"/>
    <w:rsid w:val="00DF1738"/>
    <w:rsid w:val="00DF2071"/>
    <w:rsid w:val="00E00307"/>
    <w:rsid w:val="00E00D19"/>
    <w:rsid w:val="00E0116B"/>
    <w:rsid w:val="00E04CF9"/>
    <w:rsid w:val="00E06340"/>
    <w:rsid w:val="00E10661"/>
    <w:rsid w:val="00E11125"/>
    <w:rsid w:val="00E11D27"/>
    <w:rsid w:val="00E141AC"/>
    <w:rsid w:val="00E200A1"/>
    <w:rsid w:val="00E212D7"/>
    <w:rsid w:val="00E24EE4"/>
    <w:rsid w:val="00E27D9E"/>
    <w:rsid w:val="00E325A0"/>
    <w:rsid w:val="00E331D3"/>
    <w:rsid w:val="00E36547"/>
    <w:rsid w:val="00E36CC6"/>
    <w:rsid w:val="00E40A81"/>
    <w:rsid w:val="00E415FE"/>
    <w:rsid w:val="00E473F0"/>
    <w:rsid w:val="00E568D4"/>
    <w:rsid w:val="00E62DC9"/>
    <w:rsid w:val="00E641EA"/>
    <w:rsid w:val="00E7218E"/>
    <w:rsid w:val="00E777EA"/>
    <w:rsid w:val="00E838A3"/>
    <w:rsid w:val="00E8392C"/>
    <w:rsid w:val="00E84953"/>
    <w:rsid w:val="00E872D7"/>
    <w:rsid w:val="00E908B0"/>
    <w:rsid w:val="00E92F53"/>
    <w:rsid w:val="00E9392F"/>
    <w:rsid w:val="00E93D97"/>
    <w:rsid w:val="00E971F7"/>
    <w:rsid w:val="00EA1921"/>
    <w:rsid w:val="00EA3108"/>
    <w:rsid w:val="00EA3AC8"/>
    <w:rsid w:val="00EA50CE"/>
    <w:rsid w:val="00EA59FF"/>
    <w:rsid w:val="00EA6521"/>
    <w:rsid w:val="00EA6BB8"/>
    <w:rsid w:val="00EA7ED5"/>
    <w:rsid w:val="00EC13E2"/>
    <w:rsid w:val="00EC2624"/>
    <w:rsid w:val="00EC6A9C"/>
    <w:rsid w:val="00EC771E"/>
    <w:rsid w:val="00ED0E1F"/>
    <w:rsid w:val="00ED1F36"/>
    <w:rsid w:val="00ED28E7"/>
    <w:rsid w:val="00ED3853"/>
    <w:rsid w:val="00ED5CAB"/>
    <w:rsid w:val="00ED6611"/>
    <w:rsid w:val="00ED6E0D"/>
    <w:rsid w:val="00EE0114"/>
    <w:rsid w:val="00EE03DB"/>
    <w:rsid w:val="00EE0F88"/>
    <w:rsid w:val="00EE2016"/>
    <w:rsid w:val="00EE25FF"/>
    <w:rsid w:val="00EE2B7C"/>
    <w:rsid w:val="00EE44CC"/>
    <w:rsid w:val="00EE6135"/>
    <w:rsid w:val="00EF13D7"/>
    <w:rsid w:val="00EF1D17"/>
    <w:rsid w:val="00EF38D2"/>
    <w:rsid w:val="00EF4F9F"/>
    <w:rsid w:val="00EF73C4"/>
    <w:rsid w:val="00F00716"/>
    <w:rsid w:val="00F04233"/>
    <w:rsid w:val="00F05388"/>
    <w:rsid w:val="00F05F75"/>
    <w:rsid w:val="00F06446"/>
    <w:rsid w:val="00F108E0"/>
    <w:rsid w:val="00F13FE9"/>
    <w:rsid w:val="00F15199"/>
    <w:rsid w:val="00F15C67"/>
    <w:rsid w:val="00F1603D"/>
    <w:rsid w:val="00F164E1"/>
    <w:rsid w:val="00F16744"/>
    <w:rsid w:val="00F174DD"/>
    <w:rsid w:val="00F21EAD"/>
    <w:rsid w:val="00F23DB8"/>
    <w:rsid w:val="00F246B2"/>
    <w:rsid w:val="00F2554F"/>
    <w:rsid w:val="00F32C5B"/>
    <w:rsid w:val="00F34DE5"/>
    <w:rsid w:val="00F3626D"/>
    <w:rsid w:val="00F416EE"/>
    <w:rsid w:val="00F41CCE"/>
    <w:rsid w:val="00F44BF5"/>
    <w:rsid w:val="00F4698B"/>
    <w:rsid w:val="00F50AE5"/>
    <w:rsid w:val="00F50EF5"/>
    <w:rsid w:val="00F543EA"/>
    <w:rsid w:val="00F57514"/>
    <w:rsid w:val="00F613FA"/>
    <w:rsid w:val="00F620D6"/>
    <w:rsid w:val="00F6307E"/>
    <w:rsid w:val="00F6480C"/>
    <w:rsid w:val="00F719E2"/>
    <w:rsid w:val="00F72AF7"/>
    <w:rsid w:val="00F73B61"/>
    <w:rsid w:val="00F73CA9"/>
    <w:rsid w:val="00F77578"/>
    <w:rsid w:val="00F8063F"/>
    <w:rsid w:val="00F8553B"/>
    <w:rsid w:val="00F861E7"/>
    <w:rsid w:val="00F86F4C"/>
    <w:rsid w:val="00F872A5"/>
    <w:rsid w:val="00F9034B"/>
    <w:rsid w:val="00F93586"/>
    <w:rsid w:val="00F9485B"/>
    <w:rsid w:val="00F9619A"/>
    <w:rsid w:val="00FA0C6C"/>
    <w:rsid w:val="00FA14D7"/>
    <w:rsid w:val="00FA1679"/>
    <w:rsid w:val="00FA1A32"/>
    <w:rsid w:val="00FA3913"/>
    <w:rsid w:val="00FA4928"/>
    <w:rsid w:val="00FA6222"/>
    <w:rsid w:val="00FB10F3"/>
    <w:rsid w:val="00FB74A3"/>
    <w:rsid w:val="00FC0C7E"/>
    <w:rsid w:val="00FC118D"/>
    <w:rsid w:val="00FC4764"/>
    <w:rsid w:val="00FC5BBD"/>
    <w:rsid w:val="00FC6D46"/>
    <w:rsid w:val="00FC7BF0"/>
    <w:rsid w:val="00FD2AF8"/>
    <w:rsid w:val="00FD4150"/>
    <w:rsid w:val="00FD4A03"/>
    <w:rsid w:val="00FD53B5"/>
    <w:rsid w:val="00FE2A0C"/>
    <w:rsid w:val="00FE68FE"/>
    <w:rsid w:val="00FE7EE7"/>
    <w:rsid w:val="00FF046E"/>
    <w:rsid w:val="00FF0B7C"/>
    <w:rsid w:val="00FF17A4"/>
    <w:rsid w:val="00FF28F8"/>
    <w:rsid w:val="00FF3AB9"/>
    <w:rsid w:val="00FF4950"/>
    <w:rsid w:val="00FF5139"/>
    <w:rsid w:val="141C97A2"/>
    <w:rsid w:val="5271F2B9"/>
    <w:rsid w:val="57892BDB"/>
    <w:rsid w:val="6D749764"/>
    <w:rsid w:val="781421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BEA4B"/>
  <w15:chartTrackingRefBased/>
  <w15:docId w15:val="{1A95E7B3-6B0F-4098-A50D-CEB5D249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E99"/>
    <w:pPr>
      <w:spacing w:after="80" w:line="480" w:lineRule="auto"/>
    </w:pPr>
    <w:rPr>
      <w:rFonts w:ascii="Verdana" w:hAnsi="Verdana"/>
      <w:sz w:val="24"/>
    </w:rPr>
  </w:style>
  <w:style w:type="paragraph" w:styleId="Heading1">
    <w:name w:val="heading 1"/>
    <w:basedOn w:val="Normal"/>
    <w:next w:val="Normal"/>
    <w:link w:val="Heading1Char"/>
    <w:uiPriority w:val="9"/>
    <w:qFormat/>
    <w:rsid w:val="00C710EE"/>
    <w:pPr>
      <w:keepNext/>
      <w:keepLines/>
      <w:suppressAutoHyphens/>
      <w:spacing w:after="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C710EE"/>
    <w:pPr>
      <w:keepNext/>
      <w:keepLines/>
      <w:suppressAutoHyphens/>
      <w:spacing w:before="360" w:after="240" w:line="360" w:lineRule="auto"/>
      <w:jc w:val="center"/>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710EE"/>
    <w:pPr>
      <w:keepNext/>
      <w:keepLines/>
      <w:suppressAutoHyphens/>
      <w:spacing w:before="360" w:after="240" w:line="360" w:lineRule="auto"/>
      <w:outlineLvl w:val="2"/>
    </w:pPr>
    <w:rPr>
      <w:rFonts w:eastAsia="Verdana" w:cs="Verdana"/>
      <w:b/>
      <w:sz w:val="28"/>
      <w:szCs w:val="36"/>
      <w:lang w:val="en-CA"/>
    </w:rPr>
  </w:style>
  <w:style w:type="paragraph" w:styleId="Heading4">
    <w:name w:val="heading 4"/>
    <w:basedOn w:val="Normal"/>
    <w:next w:val="Normal"/>
    <w:link w:val="Heading4Char"/>
    <w:uiPriority w:val="9"/>
    <w:unhideWhenUsed/>
    <w:qFormat/>
    <w:rsid w:val="00C710EE"/>
    <w:pPr>
      <w:keepNext/>
      <w:keepLines/>
      <w:suppressAutoHyphens/>
      <w:spacing w:before="480" w:after="240" w:line="360" w:lineRule="auto"/>
      <w:outlineLvl w:val="3"/>
    </w:pPr>
    <w:rPr>
      <w:rFonts w:eastAsiaTheme="majorEastAsia" w:cstheme="majorBidi"/>
      <w:b/>
      <w:iCs/>
      <w:lang w:val="en-CA"/>
    </w:rPr>
  </w:style>
  <w:style w:type="paragraph" w:styleId="Heading5">
    <w:name w:val="heading 5"/>
    <w:basedOn w:val="Normal"/>
    <w:next w:val="Normal"/>
    <w:link w:val="Heading5Char"/>
    <w:uiPriority w:val="1"/>
    <w:unhideWhenUsed/>
    <w:qFormat/>
    <w:rsid w:val="00C710EE"/>
    <w:pPr>
      <w:keepNext/>
      <w:keepLines/>
      <w:suppressAutoHyphens/>
      <w:spacing w:before="240" w:after="120" w:line="360" w:lineRule="auto"/>
      <w:outlineLvl w:val="4"/>
    </w:pPr>
    <w:rPr>
      <w:rFonts w:eastAsia="Times New Roman" w:cs="Times New Roman"/>
      <w:b/>
      <w:bCs/>
      <w:szCs w:val="24"/>
      <w:lang w:val="en-CA"/>
    </w:rPr>
  </w:style>
  <w:style w:type="paragraph" w:styleId="Heading6">
    <w:name w:val="heading 6"/>
    <w:basedOn w:val="Normal"/>
    <w:next w:val="Normal"/>
    <w:link w:val="Heading6Char"/>
    <w:uiPriority w:val="1"/>
    <w:unhideWhenUsed/>
    <w:qFormat/>
    <w:rsid w:val="001B7364"/>
    <w:pPr>
      <w:spacing w:before="120" w:after="120" w:line="360" w:lineRule="auto"/>
      <w:outlineLvl w:val="5"/>
    </w:pPr>
    <w:rPr>
      <w:rFonts w:eastAsia="Times New Roman" w:cs="Times New Roman"/>
      <w:b/>
      <w:bCs/>
      <w:szCs w:val="24"/>
      <w:lang w:val="en-CA"/>
    </w:rPr>
  </w:style>
  <w:style w:type="paragraph" w:styleId="Heading7">
    <w:name w:val="heading 7"/>
    <w:basedOn w:val="Normal"/>
    <w:next w:val="Normal"/>
    <w:link w:val="Heading7Char"/>
    <w:uiPriority w:val="9"/>
    <w:unhideWhenUsed/>
    <w:qFormat/>
    <w:rsid w:val="001B7364"/>
    <w:pPr>
      <w:keepNext/>
      <w:keepLines/>
      <w:spacing w:before="40" w:after="0" w:line="360" w:lineRule="auto"/>
      <w:outlineLvl w:val="6"/>
    </w:pPr>
    <w:rPr>
      <w:rFonts w:asciiTheme="majorHAnsi" w:eastAsiaTheme="majorEastAsia" w:hAnsiTheme="majorHAnsi" w:cstheme="majorBidi"/>
      <w:i/>
      <w:iCs/>
      <w:color w:val="243F60" w:themeColor="accent1" w:themeShade="7F"/>
      <w:szCs w:val="24"/>
      <w:lang w:val="en-CA"/>
    </w:rPr>
  </w:style>
  <w:style w:type="paragraph" w:styleId="Heading8">
    <w:name w:val="heading 8"/>
    <w:basedOn w:val="Normal"/>
    <w:next w:val="Normal"/>
    <w:link w:val="Heading8Char"/>
    <w:uiPriority w:val="9"/>
    <w:unhideWhenUsed/>
    <w:qFormat/>
    <w:rsid w:val="001B7364"/>
    <w:pPr>
      <w:keepNext/>
      <w:keepLines/>
      <w:spacing w:before="40" w:after="0" w:line="360" w:lineRule="auto"/>
      <w:outlineLvl w:val="7"/>
    </w:pPr>
    <w:rPr>
      <w:rFonts w:asciiTheme="majorHAnsi" w:eastAsiaTheme="majorEastAsia" w:hAnsiTheme="majorHAnsi" w:cstheme="majorBidi"/>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0EE"/>
    <w:pPr>
      <w:tabs>
        <w:tab w:val="center" w:pos="4680"/>
        <w:tab w:val="right" w:pos="9360"/>
      </w:tabs>
      <w:suppressAutoHyphens/>
      <w:spacing w:after="0" w:line="360" w:lineRule="auto"/>
      <w:jc w:val="center"/>
    </w:pPr>
    <w:rPr>
      <w:smallCaps/>
    </w:rPr>
  </w:style>
  <w:style w:type="character" w:customStyle="1" w:styleId="HeaderChar">
    <w:name w:val="Header Char"/>
    <w:basedOn w:val="DefaultParagraphFont"/>
    <w:link w:val="Header"/>
    <w:uiPriority w:val="99"/>
    <w:rsid w:val="00C710EE"/>
    <w:rPr>
      <w:rFonts w:ascii="Verdana" w:hAnsi="Verdana"/>
      <w:smallCaps/>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Paragraph"/>
    <w:uiPriority w:val="34"/>
    <w:qFormat/>
    <w:rsid w:val="00180522"/>
    <w:pPr>
      <w:ind w:left="950" w:hanging="475"/>
    </w:pPr>
  </w:style>
  <w:style w:type="character" w:customStyle="1" w:styleId="Heading1Char">
    <w:name w:val="Heading 1 Char"/>
    <w:basedOn w:val="DefaultParagraphFont"/>
    <w:link w:val="Heading1"/>
    <w:uiPriority w:val="9"/>
    <w:rsid w:val="00C710EE"/>
    <w:rPr>
      <w:rFonts w:ascii="Verdana" w:eastAsiaTheme="majorEastAsia" w:hAnsi="Verdana" w:cstheme="majorBidi"/>
      <w:b/>
      <w:sz w:val="32"/>
      <w:szCs w:val="32"/>
    </w:rPr>
  </w:style>
  <w:style w:type="character" w:customStyle="1" w:styleId="Heading2Char">
    <w:name w:val="Heading 2 Char"/>
    <w:basedOn w:val="DefaultParagraphFont"/>
    <w:link w:val="Heading2"/>
    <w:uiPriority w:val="9"/>
    <w:rsid w:val="00C710EE"/>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C710EE"/>
    <w:rPr>
      <w:rFonts w:ascii="Verdana" w:eastAsia="Verdana" w:hAnsi="Verdana" w:cs="Verdana"/>
      <w:b/>
      <w:sz w:val="28"/>
      <w:szCs w:val="36"/>
      <w:lang w:val="en-CA"/>
    </w:rPr>
  </w:style>
  <w:style w:type="character" w:customStyle="1" w:styleId="Heading4Char">
    <w:name w:val="Heading 4 Char"/>
    <w:basedOn w:val="DefaultParagraphFont"/>
    <w:link w:val="Heading4"/>
    <w:uiPriority w:val="9"/>
    <w:rsid w:val="00C710EE"/>
    <w:rPr>
      <w:rFonts w:ascii="Verdana" w:eastAsiaTheme="majorEastAsia" w:hAnsi="Verdana" w:cstheme="majorBidi"/>
      <w:b/>
      <w:iCs/>
      <w:sz w:val="24"/>
      <w:lang w:val="en-CA"/>
    </w:rPr>
  </w:style>
  <w:style w:type="character" w:customStyle="1" w:styleId="Heading5Char">
    <w:name w:val="Heading 5 Char"/>
    <w:basedOn w:val="DefaultParagraphFont"/>
    <w:link w:val="Heading5"/>
    <w:uiPriority w:val="1"/>
    <w:rsid w:val="00C710EE"/>
    <w:rPr>
      <w:rFonts w:ascii="Verdana" w:eastAsia="Times New Roman" w:hAnsi="Verdana" w:cs="Times New Roman"/>
      <w:b/>
      <w:bCs/>
      <w:sz w:val="24"/>
      <w:szCs w:val="24"/>
      <w:lang w:val="en-CA"/>
    </w:rPr>
  </w:style>
  <w:style w:type="character" w:customStyle="1" w:styleId="Heading6Char">
    <w:name w:val="Heading 6 Char"/>
    <w:basedOn w:val="DefaultParagraphFont"/>
    <w:link w:val="Heading6"/>
    <w:uiPriority w:val="1"/>
    <w:rsid w:val="001B7364"/>
    <w:rPr>
      <w:rFonts w:ascii="Verdana" w:eastAsia="Times New Roman" w:hAnsi="Verdana" w:cs="Times New Roman"/>
      <w:b/>
      <w:bCs/>
      <w:sz w:val="24"/>
      <w:szCs w:val="24"/>
      <w:lang w:val="en-CA"/>
    </w:rPr>
  </w:style>
  <w:style w:type="character" w:customStyle="1" w:styleId="Heading7Char">
    <w:name w:val="Heading 7 Char"/>
    <w:basedOn w:val="DefaultParagraphFont"/>
    <w:link w:val="Heading7"/>
    <w:uiPriority w:val="9"/>
    <w:rsid w:val="001B7364"/>
    <w:rPr>
      <w:rFonts w:asciiTheme="majorHAnsi" w:eastAsiaTheme="majorEastAsia" w:hAnsiTheme="majorHAnsi" w:cstheme="majorBidi"/>
      <w:i/>
      <w:iCs/>
      <w:color w:val="243F60" w:themeColor="accent1" w:themeShade="7F"/>
      <w:sz w:val="24"/>
      <w:szCs w:val="24"/>
      <w:lang w:val="en-CA"/>
    </w:rPr>
  </w:style>
  <w:style w:type="character" w:customStyle="1" w:styleId="Heading8Char">
    <w:name w:val="Heading 8 Char"/>
    <w:basedOn w:val="DefaultParagraphFont"/>
    <w:link w:val="Heading8"/>
    <w:uiPriority w:val="9"/>
    <w:rsid w:val="001B7364"/>
    <w:rPr>
      <w:rFonts w:asciiTheme="majorHAnsi" w:eastAsiaTheme="majorEastAsia" w:hAnsiTheme="majorHAnsi" w:cstheme="majorBidi"/>
      <w:color w:val="272727" w:themeColor="text1" w:themeTint="D8"/>
      <w:sz w:val="21"/>
      <w:szCs w:val="21"/>
      <w:lang w:val="en-CA"/>
    </w:rPr>
  </w:style>
  <w:style w:type="character" w:styleId="CommentReference">
    <w:name w:val="annotation reference"/>
    <w:basedOn w:val="DefaultParagraphFont"/>
    <w:uiPriority w:val="99"/>
    <w:semiHidden/>
    <w:unhideWhenUsed/>
    <w:rsid w:val="001B7364"/>
    <w:rPr>
      <w:sz w:val="16"/>
      <w:szCs w:val="16"/>
    </w:rPr>
  </w:style>
  <w:style w:type="paragraph" w:styleId="CommentText">
    <w:name w:val="annotation text"/>
    <w:basedOn w:val="Normal"/>
    <w:link w:val="CommentTextChar"/>
    <w:uiPriority w:val="99"/>
    <w:unhideWhenUsed/>
    <w:rsid w:val="001B7364"/>
    <w:pPr>
      <w:spacing w:before="120" w:after="120" w:line="240" w:lineRule="auto"/>
    </w:pPr>
    <w:rPr>
      <w:rFonts w:eastAsia="Times New Roman" w:cs="Times New Roman"/>
      <w:sz w:val="20"/>
      <w:szCs w:val="20"/>
      <w:lang w:val="en-CA"/>
    </w:rPr>
  </w:style>
  <w:style w:type="character" w:customStyle="1" w:styleId="CommentTextChar">
    <w:name w:val="Comment Text Char"/>
    <w:basedOn w:val="DefaultParagraphFont"/>
    <w:link w:val="CommentText"/>
    <w:uiPriority w:val="99"/>
    <w:rsid w:val="001B7364"/>
    <w:rPr>
      <w:rFonts w:ascii="Verdana" w:eastAsia="Times New Roman" w:hAnsi="Verdana"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1B7364"/>
    <w:rPr>
      <w:b/>
      <w:bCs/>
    </w:rPr>
  </w:style>
  <w:style w:type="character" w:customStyle="1" w:styleId="CommentSubjectChar">
    <w:name w:val="Comment Subject Char"/>
    <w:basedOn w:val="CommentTextChar"/>
    <w:link w:val="CommentSubject"/>
    <w:uiPriority w:val="99"/>
    <w:semiHidden/>
    <w:rsid w:val="001B7364"/>
    <w:rPr>
      <w:rFonts w:ascii="Verdana" w:eastAsia="Times New Roman" w:hAnsi="Verdana" w:cs="Times New Roman"/>
      <w:b/>
      <w:bCs/>
      <w:sz w:val="20"/>
      <w:szCs w:val="20"/>
      <w:lang w:val="en-CA"/>
    </w:rPr>
  </w:style>
  <w:style w:type="character" w:styleId="Hyperlink">
    <w:name w:val="Hyperlink"/>
    <w:basedOn w:val="DefaultParagraphFont"/>
    <w:uiPriority w:val="99"/>
    <w:unhideWhenUsed/>
    <w:rsid w:val="001B7364"/>
    <w:rPr>
      <w:color w:val="0000FF" w:themeColor="hyperlink"/>
      <w:u w:val="single"/>
    </w:rPr>
  </w:style>
  <w:style w:type="paragraph" w:styleId="TOC2">
    <w:name w:val="toc 2"/>
    <w:basedOn w:val="Normal"/>
    <w:next w:val="Normal"/>
    <w:uiPriority w:val="39"/>
    <w:unhideWhenUsed/>
    <w:rsid w:val="00C710EE"/>
    <w:pPr>
      <w:tabs>
        <w:tab w:val="right" w:leader="dot" w:pos="10080"/>
      </w:tabs>
      <w:spacing w:after="0" w:line="360" w:lineRule="auto"/>
      <w:ind w:left="792" w:hanging="317"/>
    </w:pPr>
    <w:rPr>
      <w:lang w:val="en-CA"/>
    </w:rPr>
  </w:style>
  <w:style w:type="paragraph" w:styleId="TOC3">
    <w:name w:val="toc 3"/>
    <w:basedOn w:val="Normal"/>
    <w:next w:val="Normal"/>
    <w:uiPriority w:val="39"/>
    <w:unhideWhenUsed/>
    <w:rsid w:val="00C710EE"/>
    <w:pPr>
      <w:keepLines/>
      <w:tabs>
        <w:tab w:val="right" w:leader="dot" w:pos="10080"/>
      </w:tabs>
      <w:spacing w:after="0" w:line="360" w:lineRule="auto"/>
      <w:ind w:left="1267" w:hanging="317"/>
    </w:pPr>
    <w:rPr>
      <w:rFonts w:eastAsia="Verdana" w:cs="Verdana"/>
      <w:noProof/>
      <w:lang w:val="en-CA"/>
    </w:rPr>
  </w:style>
  <w:style w:type="paragraph" w:styleId="TOCHeading">
    <w:name w:val="TOC Heading"/>
    <w:basedOn w:val="Heading1"/>
    <w:next w:val="Normal"/>
    <w:autoRedefine/>
    <w:uiPriority w:val="39"/>
    <w:unhideWhenUsed/>
    <w:qFormat/>
    <w:rsid w:val="00FF3AB9"/>
    <w:pPr>
      <w:spacing w:line="256" w:lineRule="auto"/>
      <w:outlineLvl w:val="9"/>
    </w:pPr>
    <w:rPr>
      <w:bCs/>
      <w:color w:val="000000" w:themeColor="text1"/>
      <w:sz w:val="44"/>
    </w:rPr>
  </w:style>
  <w:style w:type="table" w:styleId="PlainTable5">
    <w:name w:val="Plain Table 5"/>
    <w:basedOn w:val="TableNormal"/>
    <w:uiPriority w:val="45"/>
    <w:rsid w:val="001B7364"/>
    <w:pPr>
      <w:spacing w:after="0" w:line="240" w:lineRule="auto"/>
      <w:ind w:left="357" w:hanging="357"/>
    </w:pPr>
    <w:rPr>
      <w:rFonts w:ascii="Verdana" w:hAnsi="Verdana"/>
      <w:sz w:val="24"/>
      <w:lang w:val="en-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next w:val="Normal"/>
    <w:link w:val="TitleChar"/>
    <w:uiPriority w:val="10"/>
    <w:qFormat/>
    <w:rsid w:val="00470023"/>
    <w:pPr>
      <w:keepNext/>
      <w:keepLines/>
      <w:suppressAutoHyphens/>
      <w:spacing w:before="480" w:after="480" w:line="240" w:lineRule="auto"/>
    </w:pPr>
    <w:rPr>
      <w:rFonts w:eastAsia="Calibri" w:cs="Calibri"/>
      <w:b/>
      <w:caps/>
      <w:sz w:val="36"/>
      <w:szCs w:val="72"/>
      <w:lang w:val="en-CA"/>
    </w:rPr>
  </w:style>
  <w:style w:type="character" w:customStyle="1" w:styleId="TitleChar">
    <w:name w:val="Title Char"/>
    <w:basedOn w:val="DefaultParagraphFont"/>
    <w:link w:val="Title"/>
    <w:uiPriority w:val="10"/>
    <w:rsid w:val="00470023"/>
    <w:rPr>
      <w:rFonts w:ascii="Verdana" w:eastAsia="Calibri" w:hAnsi="Verdana" w:cs="Calibri"/>
      <w:b/>
      <w:caps/>
      <w:sz w:val="36"/>
      <w:szCs w:val="72"/>
      <w:lang w:val="en-CA"/>
    </w:rPr>
  </w:style>
  <w:style w:type="paragraph" w:styleId="NoSpacing">
    <w:name w:val="No Spacing"/>
    <w:link w:val="NoSpacingChar"/>
    <w:uiPriority w:val="1"/>
    <w:qFormat/>
    <w:rsid w:val="001B7364"/>
    <w:pPr>
      <w:spacing w:after="0" w:line="240" w:lineRule="auto"/>
    </w:pPr>
    <w:rPr>
      <w:rFonts w:ascii="Calibri" w:eastAsiaTheme="minorEastAsia" w:hAnsi="Calibri" w:cs="Calibri"/>
    </w:rPr>
  </w:style>
  <w:style w:type="character" w:customStyle="1" w:styleId="NoSpacingChar">
    <w:name w:val="No Spacing Char"/>
    <w:basedOn w:val="DefaultParagraphFont"/>
    <w:link w:val="NoSpacing"/>
    <w:uiPriority w:val="1"/>
    <w:rsid w:val="001B7364"/>
    <w:rPr>
      <w:rFonts w:ascii="Calibri" w:eastAsiaTheme="minorEastAsia" w:hAnsi="Calibri" w:cs="Calibri"/>
    </w:rPr>
  </w:style>
  <w:style w:type="paragraph" w:styleId="NormalWeb">
    <w:name w:val="Normal (Web)"/>
    <w:basedOn w:val="Normal"/>
    <w:uiPriority w:val="99"/>
    <w:unhideWhenUsed/>
    <w:rsid w:val="001B7364"/>
    <w:pPr>
      <w:spacing w:before="100" w:beforeAutospacing="1" w:after="100" w:afterAutospacing="1" w:line="240" w:lineRule="auto"/>
    </w:pPr>
    <w:rPr>
      <w:rFonts w:ascii="Times New Roman" w:eastAsia="Times New Roman" w:hAnsi="Times New Roman" w:cs="Times New Roman"/>
      <w:szCs w:val="24"/>
      <w:lang w:val="en-CA" w:eastAsia="en-CA"/>
    </w:rPr>
  </w:style>
  <w:style w:type="paragraph" w:styleId="TOC1">
    <w:name w:val="toc 1"/>
    <w:basedOn w:val="Normal"/>
    <w:next w:val="Normal"/>
    <w:uiPriority w:val="39"/>
    <w:unhideWhenUsed/>
    <w:rsid w:val="00C710EE"/>
    <w:pPr>
      <w:spacing w:after="0" w:line="360" w:lineRule="auto"/>
      <w:ind w:left="158" w:hanging="158"/>
    </w:pPr>
    <w:rPr>
      <w:rFonts w:eastAsia="Calibri" w:cs="Calibri"/>
      <w:lang w:val="en-CA"/>
    </w:rPr>
  </w:style>
  <w:style w:type="paragraph" w:styleId="Subtitle">
    <w:name w:val="Subtitle"/>
    <w:basedOn w:val="Normal"/>
    <w:next w:val="Normal"/>
    <w:link w:val="SubtitleChar"/>
    <w:rsid w:val="001B7364"/>
    <w:pPr>
      <w:keepNext/>
      <w:keepLines/>
      <w:spacing w:before="360" w:line="259" w:lineRule="auto"/>
    </w:pPr>
    <w:rPr>
      <w:rFonts w:ascii="Georgia" w:eastAsia="Georgia" w:hAnsi="Georgia" w:cs="Georgia"/>
      <w:i/>
      <w:color w:val="666666"/>
      <w:sz w:val="48"/>
      <w:szCs w:val="48"/>
      <w:lang w:val="en-CA"/>
    </w:rPr>
  </w:style>
  <w:style w:type="character" w:customStyle="1" w:styleId="SubtitleChar">
    <w:name w:val="Subtitle Char"/>
    <w:basedOn w:val="DefaultParagraphFont"/>
    <w:link w:val="Subtitle"/>
    <w:rsid w:val="001B7364"/>
    <w:rPr>
      <w:rFonts w:ascii="Georgia" w:eastAsia="Georgia" w:hAnsi="Georgia" w:cs="Georgia"/>
      <w:i/>
      <w:color w:val="666666"/>
      <w:sz w:val="48"/>
      <w:szCs w:val="48"/>
      <w:lang w:val="en-CA"/>
    </w:rPr>
  </w:style>
  <w:style w:type="paragraph" w:styleId="Quote">
    <w:name w:val="Quote"/>
    <w:basedOn w:val="Paragraph"/>
    <w:next w:val="Paragraph"/>
    <w:link w:val="QuoteChar"/>
    <w:uiPriority w:val="29"/>
    <w:qFormat/>
    <w:rsid w:val="005715FE"/>
    <w:pPr>
      <w:ind w:left="475" w:right="475"/>
    </w:pPr>
    <w:rPr>
      <w:rFonts w:eastAsia="Calibri" w:cs="Calibri"/>
      <w:iCs/>
      <w:lang w:val="en-CA"/>
    </w:rPr>
  </w:style>
  <w:style w:type="character" w:customStyle="1" w:styleId="QuoteChar">
    <w:name w:val="Quote Char"/>
    <w:basedOn w:val="DefaultParagraphFont"/>
    <w:link w:val="Quote"/>
    <w:uiPriority w:val="29"/>
    <w:rsid w:val="005715FE"/>
    <w:rPr>
      <w:rFonts w:ascii="Verdana" w:eastAsia="Calibri" w:hAnsi="Verdana" w:cs="Calibri"/>
      <w:iCs/>
      <w:sz w:val="24"/>
      <w:lang w:val="en-CA"/>
    </w:rPr>
  </w:style>
  <w:style w:type="paragraph" w:styleId="Revision">
    <w:name w:val="Revision"/>
    <w:hidden/>
    <w:uiPriority w:val="99"/>
    <w:semiHidden/>
    <w:rsid w:val="001B7364"/>
    <w:pPr>
      <w:spacing w:after="0" w:line="240" w:lineRule="auto"/>
    </w:pPr>
    <w:rPr>
      <w:rFonts w:ascii="Calibri" w:eastAsia="Calibri" w:hAnsi="Calibri" w:cs="Calibri"/>
    </w:rPr>
  </w:style>
  <w:style w:type="table" w:styleId="TableGrid">
    <w:name w:val="Table Grid"/>
    <w:basedOn w:val="TableNormal"/>
    <w:uiPriority w:val="39"/>
    <w:rsid w:val="001B73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B7364"/>
    <w:rPr>
      <w:b/>
      <w:bCs/>
    </w:rPr>
  </w:style>
  <w:style w:type="character" w:styleId="FootnoteReference">
    <w:name w:val="footnote reference"/>
    <w:basedOn w:val="DefaultParagraphFont"/>
    <w:uiPriority w:val="99"/>
    <w:unhideWhenUsed/>
    <w:rsid w:val="00D807A1"/>
    <w:rPr>
      <w:rFonts w:ascii="Verdana" w:hAnsi="Verdana"/>
      <w:sz w:val="24"/>
      <w:vertAlign w:val="superscript"/>
    </w:rPr>
  </w:style>
  <w:style w:type="paragraph" w:styleId="EndnoteText">
    <w:name w:val="endnote text"/>
    <w:basedOn w:val="Normal"/>
    <w:link w:val="EndnoteTextChar"/>
    <w:uiPriority w:val="99"/>
    <w:unhideWhenUsed/>
    <w:rsid w:val="001B7364"/>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rsid w:val="001B7364"/>
    <w:rPr>
      <w:rFonts w:ascii="Arial" w:hAnsi="Arial"/>
      <w:sz w:val="20"/>
      <w:szCs w:val="20"/>
    </w:rPr>
  </w:style>
  <w:style w:type="character" w:styleId="EndnoteReference">
    <w:name w:val="endnote reference"/>
    <w:basedOn w:val="DefaultParagraphFont"/>
    <w:uiPriority w:val="99"/>
    <w:semiHidden/>
    <w:unhideWhenUsed/>
    <w:rsid w:val="001B7364"/>
    <w:rPr>
      <w:vertAlign w:val="superscript"/>
    </w:rPr>
  </w:style>
  <w:style w:type="paragraph" w:customStyle="1" w:styleId="section">
    <w:name w:val="section"/>
    <w:basedOn w:val="Normal"/>
    <w:rsid w:val="001B7364"/>
    <w:pPr>
      <w:spacing w:before="100" w:beforeAutospacing="1" w:after="100" w:afterAutospacing="1" w:line="240" w:lineRule="auto"/>
    </w:pPr>
    <w:rPr>
      <w:rFonts w:ascii="Times New Roman" w:eastAsia="Times New Roman" w:hAnsi="Times New Roman" w:cs="Times New Roman"/>
      <w:szCs w:val="24"/>
      <w:lang w:val="en-CA" w:eastAsia="en-CA"/>
    </w:rPr>
  </w:style>
  <w:style w:type="character" w:customStyle="1" w:styleId="highlight">
    <w:name w:val="highlight"/>
    <w:basedOn w:val="DefaultParagraphFont"/>
    <w:rsid w:val="001B7364"/>
  </w:style>
  <w:style w:type="character" w:styleId="FollowedHyperlink">
    <w:name w:val="FollowedHyperlink"/>
    <w:basedOn w:val="DefaultParagraphFont"/>
    <w:uiPriority w:val="99"/>
    <w:semiHidden/>
    <w:unhideWhenUsed/>
    <w:rsid w:val="001B7364"/>
    <w:rPr>
      <w:color w:val="800080" w:themeColor="followedHyperlink"/>
      <w:u w:val="single"/>
    </w:rPr>
  </w:style>
  <w:style w:type="character" w:styleId="UnresolvedMention">
    <w:name w:val="Unresolved Mention"/>
    <w:basedOn w:val="DefaultParagraphFont"/>
    <w:uiPriority w:val="99"/>
    <w:semiHidden/>
    <w:unhideWhenUsed/>
    <w:rsid w:val="001B7364"/>
    <w:rPr>
      <w:color w:val="605E5C"/>
      <w:shd w:val="clear" w:color="auto" w:fill="E1DFDD"/>
    </w:rPr>
  </w:style>
  <w:style w:type="paragraph" w:styleId="FootnoteText">
    <w:name w:val="footnote text"/>
    <w:basedOn w:val="Normal"/>
    <w:link w:val="FootnoteTextChar"/>
    <w:uiPriority w:val="99"/>
    <w:unhideWhenUsed/>
    <w:rsid w:val="00C710EE"/>
    <w:pPr>
      <w:spacing w:after="60" w:line="360" w:lineRule="auto"/>
      <w:ind w:left="475" w:hanging="475"/>
      <w:jc w:val="both"/>
    </w:pPr>
    <w:rPr>
      <w:sz w:val="20"/>
      <w:szCs w:val="20"/>
    </w:rPr>
  </w:style>
  <w:style w:type="character" w:customStyle="1" w:styleId="FootnoteTextChar">
    <w:name w:val="Footnote Text Char"/>
    <w:basedOn w:val="DefaultParagraphFont"/>
    <w:link w:val="FootnoteText"/>
    <w:uiPriority w:val="99"/>
    <w:rsid w:val="00C710EE"/>
    <w:rPr>
      <w:rFonts w:ascii="Verdana" w:hAnsi="Verdana"/>
      <w:sz w:val="20"/>
      <w:szCs w:val="20"/>
    </w:rPr>
  </w:style>
  <w:style w:type="character" w:styleId="Emphasis">
    <w:name w:val="Emphasis"/>
    <w:basedOn w:val="DefaultParagraphFont"/>
    <w:uiPriority w:val="20"/>
    <w:qFormat/>
    <w:rsid w:val="001B7364"/>
    <w:rPr>
      <w:i/>
      <w:iCs/>
    </w:rPr>
  </w:style>
  <w:style w:type="table" w:styleId="GridTable1Light">
    <w:name w:val="Grid Table 1 Light"/>
    <w:basedOn w:val="TableNormal"/>
    <w:uiPriority w:val="46"/>
    <w:rsid w:val="001B73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1B736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5">
    <w:name w:val="Grid Table 6 Colorful Accent 5"/>
    <w:basedOn w:val="TableNormal"/>
    <w:uiPriority w:val="51"/>
    <w:rsid w:val="001B736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
    <w:name w:val="Grid Table 6 Colorful"/>
    <w:basedOn w:val="TableNormal"/>
    <w:uiPriority w:val="51"/>
    <w:rsid w:val="001B736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5">
    <w:name w:val="Grid Table 5 Dark Accent 5"/>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4">
    <w:name w:val="List Table 4"/>
    <w:basedOn w:val="TableNormal"/>
    <w:uiPriority w:val="49"/>
    <w:rsid w:val="001B73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B736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6">
    <w:name w:val="List Table 4 Accent 6"/>
    <w:basedOn w:val="TableNormal"/>
    <w:uiPriority w:val="49"/>
    <w:rsid w:val="001B736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1B736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ibliography">
    <w:name w:val="Bibliography"/>
    <w:basedOn w:val="Normal"/>
    <w:next w:val="Normal"/>
    <w:uiPriority w:val="37"/>
    <w:unhideWhenUsed/>
    <w:rsid w:val="001B7364"/>
    <w:pPr>
      <w:spacing w:before="120" w:after="120" w:line="360" w:lineRule="auto"/>
    </w:pPr>
    <w:rPr>
      <w:rFonts w:eastAsia="Times New Roman" w:cs="Times New Roman"/>
      <w:szCs w:val="24"/>
      <w:lang w:val="en-CA"/>
    </w:rPr>
  </w:style>
  <w:style w:type="paragraph" w:styleId="HTMLPreformatted">
    <w:name w:val="HTML Preformatted"/>
    <w:basedOn w:val="Normal"/>
    <w:link w:val="HTMLPreformattedChar"/>
    <w:uiPriority w:val="99"/>
    <w:semiHidden/>
    <w:unhideWhenUsed/>
    <w:rsid w:val="001B7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rPr>
  </w:style>
  <w:style w:type="character" w:customStyle="1" w:styleId="HTMLPreformattedChar">
    <w:name w:val="HTML Preformatted Char"/>
    <w:basedOn w:val="DefaultParagraphFont"/>
    <w:link w:val="HTMLPreformatted"/>
    <w:uiPriority w:val="99"/>
    <w:semiHidden/>
    <w:rsid w:val="001B7364"/>
    <w:rPr>
      <w:rFonts w:ascii="Courier New" w:eastAsia="Times New Roman" w:hAnsi="Courier New" w:cs="Courier New"/>
      <w:sz w:val="20"/>
      <w:szCs w:val="20"/>
      <w:lang w:val="en-CA"/>
    </w:rPr>
  </w:style>
  <w:style w:type="character" w:customStyle="1" w:styleId="y2iqfc">
    <w:name w:val="y2iqfc"/>
    <w:basedOn w:val="DefaultParagraphFont"/>
    <w:rsid w:val="001B7364"/>
  </w:style>
  <w:style w:type="paragraph" w:customStyle="1" w:styleId="msonormal0">
    <w:name w:val="msonormal"/>
    <w:basedOn w:val="Normal"/>
    <w:rsid w:val="001B7364"/>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z3988">
    <w:name w:val="z3988"/>
    <w:basedOn w:val="DefaultParagraphFont"/>
    <w:rsid w:val="001B7364"/>
  </w:style>
  <w:style w:type="character" w:customStyle="1" w:styleId="apple-converted-space">
    <w:name w:val="apple-converted-space"/>
    <w:basedOn w:val="DefaultParagraphFont"/>
    <w:rsid w:val="001B7364"/>
  </w:style>
  <w:style w:type="character" w:customStyle="1" w:styleId="searchhighlight">
    <w:name w:val="searchhighlight"/>
    <w:basedOn w:val="DefaultParagraphFont"/>
    <w:rsid w:val="001B7364"/>
  </w:style>
  <w:style w:type="paragraph" w:styleId="BalloonText">
    <w:name w:val="Balloon Text"/>
    <w:basedOn w:val="Normal"/>
    <w:link w:val="BalloonTextChar"/>
    <w:uiPriority w:val="99"/>
    <w:semiHidden/>
    <w:unhideWhenUsed/>
    <w:rsid w:val="001B7364"/>
    <w:pPr>
      <w:spacing w:after="0" w:line="240" w:lineRule="auto"/>
    </w:pPr>
    <w:rPr>
      <w:rFonts w:ascii="Times New Roman" w:eastAsia="Times New Roman" w:hAnsi="Times New Roman" w:cs="Times New Roman"/>
      <w:sz w:val="18"/>
      <w:szCs w:val="18"/>
      <w:lang w:val="en-CA"/>
    </w:rPr>
  </w:style>
  <w:style w:type="character" w:customStyle="1" w:styleId="BalloonTextChar">
    <w:name w:val="Balloon Text Char"/>
    <w:basedOn w:val="DefaultParagraphFont"/>
    <w:link w:val="BalloonText"/>
    <w:uiPriority w:val="99"/>
    <w:semiHidden/>
    <w:rsid w:val="001B7364"/>
    <w:rPr>
      <w:rFonts w:ascii="Times New Roman" w:eastAsia="Times New Roman" w:hAnsi="Times New Roman" w:cs="Times New Roman"/>
      <w:sz w:val="18"/>
      <w:szCs w:val="18"/>
      <w:lang w:val="en-CA"/>
    </w:rPr>
  </w:style>
  <w:style w:type="character" w:styleId="PageNumber">
    <w:name w:val="page number"/>
    <w:basedOn w:val="DefaultParagraphFont"/>
    <w:uiPriority w:val="99"/>
    <w:semiHidden/>
    <w:unhideWhenUsed/>
    <w:rsid w:val="001B7364"/>
  </w:style>
  <w:style w:type="table" w:styleId="PlainTable3">
    <w:name w:val="Plain Table 3"/>
    <w:basedOn w:val="TableNormal"/>
    <w:uiPriority w:val="43"/>
    <w:rsid w:val="001B7364"/>
    <w:pPr>
      <w:spacing w:after="0" w:line="240" w:lineRule="auto"/>
    </w:pPr>
    <w:rPr>
      <w:rFonts w:eastAsia="Times New Roman"/>
      <w:kern w:val="2"/>
      <w:lang w:val="en-CA"/>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1B7364"/>
    <w:pPr>
      <w:spacing w:after="0" w:line="240" w:lineRule="auto"/>
    </w:pPr>
    <w:rPr>
      <w:rFonts w:eastAsia="Times New Roman"/>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1B7364"/>
    <w:pPr>
      <w:spacing w:after="0" w:line="240" w:lineRule="auto"/>
    </w:pPr>
    <w:rPr>
      <w:rFonts w:eastAsia="Times New Roman"/>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0">
    <w:name w:val="[Normal]"/>
    <w:uiPriority w:val="99"/>
    <w:rsid w:val="005D4818"/>
    <w:pPr>
      <w:widowControl w:val="0"/>
      <w:autoSpaceDE w:val="0"/>
      <w:autoSpaceDN w:val="0"/>
      <w:adjustRightInd w:val="0"/>
      <w:spacing w:after="0" w:line="240" w:lineRule="auto"/>
    </w:pPr>
    <w:rPr>
      <w:rFonts w:ascii="Arial" w:hAnsi="Arial" w:cs="Arial"/>
      <w:sz w:val="24"/>
      <w:szCs w:val="24"/>
      <w:lang w:val="en-CA"/>
      <w14:ligatures w14:val="standardContextual"/>
    </w:rPr>
  </w:style>
  <w:style w:type="table" w:styleId="PlainTable4">
    <w:name w:val="Plain Table 4"/>
    <w:basedOn w:val="TableNormal"/>
    <w:uiPriority w:val="44"/>
    <w:rsid w:val="00A40605"/>
    <w:pPr>
      <w:spacing w:after="0" w:line="240" w:lineRule="auto"/>
    </w:pPr>
    <w:rPr>
      <w:kern w:val="2"/>
      <w:lang w:val="en-CA"/>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AReferenceList">
    <w:name w:val="APA Reference List"/>
    <w:basedOn w:val="Normal"/>
    <w:link w:val="APAReferenceListChar"/>
    <w:qFormat/>
    <w:rsid w:val="00F44BF5"/>
    <w:pPr>
      <w:spacing w:before="240" w:after="240" w:line="360" w:lineRule="auto"/>
      <w:ind w:left="720" w:hanging="720"/>
    </w:pPr>
    <w:rPr>
      <w:kern w:val="2"/>
      <w:sz w:val="28"/>
      <w:lang w:val="en-CA"/>
      <w14:ligatures w14:val="standardContextual"/>
    </w:rPr>
  </w:style>
  <w:style w:type="character" w:customStyle="1" w:styleId="APAReferenceListChar">
    <w:name w:val="APA Reference List Char"/>
    <w:basedOn w:val="DefaultParagraphFont"/>
    <w:link w:val="APAReferenceList"/>
    <w:rsid w:val="00F44BF5"/>
    <w:rPr>
      <w:rFonts w:ascii="Verdana" w:hAnsi="Verdana"/>
      <w:kern w:val="2"/>
      <w:sz w:val="28"/>
      <w:lang w:val="en-CA"/>
      <w14:ligatures w14:val="standardContextual"/>
    </w:rPr>
  </w:style>
  <w:style w:type="paragraph" w:customStyle="1" w:styleId="Paragraph">
    <w:name w:val="Paragraph"/>
    <w:qFormat/>
    <w:rsid w:val="00C710EE"/>
    <w:pPr>
      <w:spacing w:after="180" w:line="360" w:lineRule="auto"/>
      <w:jc w:val="both"/>
    </w:pPr>
    <w:rPr>
      <w:rFonts w:ascii="Verdana" w:eastAsia="Verdana" w:hAnsi="Verdana" w:cs="Verdana"/>
      <w:sz w:val="24"/>
    </w:rPr>
  </w:style>
  <w:style w:type="paragraph" w:customStyle="1" w:styleId="ParagraphHang">
    <w:name w:val="Paragraph Hang"/>
    <w:basedOn w:val="Paragraph"/>
    <w:qFormat/>
    <w:rsid w:val="005715FE"/>
    <w:pPr>
      <w:ind w:left="475" w:hanging="475"/>
    </w:pPr>
  </w:style>
  <w:style w:type="paragraph" w:customStyle="1" w:styleId="ParagraphIndent">
    <w:name w:val="Paragraph Indent"/>
    <w:basedOn w:val="Paragraph"/>
    <w:qFormat/>
    <w:rsid w:val="005715FE"/>
    <w:pPr>
      <w:ind w:firstLine="475"/>
    </w:pPr>
  </w:style>
  <w:style w:type="paragraph" w:customStyle="1" w:styleId="ListParagraph2">
    <w:name w:val="List Paragraph 2"/>
    <w:basedOn w:val="ListParagraph"/>
    <w:qFormat/>
    <w:rsid w:val="00180522"/>
    <w:pPr>
      <w:ind w:left="1425"/>
    </w:pPr>
  </w:style>
  <w:style w:type="paragraph" w:customStyle="1" w:styleId="HeadingX">
    <w:name w:val="Heading X"/>
    <w:qFormat/>
    <w:rsid w:val="00C710EE"/>
    <w:pPr>
      <w:keepNext/>
      <w:keepLines/>
      <w:suppressAutoHyphens/>
      <w:spacing w:before="480" w:after="180" w:line="360" w:lineRule="auto"/>
      <w:jc w:val="center"/>
    </w:pPr>
    <w:rPr>
      <w:rFonts w:ascii="Verdana" w:eastAsia="Verdana" w:hAnsi="Verdana" w:cs="Verdana"/>
      <w:b/>
      <w:sz w:val="24"/>
    </w:rPr>
  </w:style>
  <w:style w:type="paragraph" w:customStyle="1" w:styleId="TableText">
    <w:name w:val="Table Text"/>
    <w:basedOn w:val="Paragraph"/>
    <w:qFormat/>
    <w:rsid w:val="00985D25"/>
    <w:pPr>
      <w:spacing w:after="0"/>
    </w:pPr>
    <w:rPr>
      <w:szCs w:val="20"/>
      <w:lang w:val="en-CA"/>
    </w:rPr>
  </w:style>
  <w:style w:type="paragraph" w:customStyle="1" w:styleId="TableText-List">
    <w:name w:val="Table Text - List"/>
    <w:basedOn w:val="TableText"/>
    <w:qFormat/>
    <w:rsid w:val="00896275"/>
    <w:pPr>
      <w:spacing w:after="60"/>
      <w:ind w:left="475" w:hanging="475"/>
    </w:pPr>
  </w:style>
  <w:style w:type="paragraph" w:customStyle="1" w:styleId="GenericHD">
    <w:name w:val="Generic HD"/>
    <w:basedOn w:val="Paragraph"/>
    <w:qFormat/>
    <w:rsid w:val="0033544C"/>
    <w:pPr>
      <w:keepNext/>
      <w:keepLines/>
      <w:suppressAutoHyphens/>
      <w:spacing w:before="240"/>
    </w:pPr>
    <w:rPr>
      <w:b/>
      <w:bCs/>
    </w:rPr>
  </w:style>
  <w:style w:type="paragraph" w:customStyle="1" w:styleId="GenericHD2">
    <w:name w:val="Generic HD 2"/>
    <w:basedOn w:val="Paragraph"/>
    <w:rsid w:val="0033544C"/>
    <w:pPr>
      <w:keepNext/>
      <w:keepLines/>
      <w:suppressAutoHyphens/>
      <w:spacing w:before="240"/>
      <w:jc w:val="left"/>
    </w:pPr>
    <w:rPr>
      <w:b/>
      <w:bCs/>
    </w:rPr>
  </w:style>
  <w:style w:type="paragraph" w:styleId="TOC4">
    <w:name w:val="toc 4"/>
    <w:basedOn w:val="Normal"/>
    <w:next w:val="Normal"/>
    <w:uiPriority w:val="39"/>
    <w:unhideWhenUsed/>
    <w:rsid w:val="00C710EE"/>
    <w:pPr>
      <w:spacing w:after="100" w:line="360" w:lineRule="auto"/>
      <w:ind w:left="720"/>
    </w:pPr>
    <w:rPr>
      <w:rFonts w:asciiTheme="minorHAnsi" w:eastAsiaTheme="minorEastAsia" w:hAnsiTheme="minorHAnsi"/>
      <w:kern w:val="2"/>
      <w:szCs w:val="24"/>
      <w:lang w:val="en-CA" w:eastAsia="en-CA"/>
      <w14:ligatures w14:val="standardContextual"/>
    </w:rPr>
  </w:style>
  <w:style w:type="paragraph" w:styleId="TOC5">
    <w:name w:val="toc 5"/>
    <w:basedOn w:val="Normal"/>
    <w:next w:val="Normal"/>
    <w:uiPriority w:val="39"/>
    <w:unhideWhenUsed/>
    <w:rsid w:val="00C710EE"/>
    <w:pPr>
      <w:spacing w:after="100" w:line="360" w:lineRule="auto"/>
      <w:ind w:left="965"/>
    </w:pPr>
    <w:rPr>
      <w:rFonts w:asciiTheme="minorHAnsi" w:eastAsiaTheme="minorEastAsia" w:hAnsiTheme="minorHAnsi"/>
      <w:kern w:val="2"/>
      <w:szCs w:val="24"/>
      <w:lang w:val="en-CA" w:eastAsia="en-CA"/>
      <w14:ligatures w14:val="standardContextual"/>
    </w:rPr>
  </w:style>
  <w:style w:type="paragraph" w:styleId="TOC6">
    <w:name w:val="toc 6"/>
    <w:basedOn w:val="Normal"/>
    <w:next w:val="Normal"/>
    <w:uiPriority w:val="39"/>
    <w:unhideWhenUsed/>
    <w:rsid w:val="00C710EE"/>
    <w:pPr>
      <w:spacing w:after="100" w:line="360" w:lineRule="auto"/>
      <w:ind w:left="1195"/>
    </w:pPr>
    <w:rPr>
      <w:rFonts w:asciiTheme="minorHAnsi" w:eastAsiaTheme="minorEastAsia" w:hAnsiTheme="minorHAnsi"/>
      <w:kern w:val="2"/>
      <w:szCs w:val="24"/>
      <w:lang w:val="en-CA" w:eastAsia="en-CA"/>
      <w14:ligatures w14:val="standardContextual"/>
    </w:rPr>
  </w:style>
  <w:style w:type="paragraph" w:styleId="TOC7">
    <w:name w:val="toc 7"/>
    <w:basedOn w:val="Normal"/>
    <w:next w:val="Normal"/>
    <w:uiPriority w:val="39"/>
    <w:unhideWhenUsed/>
    <w:rsid w:val="00C710EE"/>
    <w:pPr>
      <w:spacing w:after="100" w:line="360" w:lineRule="auto"/>
      <w:ind w:left="1440"/>
    </w:pPr>
    <w:rPr>
      <w:rFonts w:asciiTheme="minorHAnsi" w:eastAsiaTheme="minorEastAsia" w:hAnsiTheme="minorHAnsi"/>
      <w:kern w:val="2"/>
      <w:szCs w:val="24"/>
      <w:lang w:val="en-CA" w:eastAsia="en-CA"/>
      <w14:ligatures w14:val="standardContextual"/>
    </w:rPr>
  </w:style>
  <w:style w:type="paragraph" w:styleId="TOC8">
    <w:name w:val="toc 8"/>
    <w:basedOn w:val="Normal"/>
    <w:next w:val="Normal"/>
    <w:uiPriority w:val="39"/>
    <w:unhideWhenUsed/>
    <w:rsid w:val="00C710EE"/>
    <w:pPr>
      <w:spacing w:after="100" w:line="360" w:lineRule="auto"/>
      <w:ind w:left="1685"/>
    </w:pPr>
    <w:rPr>
      <w:rFonts w:asciiTheme="minorHAnsi" w:eastAsiaTheme="minorEastAsia" w:hAnsiTheme="minorHAnsi"/>
      <w:kern w:val="2"/>
      <w:szCs w:val="24"/>
      <w:lang w:val="en-CA" w:eastAsia="en-CA"/>
      <w14:ligatures w14:val="standardContextual"/>
    </w:rPr>
  </w:style>
  <w:style w:type="paragraph" w:styleId="TOC9">
    <w:name w:val="toc 9"/>
    <w:basedOn w:val="Normal"/>
    <w:next w:val="Normal"/>
    <w:autoRedefine/>
    <w:uiPriority w:val="39"/>
    <w:unhideWhenUsed/>
    <w:rsid w:val="00C710EE"/>
    <w:pPr>
      <w:spacing w:after="100" w:line="360" w:lineRule="auto"/>
      <w:ind w:left="1915"/>
    </w:pPr>
    <w:rPr>
      <w:rFonts w:asciiTheme="minorHAnsi" w:eastAsiaTheme="minorEastAsia" w:hAnsiTheme="minorHAnsi"/>
      <w:kern w:val="2"/>
      <w:szCs w:val="24"/>
      <w:lang w:val="en-CA" w:eastAsia="en-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7375">
      <w:bodyDiv w:val="1"/>
      <w:marLeft w:val="0"/>
      <w:marRight w:val="0"/>
      <w:marTop w:val="0"/>
      <w:marBottom w:val="0"/>
      <w:divBdr>
        <w:top w:val="none" w:sz="0" w:space="0" w:color="auto"/>
        <w:left w:val="none" w:sz="0" w:space="0" w:color="auto"/>
        <w:bottom w:val="none" w:sz="0" w:space="0" w:color="auto"/>
        <w:right w:val="none" w:sz="0" w:space="0" w:color="auto"/>
      </w:divBdr>
    </w:div>
    <w:div w:id="215239128">
      <w:bodyDiv w:val="1"/>
      <w:marLeft w:val="0"/>
      <w:marRight w:val="0"/>
      <w:marTop w:val="0"/>
      <w:marBottom w:val="0"/>
      <w:divBdr>
        <w:top w:val="none" w:sz="0" w:space="0" w:color="auto"/>
        <w:left w:val="none" w:sz="0" w:space="0" w:color="auto"/>
        <w:bottom w:val="none" w:sz="0" w:space="0" w:color="auto"/>
        <w:right w:val="none" w:sz="0" w:space="0" w:color="auto"/>
      </w:divBdr>
    </w:div>
    <w:div w:id="459374175">
      <w:bodyDiv w:val="1"/>
      <w:marLeft w:val="0"/>
      <w:marRight w:val="0"/>
      <w:marTop w:val="0"/>
      <w:marBottom w:val="0"/>
      <w:divBdr>
        <w:top w:val="none" w:sz="0" w:space="0" w:color="auto"/>
        <w:left w:val="none" w:sz="0" w:space="0" w:color="auto"/>
        <w:bottom w:val="none" w:sz="0" w:space="0" w:color="auto"/>
        <w:right w:val="none" w:sz="0" w:space="0" w:color="auto"/>
      </w:divBdr>
      <w:divsChild>
        <w:div w:id="1742169850">
          <w:marLeft w:val="480"/>
          <w:marRight w:val="0"/>
          <w:marTop w:val="0"/>
          <w:marBottom w:val="0"/>
          <w:divBdr>
            <w:top w:val="none" w:sz="0" w:space="0" w:color="auto"/>
            <w:left w:val="none" w:sz="0" w:space="0" w:color="auto"/>
            <w:bottom w:val="none" w:sz="0" w:space="0" w:color="auto"/>
            <w:right w:val="none" w:sz="0" w:space="0" w:color="auto"/>
          </w:divBdr>
          <w:divsChild>
            <w:div w:id="4579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86821">
      <w:bodyDiv w:val="1"/>
      <w:marLeft w:val="0"/>
      <w:marRight w:val="0"/>
      <w:marTop w:val="0"/>
      <w:marBottom w:val="0"/>
      <w:divBdr>
        <w:top w:val="none" w:sz="0" w:space="0" w:color="auto"/>
        <w:left w:val="none" w:sz="0" w:space="0" w:color="auto"/>
        <w:bottom w:val="none" w:sz="0" w:space="0" w:color="auto"/>
        <w:right w:val="none" w:sz="0" w:space="0" w:color="auto"/>
      </w:divBdr>
    </w:div>
    <w:div w:id="600644114">
      <w:bodyDiv w:val="1"/>
      <w:marLeft w:val="0"/>
      <w:marRight w:val="0"/>
      <w:marTop w:val="0"/>
      <w:marBottom w:val="0"/>
      <w:divBdr>
        <w:top w:val="none" w:sz="0" w:space="0" w:color="auto"/>
        <w:left w:val="none" w:sz="0" w:space="0" w:color="auto"/>
        <w:bottom w:val="none" w:sz="0" w:space="0" w:color="auto"/>
        <w:right w:val="none" w:sz="0" w:space="0" w:color="auto"/>
      </w:divBdr>
    </w:div>
    <w:div w:id="685911188">
      <w:bodyDiv w:val="1"/>
      <w:marLeft w:val="0"/>
      <w:marRight w:val="0"/>
      <w:marTop w:val="0"/>
      <w:marBottom w:val="0"/>
      <w:divBdr>
        <w:top w:val="none" w:sz="0" w:space="0" w:color="auto"/>
        <w:left w:val="none" w:sz="0" w:space="0" w:color="auto"/>
        <w:bottom w:val="none" w:sz="0" w:space="0" w:color="auto"/>
        <w:right w:val="none" w:sz="0" w:space="0" w:color="auto"/>
      </w:divBdr>
    </w:div>
    <w:div w:id="974144602">
      <w:bodyDiv w:val="1"/>
      <w:marLeft w:val="0"/>
      <w:marRight w:val="0"/>
      <w:marTop w:val="0"/>
      <w:marBottom w:val="0"/>
      <w:divBdr>
        <w:top w:val="none" w:sz="0" w:space="0" w:color="auto"/>
        <w:left w:val="none" w:sz="0" w:space="0" w:color="auto"/>
        <w:bottom w:val="none" w:sz="0" w:space="0" w:color="auto"/>
        <w:right w:val="none" w:sz="0" w:space="0" w:color="auto"/>
      </w:divBdr>
    </w:div>
    <w:div w:id="1028069006">
      <w:bodyDiv w:val="1"/>
      <w:marLeft w:val="0"/>
      <w:marRight w:val="0"/>
      <w:marTop w:val="0"/>
      <w:marBottom w:val="0"/>
      <w:divBdr>
        <w:top w:val="none" w:sz="0" w:space="0" w:color="auto"/>
        <w:left w:val="none" w:sz="0" w:space="0" w:color="auto"/>
        <w:bottom w:val="none" w:sz="0" w:space="0" w:color="auto"/>
        <w:right w:val="none" w:sz="0" w:space="0" w:color="auto"/>
      </w:divBdr>
    </w:div>
    <w:div w:id="1152332066">
      <w:bodyDiv w:val="1"/>
      <w:marLeft w:val="0"/>
      <w:marRight w:val="0"/>
      <w:marTop w:val="0"/>
      <w:marBottom w:val="0"/>
      <w:divBdr>
        <w:top w:val="none" w:sz="0" w:space="0" w:color="auto"/>
        <w:left w:val="none" w:sz="0" w:space="0" w:color="auto"/>
        <w:bottom w:val="none" w:sz="0" w:space="0" w:color="auto"/>
        <w:right w:val="none" w:sz="0" w:space="0" w:color="auto"/>
      </w:divBdr>
    </w:div>
    <w:div w:id="1163932853">
      <w:bodyDiv w:val="1"/>
      <w:marLeft w:val="0"/>
      <w:marRight w:val="0"/>
      <w:marTop w:val="0"/>
      <w:marBottom w:val="0"/>
      <w:divBdr>
        <w:top w:val="none" w:sz="0" w:space="0" w:color="auto"/>
        <w:left w:val="none" w:sz="0" w:space="0" w:color="auto"/>
        <w:bottom w:val="none" w:sz="0" w:space="0" w:color="auto"/>
        <w:right w:val="none" w:sz="0" w:space="0" w:color="auto"/>
      </w:divBdr>
      <w:divsChild>
        <w:div w:id="2012557597">
          <w:marLeft w:val="480"/>
          <w:marRight w:val="0"/>
          <w:marTop w:val="0"/>
          <w:marBottom w:val="0"/>
          <w:divBdr>
            <w:top w:val="none" w:sz="0" w:space="0" w:color="auto"/>
            <w:left w:val="none" w:sz="0" w:space="0" w:color="auto"/>
            <w:bottom w:val="none" w:sz="0" w:space="0" w:color="auto"/>
            <w:right w:val="none" w:sz="0" w:space="0" w:color="auto"/>
          </w:divBdr>
          <w:divsChild>
            <w:div w:id="8213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0821">
      <w:bodyDiv w:val="1"/>
      <w:marLeft w:val="0"/>
      <w:marRight w:val="0"/>
      <w:marTop w:val="0"/>
      <w:marBottom w:val="0"/>
      <w:divBdr>
        <w:top w:val="none" w:sz="0" w:space="0" w:color="auto"/>
        <w:left w:val="none" w:sz="0" w:space="0" w:color="auto"/>
        <w:bottom w:val="none" w:sz="0" w:space="0" w:color="auto"/>
        <w:right w:val="none" w:sz="0" w:space="0" w:color="auto"/>
      </w:divBdr>
    </w:div>
    <w:div w:id="1321616718">
      <w:bodyDiv w:val="1"/>
      <w:marLeft w:val="0"/>
      <w:marRight w:val="0"/>
      <w:marTop w:val="0"/>
      <w:marBottom w:val="0"/>
      <w:divBdr>
        <w:top w:val="none" w:sz="0" w:space="0" w:color="auto"/>
        <w:left w:val="none" w:sz="0" w:space="0" w:color="auto"/>
        <w:bottom w:val="none" w:sz="0" w:space="0" w:color="auto"/>
        <w:right w:val="none" w:sz="0" w:space="0" w:color="auto"/>
      </w:divBdr>
    </w:div>
    <w:div w:id="1331298634">
      <w:bodyDiv w:val="1"/>
      <w:marLeft w:val="0"/>
      <w:marRight w:val="0"/>
      <w:marTop w:val="0"/>
      <w:marBottom w:val="0"/>
      <w:divBdr>
        <w:top w:val="none" w:sz="0" w:space="0" w:color="auto"/>
        <w:left w:val="none" w:sz="0" w:space="0" w:color="auto"/>
        <w:bottom w:val="none" w:sz="0" w:space="0" w:color="auto"/>
        <w:right w:val="none" w:sz="0" w:space="0" w:color="auto"/>
      </w:divBdr>
    </w:div>
    <w:div w:id="1394960234">
      <w:bodyDiv w:val="1"/>
      <w:marLeft w:val="0"/>
      <w:marRight w:val="0"/>
      <w:marTop w:val="0"/>
      <w:marBottom w:val="0"/>
      <w:divBdr>
        <w:top w:val="none" w:sz="0" w:space="0" w:color="auto"/>
        <w:left w:val="none" w:sz="0" w:space="0" w:color="auto"/>
        <w:bottom w:val="none" w:sz="0" w:space="0" w:color="auto"/>
        <w:right w:val="none" w:sz="0" w:space="0" w:color="auto"/>
      </w:divBdr>
      <w:divsChild>
        <w:div w:id="1764642473">
          <w:marLeft w:val="480"/>
          <w:marRight w:val="0"/>
          <w:marTop w:val="0"/>
          <w:marBottom w:val="0"/>
          <w:divBdr>
            <w:top w:val="none" w:sz="0" w:space="0" w:color="auto"/>
            <w:left w:val="none" w:sz="0" w:space="0" w:color="auto"/>
            <w:bottom w:val="none" w:sz="0" w:space="0" w:color="auto"/>
            <w:right w:val="none" w:sz="0" w:space="0" w:color="auto"/>
          </w:divBdr>
          <w:divsChild>
            <w:div w:id="11120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3142">
      <w:bodyDiv w:val="1"/>
      <w:marLeft w:val="0"/>
      <w:marRight w:val="0"/>
      <w:marTop w:val="0"/>
      <w:marBottom w:val="0"/>
      <w:divBdr>
        <w:top w:val="none" w:sz="0" w:space="0" w:color="auto"/>
        <w:left w:val="none" w:sz="0" w:space="0" w:color="auto"/>
        <w:bottom w:val="none" w:sz="0" w:space="0" w:color="auto"/>
        <w:right w:val="none" w:sz="0" w:space="0" w:color="auto"/>
      </w:divBdr>
      <w:divsChild>
        <w:div w:id="198014256">
          <w:marLeft w:val="480"/>
          <w:marRight w:val="0"/>
          <w:marTop w:val="0"/>
          <w:marBottom w:val="0"/>
          <w:divBdr>
            <w:top w:val="none" w:sz="0" w:space="0" w:color="auto"/>
            <w:left w:val="none" w:sz="0" w:space="0" w:color="auto"/>
            <w:bottom w:val="none" w:sz="0" w:space="0" w:color="auto"/>
            <w:right w:val="none" w:sz="0" w:space="0" w:color="auto"/>
          </w:divBdr>
          <w:divsChild>
            <w:div w:id="66536583">
              <w:marLeft w:val="0"/>
              <w:marRight w:val="0"/>
              <w:marTop w:val="0"/>
              <w:marBottom w:val="0"/>
              <w:divBdr>
                <w:top w:val="none" w:sz="0" w:space="0" w:color="auto"/>
                <w:left w:val="none" w:sz="0" w:space="0" w:color="auto"/>
                <w:bottom w:val="none" w:sz="0" w:space="0" w:color="auto"/>
                <w:right w:val="none" w:sz="0" w:space="0" w:color="auto"/>
              </w:divBdr>
            </w:div>
            <w:div w:id="16228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1050">
      <w:bodyDiv w:val="1"/>
      <w:marLeft w:val="0"/>
      <w:marRight w:val="0"/>
      <w:marTop w:val="0"/>
      <w:marBottom w:val="0"/>
      <w:divBdr>
        <w:top w:val="none" w:sz="0" w:space="0" w:color="auto"/>
        <w:left w:val="none" w:sz="0" w:space="0" w:color="auto"/>
        <w:bottom w:val="none" w:sz="0" w:space="0" w:color="auto"/>
        <w:right w:val="none" w:sz="0" w:space="0" w:color="auto"/>
      </w:divBdr>
    </w:div>
    <w:div w:id="1860314545">
      <w:bodyDiv w:val="1"/>
      <w:marLeft w:val="0"/>
      <w:marRight w:val="0"/>
      <w:marTop w:val="0"/>
      <w:marBottom w:val="0"/>
      <w:divBdr>
        <w:top w:val="none" w:sz="0" w:space="0" w:color="auto"/>
        <w:left w:val="none" w:sz="0" w:space="0" w:color="auto"/>
        <w:bottom w:val="none" w:sz="0" w:space="0" w:color="auto"/>
        <w:right w:val="none" w:sz="0" w:space="0" w:color="auto"/>
      </w:divBdr>
    </w:div>
    <w:div w:id="1902134423">
      <w:bodyDiv w:val="1"/>
      <w:marLeft w:val="0"/>
      <w:marRight w:val="0"/>
      <w:marTop w:val="0"/>
      <w:marBottom w:val="0"/>
      <w:divBdr>
        <w:top w:val="none" w:sz="0" w:space="0" w:color="auto"/>
        <w:left w:val="none" w:sz="0" w:space="0" w:color="auto"/>
        <w:bottom w:val="none" w:sz="0" w:space="0" w:color="auto"/>
        <w:right w:val="none" w:sz="0" w:space="0" w:color="auto"/>
      </w:divBdr>
    </w:div>
    <w:div w:id="2083334732">
      <w:bodyDiv w:val="1"/>
      <w:marLeft w:val="0"/>
      <w:marRight w:val="0"/>
      <w:marTop w:val="0"/>
      <w:marBottom w:val="0"/>
      <w:divBdr>
        <w:top w:val="none" w:sz="0" w:space="0" w:color="auto"/>
        <w:left w:val="none" w:sz="0" w:space="0" w:color="auto"/>
        <w:bottom w:val="none" w:sz="0" w:space="0" w:color="auto"/>
        <w:right w:val="none" w:sz="0" w:space="0" w:color="auto"/>
      </w:divBdr>
    </w:div>
    <w:div w:id="208452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mha.ca/mental-health-what-is-it-really/" TargetMode="External"/><Relationship Id="rId21" Type="http://schemas.openxmlformats.org/officeDocument/2006/relationships/footer" Target="footer4.xml"/><Relationship Id="rId63" Type="http://schemas.openxmlformats.org/officeDocument/2006/relationships/hyperlink" Target="https://doi.org/10.1080/1354570022000077926" TargetMode="External"/><Relationship Id="rId159" Type="http://schemas.openxmlformats.org/officeDocument/2006/relationships/hyperlink" Target="https://doi.org/10.1007/s10926-020-09936-5" TargetMode="External"/><Relationship Id="rId170" Type="http://schemas.openxmlformats.org/officeDocument/2006/relationships/hyperlink" Target="https://doi.org/10.1080/0968759042000283610" TargetMode="External"/><Relationship Id="rId226" Type="http://schemas.openxmlformats.org/officeDocument/2006/relationships/hyperlink" Target="https://www.canada.ca/en/employment-social-development/programs/accessible-people-disabilities/act-summary.html" TargetMode="External"/><Relationship Id="rId268" Type="http://schemas.openxmlformats.org/officeDocument/2006/relationships/hyperlink" Target="https://www.canada.ca/en/employment-social-development/campaigns/hiring-persons-disabilities.html" TargetMode="External"/><Relationship Id="rId32" Type="http://schemas.openxmlformats.org/officeDocument/2006/relationships/header" Target="header13.xml"/><Relationship Id="rId74" Type="http://schemas.openxmlformats.org/officeDocument/2006/relationships/hyperlink" Target="https://doi.org/10.3233/JVR-191058" TargetMode="External"/><Relationship Id="rId128" Type="http://schemas.openxmlformats.org/officeDocument/2006/relationships/hyperlink" Target="https://doi.org/10.1371/journal.pone.0260160" TargetMode="External"/><Relationship Id="rId5" Type="http://schemas.openxmlformats.org/officeDocument/2006/relationships/numbering" Target="numbering.xml"/><Relationship Id="rId181" Type="http://schemas.openxmlformats.org/officeDocument/2006/relationships/hyperlink" Target="https://doi.org/10.1177/1044207320944609" TargetMode="External"/><Relationship Id="rId237" Type="http://schemas.openxmlformats.org/officeDocument/2006/relationships/hyperlink" Target="https://doi.org/10.1136/bmjopen-2015-009974" TargetMode="External"/><Relationship Id="rId279" Type="http://schemas.openxmlformats.org/officeDocument/2006/relationships/hyperlink" Target="https://hirefortalent.ca/videos" TargetMode="External"/><Relationship Id="rId43" Type="http://schemas.openxmlformats.org/officeDocument/2006/relationships/hyperlink" Target="https://doi-org.proxy.hil.unb.ca/10.1787/9789264090422-en" TargetMode="External"/><Relationship Id="rId139" Type="http://schemas.openxmlformats.org/officeDocument/2006/relationships/hyperlink" Target="https://doi.org/10.1177%2F0145482X20901382" TargetMode="External"/><Relationship Id="rId290" Type="http://schemas.openxmlformats.org/officeDocument/2006/relationships/header" Target="header28.xml"/><Relationship Id="rId85" Type="http://schemas.openxmlformats.org/officeDocument/2006/relationships/hyperlink" Target="https://www.thehrdirector.com/business-news/diversity-and-equality-inclusion/time-for-change-new-report-shows-covid-19-has-forced-firms-to-delay-diversity-inclusion-and-belonging-initiatives-in-the-workplace/" TargetMode="External"/><Relationship Id="rId150" Type="http://schemas.openxmlformats.org/officeDocument/2006/relationships/hyperlink" Target="https://doi.org/10.1080/09687599.2016.1256807" TargetMode="External"/><Relationship Id="rId192" Type="http://schemas.openxmlformats.org/officeDocument/2006/relationships/hyperlink" Target="https://doi.org/10.4102/sajhrm.v17i0.1033" TargetMode="External"/><Relationship Id="rId206" Type="http://schemas.openxmlformats.org/officeDocument/2006/relationships/hyperlink" Target="https://doi.org/10.1016/j.hrmr.2017.07.002" TargetMode="External"/><Relationship Id="rId248" Type="http://schemas.openxmlformats.org/officeDocument/2006/relationships/hyperlink" Target="https://www.proquest.com/docview/1910863618/abstract/7A66487F4ED040C2PQ/6" TargetMode="External"/><Relationship Id="rId12" Type="http://schemas.openxmlformats.org/officeDocument/2006/relationships/hyperlink" Target="mailto:beyondprint@cnib.ca" TargetMode="External"/><Relationship Id="rId108" Type="http://schemas.openxmlformats.org/officeDocument/2006/relationships/hyperlink" Target="https://doi.org/10.1016/j.emj.2019.03.005" TargetMode="External"/><Relationship Id="rId54" Type="http://schemas.openxmlformats.org/officeDocument/2006/relationships/hyperlink" Target="https://doi.org/10.1007/s10926-018-9772-z" TargetMode="External"/><Relationship Id="rId75" Type="http://schemas.openxmlformats.org/officeDocument/2006/relationships/hyperlink" Target="https://doi.org/10.5465/AMBPP.2018.18277abstract" TargetMode="External"/><Relationship Id="rId96" Type="http://schemas.openxmlformats.org/officeDocument/2006/relationships/hyperlink" Target="http://openresearch.ocadu.ca/id/eprint/3423/7/Lee_Erin_2021_MDES_INCD_MRP.pdf" TargetMode="External"/><Relationship Id="rId140" Type="http://schemas.openxmlformats.org/officeDocument/2006/relationships/hyperlink" Target="https://www.un.org/development/desa/disabilities/convention-on-the-rights-of-persons-with-disabilities/article-18-liberty-of-movement-and-nationality.html" TargetMode="External"/><Relationship Id="rId161" Type="http://schemas.openxmlformats.org/officeDocument/2006/relationships/hyperlink" Target="https://www.afb.org/sites/default/files/2022-01/AFB_Workplace_Technology_Report_Accessible_FINAL.pdf" TargetMode="External"/><Relationship Id="rId182" Type="http://schemas.openxmlformats.org/officeDocument/2006/relationships/hyperlink" Target="https://doi.org/10.1080/09687599.2013.874330" TargetMode="External"/><Relationship Id="rId217" Type="http://schemas.openxmlformats.org/officeDocument/2006/relationships/hyperlink" Target="https://asecommunityfoundation.com/" TargetMode="External"/><Relationship Id="rId6" Type="http://schemas.openxmlformats.org/officeDocument/2006/relationships/styles" Target="styles.xml"/><Relationship Id="rId238" Type="http://schemas.openxmlformats.org/officeDocument/2006/relationships/hyperlink" Target="https://doi.org/10.4135/9781483327648" TargetMode="External"/><Relationship Id="rId259" Type="http://schemas.openxmlformats.org/officeDocument/2006/relationships/hyperlink" Target="https://www.realizecanada.org/wp-content/uploads/NavigatingtheMazeFinal.pdf" TargetMode="External"/><Relationship Id="rId23" Type="http://schemas.openxmlformats.org/officeDocument/2006/relationships/footer" Target="footer5.xml"/><Relationship Id="rId119" Type="http://schemas.openxmlformats.org/officeDocument/2006/relationships/hyperlink" Target="https://www.cdc.gov/hrqol/wellbeing.htm" TargetMode="External"/><Relationship Id="rId270" Type="http://schemas.openxmlformats.org/officeDocument/2006/relationships/hyperlink" Target="https://truckinghr.com/wp-content/uploads/2019/09/Enabling-the-Trucking-Workforce-Connector-Guide.pdf" TargetMode="External"/><Relationship Id="rId291" Type="http://schemas.openxmlformats.org/officeDocument/2006/relationships/header" Target="header29.xml"/><Relationship Id="rId44" Type="http://schemas.openxmlformats.org/officeDocument/2006/relationships/image" Target="media/image4.png"/><Relationship Id="rId65" Type="http://schemas.openxmlformats.org/officeDocument/2006/relationships/hyperlink" Target="https://doi.org/10.1080/146498805200034266" TargetMode="External"/><Relationship Id="rId86" Type="http://schemas.openxmlformats.org/officeDocument/2006/relationships/hyperlink" Target="http://angusreid.org/disability-in-canada/" TargetMode="External"/><Relationship Id="rId130" Type="http://schemas.openxmlformats.org/officeDocument/2006/relationships/hyperlink" Target="https://www.aoda.ca/disability-and-physical-barriers/" TargetMode="External"/><Relationship Id="rId151" Type="http://schemas.openxmlformats.org/officeDocument/2006/relationships/hyperlink" Target="https://doi.org/10.1080/09638288.2019.1661035" TargetMode="External"/><Relationship Id="rId172" Type="http://schemas.openxmlformats.org/officeDocument/2006/relationships/hyperlink" Target="https://deafblindservices.ca/sites/default/files/2022-09/22-0451_CNIB_DBCS%20Annual%20Report_EN_v5%20FINAL-ua.pdf" TargetMode="External"/><Relationship Id="rId193" Type="http://schemas.openxmlformats.org/officeDocument/2006/relationships/hyperlink" Target="https://doi.org/10.1016/j.dhjo.2015.08.011" TargetMode="External"/><Relationship Id="rId207" Type="http://schemas.openxmlformats.org/officeDocument/2006/relationships/hyperlink" Target="https://doi.org/10.3390/ijerph17061920" TargetMode="External"/><Relationship Id="rId228" Type="http://schemas.openxmlformats.org/officeDocument/2006/relationships/hyperlink" Target="https://www.canada.ca/en/employment-social-development/programs/accessible-canada.html" TargetMode="External"/><Relationship Id="rId249" Type="http://schemas.openxmlformats.org/officeDocument/2006/relationships/hyperlink" Target="https://doi.org/10.1007/s11126-020-09751-4" TargetMode="External"/><Relationship Id="rId13" Type="http://schemas.openxmlformats.org/officeDocument/2006/relationships/hyperlink" Target="https://cnib-beyondprint.ca/" TargetMode="External"/><Relationship Id="rId109" Type="http://schemas.openxmlformats.org/officeDocument/2006/relationships/hyperlink" Target="https://doi.org/10.1007/978-3-030-42549" TargetMode="External"/><Relationship Id="rId260" Type="http://schemas.openxmlformats.org/officeDocument/2006/relationships/image" Target="media/image5.png"/><Relationship Id="rId281" Type="http://schemas.openxmlformats.org/officeDocument/2006/relationships/hyperlink" Target="https://www.theinclusiveworkplace.ca/en/hire-inclusively" TargetMode="External"/><Relationship Id="rId34" Type="http://schemas.openxmlformats.org/officeDocument/2006/relationships/footer" Target="footer6.xml"/><Relationship Id="rId55" Type="http://schemas.openxmlformats.org/officeDocument/2006/relationships/hyperlink" Target="https://www.edu-links.org/resources/approaches-increasing-employment-and-quality-employment-among-youth-disabilities" TargetMode="External"/><Relationship Id="rId76" Type="http://schemas.openxmlformats.org/officeDocument/2006/relationships/hyperlink" Target="https://doi.org/10.1080/15332845.2014.847300" TargetMode="External"/><Relationship Id="rId97" Type="http://schemas.openxmlformats.org/officeDocument/2006/relationships/hyperlink" Target="https://openresearch.ocadu.ca/id/eprint/3423/7/Lee_Erin_2021_MDES_INCD_MRP.pdf" TargetMode="External"/><Relationship Id="rId120" Type="http://schemas.openxmlformats.org/officeDocument/2006/relationships/hyperlink" Target="https://doi-org.proxy.queensu.ca/10.1016/j.aap.2016.09.025" TargetMode="External"/><Relationship Id="rId141" Type="http://schemas.openxmlformats.org/officeDocument/2006/relationships/hyperlink" Target="https://www.un.org/development/desa/disabilities/convention-on-the-rights-of-persons-with-disabilities/article-25-health.html" TargetMode="External"/><Relationship Id="rId7" Type="http://schemas.openxmlformats.org/officeDocument/2006/relationships/settings" Target="settings.xml"/><Relationship Id="rId162" Type="http://schemas.openxmlformats.org/officeDocument/2006/relationships/hyperlink" Target="https://www150.statcan.gc.ca/n1/pub/36-28-0001/2022004/article/00004-eng.pdf" TargetMode="External"/><Relationship Id="rId183" Type="http://schemas.openxmlformats.org/officeDocument/2006/relationships/hyperlink" Target="https://doi.org/10.1016/S0140-6736(03)15074-X" TargetMode="External"/><Relationship Id="rId218" Type="http://schemas.openxmlformats.org/officeDocument/2006/relationships/hyperlink" Target="https://doi.org/10.1097/JNN.0b013e31826830a6" TargetMode="External"/><Relationship Id="rId239" Type="http://schemas.openxmlformats.org/officeDocument/2006/relationships/hyperlink" Target="https://doi.org/10.1177/2325958219900713" TargetMode="External"/><Relationship Id="rId250" Type="http://schemas.openxmlformats.org/officeDocument/2006/relationships/header" Target="header23.xml"/><Relationship Id="rId271" Type="http://schemas.openxmlformats.org/officeDocument/2006/relationships/hyperlink" Target="https://www.theinclusiveworkplace.ca/pdf/en/Inclusive%20HR%20Practices.pdf" TargetMode="External"/><Relationship Id="rId292" Type="http://schemas.openxmlformats.org/officeDocument/2006/relationships/header" Target="header30.xml"/><Relationship Id="rId24" Type="http://schemas.openxmlformats.org/officeDocument/2006/relationships/header" Target="header5.xml"/><Relationship Id="rId45" Type="http://schemas.openxmlformats.org/officeDocument/2006/relationships/hyperlink" Target="https://doi.org/10.1111/irel.12048" TargetMode="External"/><Relationship Id="rId66" Type="http://schemas.openxmlformats.org/officeDocument/2006/relationships/hyperlink" Target="https://js.sagamorepub.com/trj/article/view/1341" TargetMode="External"/><Relationship Id="rId87" Type="http://schemas.openxmlformats.org/officeDocument/2006/relationships/hyperlink" Target="https://doi.org/10.1016/j.annals.2004.10.008" TargetMode="External"/><Relationship Id="rId110" Type="http://schemas.openxmlformats.org/officeDocument/2006/relationships/hyperlink" Target="https://www.afb.org/research-and-initiatives/employment/reviewing-disability-employment-research-people-blind-visually" TargetMode="External"/><Relationship Id="rId131" Type="http://schemas.openxmlformats.org/officeDocument/2006/relationships/hyperlink" Target="http://dx.doi.org/10.1016/j.apmr.2015.12.003" TargetMode="External"/><Relationship Id="rId152" Type="http://schemas.openxmlformats.org/officeDocument/2006/relationships/hyperlink" Target="https://doi.org/10.1177/0145482X1711100402" TargetMode="External"/><Relationship Id="rId173" Type="http://schemas.openxmlformats.org/officeDocument/2006/relationships/hyperlink" Target="https://deafblindontario.com/about/research/" TargetMode="External"/><Relationship Id="rId194" Type="http://schemas.openxmlformats.org/officeDocument/2006/relationships/hyperlink" Target="https://doi.org/10.1111/gwao.12574" TargetMode="External"/><Relationship Id="rId208" Type="http://schemas.openxmlformats.org/officeDocument/2006/relationships/hyperlink" Target="https://doi.org/10.1016/j.eurpsy.2005.04.004" TargetMode="External"/><Relationship Id="rId229" Type="http://schemas.openxmlformats.org/officeDocument/2006/relationships/hyperlink" Target="https://www.canada.ca/en/government/publicservice/wellness-inclusion-diversity-public-service/diversity-inclusion-public-service/accessibility-public-service/benchmarking-study-workplace-accommodations/baseline-analysis-2019-survey-workplace-accommodations-federal-public-service.html" TargetMode="External"/><Relationship Id="rId240" Type="http://schemas.openxmlformats.org/officeDocument/2006/relationships/hyperlink" Target="https://doi.org/10.1080/09638288.2021.1960439" TargetMode="External"/><Relationship Id="rId261" Type="http://schemas.openxmlformats.org/officeDocument/2006/relationships/header" Target="header27.xml"/><Relationship Id="rId14" Type="http://schemas.openxmlformats.org/officeDocument/2006/relationships/image" Target="media/image2.jpg"/><Relationship Id="rId35" Type="http://schemas.openxmlformats.org/officeDocument/2006/relationships/header" Target="header15.xml"/><Relationship Id="rId56" Type="http://schemas.openxmlformats.org/officeDocument/2006/relationships/hyperlink" Target="https://doi.org/10.1007/s10926-022-10049-4" TargetMode="External"/><Relationship Id="rId77" Type="http://schemas.openxmlformats.org/officeDocument/2006/relationships/hyperlink" Target="https://www.forbes.com/sites/forbesbusinesscouncil/2021/03/05/why-the-time-is-now-for-leaders-to-move-from-a-me-to-a-we-mindset/" TargetMode="External"/><Relationship Id="rId100" Type="http://schemas.openxmlformats.org/officeDocument/2006/relationships/hyperlink" Target="http://openresearch.ocadu.ca/id/eprint/1035/1/Coppin_Iconic_2016_preprint.pdf" TargetMode="External"/><Relationship Id="rId282" Type="http://schemas.openxmlformats.org/officeDocument/2006/relationships/hyperlink" Target="https://ccrw.org/business-solutions/e-learning-live-workshops/" TargetMode="External"/><Relationship Id="rId8" Type="http://schemas.openxmlformats.org/officeDocument/2006/relationships/webSettings" Target="webSettings.xml"/><Relationship Id="rId98" Type="http://schemas.openxmlformats.org/officeDocument/2006/relationships/hyperlink" Target="https://doi.org/10.1098/rstb.2008.0319" TargetMode="External"/><Relationship Id="rId121" Type="http://schemas.openxmlformats.org/officeDocument/2006/relationships/hyperlink" Target="https://doi.org/10.1177%2F0145482X1510900603" TargetMode="External"/><Relationship Id="rId142" Type="http://schemas.openxmlformats.org/officeDocument/2006/relationships/hyperlink" Target="https://www.un.org/development/desa/disabilities/convention-on-the-rights-of-persons-with-disabilities/article-27-work-and-employment.html" TargetMode="External"/><Relationship Id="rId163" Type="http://schemas.openxmlformats.org/officeDocument/2006/relationships/hyperlink" Target="https://www150.statcan.gc.ca/n1/pub/11f0019m/11f0019m2021008-eng.htm" TargetMode="External"/><Relationship Id="rId184" Type="http://schemas.openxmlformats.org/officeDocument/2006/relationships/hyperlink" Target="http://epe.lac-bac.gc.ca/100/201/301/weekly_acquisitions_list-ef/2018/18-48/publications.gc.ca/collections/collection_2018/statcan/89-654-x/89-654-x2018002-eng.pdf" TargetMode="External"/><Relationship Id="rId219" Type="http://schemas.openxmlformats.org/officeDocument/2006/relationships/hyperlink" Target="http://dx.doi.org.libproxy.wlu.ca/10.1371/journal.pone.0221893" TargetMode="External"/><Relationship Id="rId230" Type="http://schemas.openxmlformats.org/officeDocument/2006/relationships/hyperlink" Target="https://www.conferenceboard.ca/e-library/abstract.aspx?did=9434" TargetMode="External"/><Relationship Id="rId251" Type="http://schemas.openxmlformats.org/officeDocument/2006/relationships/header" Target="header24.xml"/><Relationship Id="rId25" Type="http://schemas.openxmlformats.org/officeDocument/2006/relationships/header" Target="header6.xml"/><Relationship Id="rId46" Type="http://schemas.openxmlformats.org/officeDocument/2006/relationships/hyperlink" Target="https://doi.org/10.1037/0012-1649.22.6.723" TargetMode="External"/><Relationship Id="rId67" Type="http://schemas.openxmlformats.org/officeDocument/2006/relationships/hyperlink" Target="https://doi.org/10.1080/09362835.2010.513919" TargetMode="External"/><Relationship Id="rId272" Type="http://schemas.openxmlformats.org/officeDocument/2006/relationships/hyperlink" Target="https://onleyinitiative.ca/wp-content/uploads/2020/07/DCOI-guidebook-Employers-Guide-to-Working-with-and-Hiring-Professionals-with-Disabilities_ACCESSIBLE.pdf" TargetMode="External"/><Relationship Id="rId293" Type="http://schemas.openxmlformats.org/officeDocument/2006/relationships/hyperlink" Target="https://peelschools.org/Documents/research%20report.pdf" TargetMode="External"/><Relationship Id="rId88" Type="http://schemas.openxmlformats.org/officeDocument/2006/relationships/hyperlink" Target="https://doi.org/10.1177/0034355213504140" TargetMode="External"/><Relationship Id="rId111" Type="http://schemas.openxmlformats.org/officeDocument/2006/relationships/hyperlink" Target="https://iovs.arvojournals.org/article.aspx?articleid=2775718" TargetMode="External"/><Relationship Id="rId132" Type="http://schemas.openxmlformats.org/officeDocument/2006/relationships/hyperlink" Target="https://msktc.org/tbi/factsheets/driving-after-traumatic-brain-injury" TargetMode="External"/><Relationship Id="rId153" Type="http://schemas.openxmlformats.org/officeDocument/2006/relationships/hyperlink" Target="https://doi.org/10.1371/journal.pone.0260160" TargetMode="External"/><Relationship Id="rId174" Type="http://schemas.openxmlformats.org/officeDocument/2006/relationships/hyperlink" Target="https://doi.org/10.1080/17482631.2019.1656790" TargetMode="External"/><Relationship Id="rId195" Type="http://schemas.openxmlformats.org/officeDocument/2006/relationships/hyperlink" Target="https://doi.org/10.1108/JWL-06-2018-0081" TargetMode="External"/><Relationship Id="rId209" Type="http://schemas.openxmlformats.org/officeDocument/2006/relationships/hyperlink" Target="https://doi.org/10.1177/0149206310385943" TargetMode="External"/><Relationship Id="rId220" Type="http://schemas.openxmlformats.org/officeDocument/2006/relationships/hyperlink" Target="http://www3.ohrc.on.ca/en/count-me-collecting-human-rights-based-data" TargetMode="External"/><Relationship Id="rId241" Type="http://schemas.openxmlformats.org/officeDocument/2006/relationships/hyperlink" Target="https://doi.org/10.1136/bmjopen-2019-033612" TargetMode="External"/><Relationship Id="rId15" Type="http://schemas.openxmlformats.org/officeDocument/2006/relationships/footer" Target="footer1.xml"/><Relationship Id="rId36" Type="http://schemas.openxmlformats.org/officeDocument/2006/relationships/header" Target="header16.xml"/><Relationship Id="rId57" Type="http://schemas.openxmlformats.org/officeDocument/2006/relationships/hyperlink" Target="https://doi.org/10.1037/rep0000303" TargetMode="External"/><Relationship Id="rId262" Type="http://schemas.openxmlformats.org/officeDocument/2006/relationships/hyperlink" Target="https://www.neads.ca/en/about/projects/stem/stem_Funding.php" TargetMode="External"/><Relationship Id="rId283" Type="http://schemas.openxmlformats.org/officeDocument/2006/relationships/hyperlink" Target="https://carleton.ca/read/projects/active-projects/skills-catalyst-project/" TargetMode="External"/><Relationship Id="rId78" Type="http://schemas.openxmlformats.org/officeDocument/2006/relationships/hyperlink" Target="https://www.goodmorningamerica.com/living/story/covid-19-pandemic-pushes-gender-parity-back-decades-76835434" TargetMode="External"/><Relationship Id="rId99" Type="http://schemas.openxmlformats.org/officeDocument/2006/relationships/hyperlink" Target="https://doi.org/10.1080/13561820600921915" TargetMode="External"/><Relationship Id="rId101" Type="http://schemas.openxmlformats.org/officeDocument/2006/relationships/hyperlink" Target="https://doi.org/10.1177/0145482x0209600902" TargetMode="External"/><Relationship Id="rId122" Type="http://schemas.openxmlformats.org/officeDocument/2006/relationships/hyperlink" Target="https://do.org/10.1097/01.HTR.0000265096.44683.6b" TargetMode="External"/><Relationship Id="rId143" Type="http://schemas.openxmlformats.org/officeDocument/2006/relationships/hyperlink" Target="https://doi.org/10.1371/journal.pone.0260160" TargetMode="External"/><Relationship Id="rId164" Type="http://schemas.openxmlformats.org/officeDocument/2006/relationships/hyperlink" Target="https://www.who.int/publications/i/item/9789241564182" TargetMode="External"/><Relationship Id="rId185" Type="http://schemas.openxmlformats.org/officeDocument/2006/relationships/hyperlink" Target="https://www.nationaldb.org/products/transition-recommendations/" TargetMode="External"/><Relationship Id="rId9" Type="http://schemas.openxmlformats.org/officeDocument/2006/relationships/footnotes" Target="footnotes.xml"/><Relationship Id="rId210" Type="http://schemas.openxmlformats.org/officeDocument/2006/relationships/hyperlink" Target="https://doi.org/10.1037/0021-9010.92.3.840" TargetMode="External"/><Relationship Id="rId26" Type="http://schemas.openxmlformats.org/officeDocument/2006/relationships/header" Target="header7.xml"/><Relationship Id="rId231" Type="http://schemas.openxmlformats.org/officeDocument/2006/relationships/hyperlink" Target="https://www.justice.gc.ca/eng/csj-sjc/rfc-dlc/ccrf-ccdl/resources-ressources.html" TargetMode="External"/><Relationship Id="rId252" Type="http://schemas.openxmlformats.org/officeDocument/2006/relationships/header" Target="header25.xml"/><Relationship Id="rId273" Type="http://schemas.openxmlformats.org/officeDocument/2006/relationships/hyperlink" Target="https://supportedemployment.ca/best-practice-declaration/" TargetMode="External"/><Relationship Id="rId294" Type="http://schemas.openxmlformats.org/officeDocument/2006/relationships/hyperlink" Target="https://www.nserc-crsng.gc.ca/NSERC-CRSNG/EDI-EDI/Dimensions_Dimensions_eng.asp" TargetMode="External"/><Relationship Id="rId47" Type="http://schemas.openxmlformats.org/officeDocument/2006/relationships/hyperlink" Target="https://doi.org/10.3233/JVR-150760" TargetMode="External"/><Relationship Id="rId68" Type="http://schemas.openxmlformats.org/officeDocument/2006/relationships/hyperlink" Target="https://doi.org/10.1146/annurev-orgpsych-032117-104702" TargetMode="External"/><Relationship Id="rId89" Type="http://schemas.openxmlformats.org/officeDocument/2006/relationships/hyperlink" Target="https://doi.org/10.1111/jar.12081" TargetMode="External"/><Relationship Id="rId112" Type="http://schemas.openxmlformats.org/officeDocument/2006/relationships/hyperlink" Target="https://braininjurycanada.ca/en/" TargetMode="External"/><Relationship Id="rId133" Type="http://schemas.openxmlformats.org/officeDocument/2006/relationships/hyperlink" Target="https://www.doi.org/10.2340/16501977-1033" TargetMode="External"/><Relationship Id="rId154" Type="http://schemas.openxmlformats.org/officeDocument/2006/relationships/hyperlink" Target="https://doi.org/10.1080/10400435.2019.1682084" TargetMode="External"/><Relationship Id="rId175" Type="http://schemas.openxmlformats.org/officeDocument/2006/relationships/hyperlink" Target="https://doi.org/10.1080/17482631.2020.1846671" TargetMode="External"/><Relationship Id="rId196" Type="http://schemas.openxmlformats.org/officeDocument/2006/relationships/hyperlink" Target="https://doi.org/10.1111/j.1468-3148.2010.00576.x" TargetMode="External"/><Relationship Id="rId200" Type="http://schemas.openxmlformats.org/officeDocument/2006/relationships/hyperlink" Target="https://doi.org/10.1108/EJTD-07-2019-0132" TargetMode="External"/><Relationship Id="rId16" Type="http://schemas.openxmlformats.org/officeDocument/2006/relationships/footer" Target="footer2.xml"/><Relationship Id="rId221" Type="http://schemas.openxmlformats.org/officeDocument/2006/relationships/hyperlink" Target="https://hbr.org/2016/07/why-diversity-programs-fail" TargetMode="External"/><Relationship Id="rId242" Type="http://schemas.openxmlformats.org/officeDocument/2006/relationships/hyperlink" Target="https://doi.org/10.3109/02699052.2015.1053524" TargetMode="External"/><Relationship Id="rId263" Type="http://schemas.openxmlformats.org/officeDocument/2006/relationships/hyperlink" Target="https://hirefortalent.ca/programs-and-funding" TargetMode="External"/><Relationship Id="rId284" Type="http://schemas.openxmlformats.org/officeDocument/2006/relationships/hyperlink" Target="https://workwellnessinstitute.org/project/national-accessibility-resources-for-employers-nare/" TargetMode="External"/><Relationship Id="rId37" Type="http://schemas.openxmlformats.org/officeDocument/2006/relationships/header" Target="header17.xml"/><Relationship Id="rId58" Type="http://schemas.openxmlformats.org/officeDocument/2006/relationships/hyperlink" Target="https://doi.org/10.1177/0145482X1110500802" TargetMode="External"/><Relationship Id="rId79" Type="http://schemas.openxmlformats.org/officeDocument/2006/relationships/hyperlink" Target="https://papers.ssrn.com/abstract=4392136" TargetMode="External"/><Relationship Id="rId102" Type="http://schemas.openxmlformats.org/officeDocument/2006/relationships/hyperlink" Target="https://doi.org/10.4324/9781315740218" TargetMode="External"/><Relationship Id="rId123" Type="http://schemas.openxmlformats.org/officeDocument/2006/relationships/hyperlink" Target="httsp://doi.org/10.2147/OPTH.S258783" TargetMode="External"/><Relationship Id="rId144" Type="http://schemas.openxmlformats.org/officeDocument/2006/relationships/hyperlink" Target="http://epe.lac-bac.gc.ca/100/201/301/weekly_acquisitions_list-ef/2018/18-8/publications.gc.ca/collections/collection_2018/statcan/89-654-x/89-654-x2018002-eng.pdf" TargetMode="External"/><Relationship Id="rId90" Type="http://schemas.openxmlformats.org/officeDocument/2006/relationships/hyperlink" Target="https://doi.org/10.1016/j.dhjo.2016.01.008" TargetMode="External"/><Relationship Id="rId165" Type="http://schemas.openxmlformats.org/officeDocument/2006/relationships/hyperlink" Target="https://www.who.int/publications/i/item/9789240049451" TargetMode="External"/><Relationship Id="rId186" Type="http://schemas.openxmlformats.org/officeDocument/2006/relationships/hyperlink" Target="https://www150.statcan.gc.ca/n1/pub/11-627-m/11-627-m2022062-eng.htm" TargetMode="External"/><Relationship Id="rId211" Type="http://schemas.openxmlformats.org/officeDocument/2006/relationships/hyperlink" Target="https://doi.org/10.3390/su12239804" TargetMode="External"/><Relationship Id="rId232" Type="http://schemas.openxmlformats.org/officeDocument/2006/relationships/hyperlink" Target="https://www.moreycreative.com/blog/addressing-accessibility" TargetMode="External"/><Relationship Id="rId253" Type="http://schemas.openxmlformats.org/officeDocument/2006/relationships/hyperlink" Target="file:///C:\Users\michaelaknot\Library\Containers\com.apple.mail\Data\Library\Mail%20Downloads\6C07692D-FBE0-4DA6-847C-572E918E8A0B\Table&#160;13-10-0348-01&#160;Labour%20force%20status%20for%20adults%20with%20disabilities%20by%20disability%20type" TargetMode="External"/><Relationship Id="rId274" Type="http://schemas.openxmlformats.org/officeDocument/2006/relationships/hyperlink" Target="https://supportedemployment.ca/hrtoolkit/" TargetMode="External"/><Relationship Id="rId295" Type="http://schemas.openxmlformats.org/officeDocument/2006/relationships/header" Target="header31.xml"/><Relationship Id="rId27" Type="http://schemas.openxmlformats.org/officeDocument/2006/relationships/header" Target="header8.xml"/><Relationship Id="rId48" Type="http://schemas.openxmlformats.org/officeDocument/2006/relationships/hyperlink" Target="https://doi.org/10.1177/0145482X1410800202" TargetMode="External"/><Relationship Id="rId69" Type="http://schemas.openxmlformats.org/officeDocument/2006/relationships/header" Target="header18.xml"/><Relationship Id="rId113" Type="http://schemas.openxmlformats.org/officeDocument/2006/relationships/hyperlink" Target="https://braininjurycanada.ca/en/traumatic-brain-injury/" TargetMode="External"/><Relationship Id="rId134" Type="http://schemas.openxmlformats.org/officeDocument/2006/relationships/hyperlink" Target="https://doi.org/10.1080/09638288.2018.1474495" TargetMode="External"/><Relationship Id="rId80" Type="http://schemas.openxmlformats.org/officeDocument/2006/relationships/hyperlink" Target="https://www.forbes.com/sites/servicenow/2021/01/08/can-digital-transformation-create-a-more-inclusive-workplace/" TargetMode="External"/><Relationship Id="rId155" Type="http://schemas.openxmlformats.org/officeDocument/2006/relationships/hyperlink" Target="http://www.disabilitypolicyalliance.ca/wp-content/uploads/2018/01/A-Review-of-Disability-Policy-in-Canada-3rd-edition-Final-1-1.pdf" TargetMode="External"/><Relationship Id="rId176" Type="http://schemas.openxmlformats.org/officeDocument/2006/relationships/hyperlink" Target="https://doi.org/10.1080/09638288.2022.2076938" TargetMode="External"/><Relationship Id="rId197" Type="http://schemas.openxmlformats.org/officeDocument/2006/relationships/hyperlink" Target="https://doi.org/10.3233/JVR-201087" TargetMode="External"/><Relationship Id="rId201" Type="http://schemas.openxmlformats.org/officeDocument/2006/relationships/hyperlink" Target="https://doi.org/10.1111/jar.12284" TargetMode="External"/><Relationship Id="rId222" Type="http://schemas.openxmlformats.org/officeDocument/2006/relationships/hyperlink" Target="https://doi.org/10.1285/i24212113v4i2p34" TargetMode="External"/><Relationship Id="rId243" Type="http://schemas.openxmlformats.org/officeDocument/2006/relationships/hyperlink" Target="https://doi.org/10.3233/WOR-162468" TargetMode="External"/><Relationship Id="rId264" Type="http://schemas.openxmlformats.org/officeDocument/2006/relationships/hyperlink" Target="https://hirefortalent.ca/toolkit" TargetMode="External"/><Relationship Id="rId285" Type="http://schemas.openxmlformats.org/officeDocument/2006/relationships/hyperlink" Target="https://ccrw.org/business-solutions/accommodations-aim/" TargetMode="External"/><Relationship Id="rId17" Type="http://schemas.openxmlformats.org/officeDocument/2006/relationships/header" Target="header1.xml"/><Relationship Id="rId38" Type="http://schemas.openxmlformats.org/officeDocument/2006/relationships/footer" Target="footer7.xml"/><Relationship Id="rId59" Type="http://schemas.openxmlformats.org/officeDocument/2006/relationships/hyperlink" Target="https://doi.org/10.1177/0145482X0910300603" TargetMode="External"/><Relationship Id="rId103" Type="http://schemas.openxmlformats.org/officeDocument/2006/relationships/hyperlink" Target="https://doi.org/10.1177/0264619620925702" TargetMode="External"/><Relationship Id="rId124" Type="http://schemas.openxmlformats.org/officeDocument/2006/relationships/hyperlink" Target="https://doi.org/10.3389/fpsyg.2015.01367" TargetMode="External"/><Relationship Id="rId70" Type="http://schemas.openxmlformats.org/officeDocument/2006/relationships/header" Target="header19.xml"/><Relationship Id="rId91" Type="http://schemas.openxmlformats.org/officeDocument/2006/relationships/hyperlink" Target="https://doi.org/10.1111/j.1365-2788.2010.01317.x" TargetMode="External"/><Relationship Id="rId145" Type="http://schemas.openxmlformats.org/officeDocument/2006/relationships/hyperlink" Target="https://www150.statcan.gc.ca/n1/pub/11f0019m/11f0019m2021008-eng.htm" TargetMode="External"/><Relationship Id="rId166" Type="http://schemas.openxmlformats.org/officeDocument/2006/relationships/hyperlink" Target="https://doi.org/10.1136/bmjopen-2020-044873" TargetMode="External"/><Relationship Id="rId187" Type="http://schemas.openxmlformats.org/officeDocument/2006/relationships/hyperlink" Target="https://doi.org/10.1177/0145482X1310700305" TargetMode="External"/><Relationship Id="rId1" Type="http://schemas.openxmlformats.org/officeDocument/2006/relationships/customXml" Target="../customXml/item1.xml"/><Relationship Id="rId212" Type="http://schemas.openxmlformats.org/officeDocument/2006/relationships/hyperlink" Target="https://doi.org/10.1016/j.ridd.2021.103959" TargetMode="External"/><Relationship Id="rId233" Type="http://schemas.openxmlformats.org/officeDocument/2006/relationships/hyperlink" Target="https://www.publications.gc.ca/collections/collection_2018/statcan/89-654-x/89-654-x2018002-eng.pdf" TargetMode="External"/><Relationship Id="rId254" Type="http://schemas.openxmlformats.org/officeDocument/2006/relationships/hyperlink" Target="https://doi.org/10.25318/1310034801-eng" TargetMode="External"/><Relationship Id="rId28" Type="http://schemas.openxmlformats.org/officeDocument/2006/relationships/header" Target="header9.xml"/><Relationship Id="rId49" Type="http://schemas.openxmlformats.org/officeDocument/2006/relationships/hyperlink" Target="https://www.neads.ca/en/about/media/Final%20reportCSD2012AdeleFurrie2-3.pdf" TargetMode="External"/><Relationship Id="rId114" Type="http://schemas.openxmlformats.org/officeDocument/2006/relationships/hyperlink" Target="https://bist.ca/wp-content/uploads/2021/02/Transitional_Support_Initiative_Report.pdf" TargetMode="External"/><Relationship Id="rId275" Type="http://schemas.openxmlformats.org/officeDocument/2006/relationships/hyperlink" Target="https://supportedemployment.ca/resource-hub/" TargetMode="External"/><Relationship Id="rId296" Type="http://schemas.openxmlformats.org/officeDocument/2006/relationships/header" Target="header32.xml"/><Relationship Id="rId60" Type="http://schemas.openxmlformats.org/officeDocument/2006/relationships/hyperlink" Target="http://epe.lac-bac.gc.ca/100/201/301/weekly_acquisitions_list-ef/2018/18-48/publications.gc.ca/collections/collection_2018/statcan/89-654-x/89-654-x2018002-eng.pdf" TargetMode="External"/><Relationship Id="rId81" Type="http://schemas.openxmlformats.org/officeDocument/2006/relationships/hyperlink" Target="https://eric.ed.gov/?id=EJ1273652" TargetMode="External"/><Relationship Id="rId135" Type="http://schemas.openxmlformats.org/officeDocument/2006/relationships/hyperlink" Target="https://doi.org/10.1136/bjo.2009.164814" TargetMode="External"/><Relationship Id="rId156" Type="http://schemas.openxmlformats.org/officeDocument/2006/relationships/hyperlink" Target="https://doi.org/10.1177/10442073060160040501" TargetMode="External"/><Relationship Id="rId177" Type="http://schemas.openxmlformats.org/officeDocument/2006/relationships/hyperlink" Target="https://doi.org/10.1371/journal.pone.0260160" TargetMode="External"/><Relationship Id="rId198" Type="http://schemas.openxmlformats.org/officeDocument/2006/relationships/hyperlink" Target="https://doi.org/10.2147/PRBM.S329905" TargetMode="External"/><Relationship Id="rId202" Type="http://schemas.openxmlformats.org/officeDocument/2006/relationships/hyperlink" Target="https://doi.org/10.3109/09638288.2012.717584" TargetMode="External"/><Relationship Id="rId223" Type="http://schemas.openxmlformats.org/officeDocument/2006/relationships/hyperlink" Target="http://dx.doi.org.libproxy.wlu.ca/10.1023/A:1019681314837" TargetMode="External"/><Relationship Id="rId244" Type="http://schemas.openxmlformats.org/officeDocument/2006/relationships/hyperlink" Target="https://doi.org/10.16993/sjdr.550" TargetMode="External"/><Relationship Id="rId18" Type="http://schemas.openxmlformats.org/officeDocument/2006/relationships/footer" Target="footer3.xml"/><Relationship Id="rId39" Type="http://schemas.openxmlformats.org/officeDocument/2006/relationships/hyperlink" Target="https://doi.org/10.1016/j.dhjo.2023.101513" TargetMode="External"/><Relationship Id="rId265" Type="http://schemas.openxmlformats.org/officeDocument/2006/relationships/hyperlink" Target="https://www.canada.ca/en/government/publicservice/wellness-inclusion-diversity-public-service/diversity-inclusion-public-service/accessibility-public-service/accessibility-strategy-public-service-toc.html" TargetMode="External"/><Relationship Id="rId286" Type="http://schemas.openxmlformats.org/officeDocument/2006/relationships/hyperlink" Target="https://www.neilsquire.ca/business-programs-services/workingtogether/" TargetMode="External"/><Relationship Id="rId50" Type="http://schemas.openxmlformats.org/officeDocument/2006/relationships/hyperlink" Target="https://doi.org/10.1177/0145482X1210600804" TargetMode="External"/><Relationship Id="rId104" Type="http://schemas.openxmlformats.org/officeDocument/2006/relationships/hyperlink" Target="https://www.canada.ca/en/employment-social-development/programs/accessiblepeople-disabilities.html" TargetMode="External"/><Relationship Id="rId125" Type="http://schemas.openxmlformats.org/officeDocument/2006/relationships/hyperlink" Target="https://doi.org/10.1016/j.apmr.2018.06.022" TargetMode="External"/><Relationship Id="rId146" Type="http://schemas.openxmlformats.org/officeDocument/2006/relationships/hyperlink" Target="https://www150.statcan.gc.ca/n1/pub/11f0019m/11f0019m2019015-eng.htm" TargetMode="External"/><Relationship Id="rId167" Type="http://schemas.openxmlformats.org/officeDocument/2006/relationships/hyperlink" Target="https://doi.org/10.1097/opx.0000000000001269" TargetMode="External"/><Relationship Id="rId188" Type="http://schemas.openxmlformats.org/officeDocument/2006/relationships/hyperlink" Target="https://www.wfdb.eu/wp-content/uploads/2019/06/WFDB_complete_Final.pdf" TargetMode="External"/><Relationship Id="rId71" Type="http://schemas.openxmlformats.org/officeDocument/2006/relationships/footer" Target="footer8.xml"/><Relationship Id="rId92" Type="http://schemas.openxmlformats.org/officeDocument/2006/relationships/header" Target="header20.xml"/><Relationship Id="rId213" Type="http://schemas.openxmlformats.org/officeDocument/2006/relationships/hyperlink" Target="https://doi.org/10.1007/978-3-030-30025-8_83" TargetMode="External"/><Relationship Id="rId234" Type="http://schemas.openxmlformats.org/officeDocument/2006/relationships/hyperlink" Target="https://www.canada.ca/en/government/publicservice/wellness-inclusion-diversity-public-service/diversity-inclusion-public-service/accessibility-public-service/benchmarking-study-workplace-accommodations/presentation-baseline-analysis-may-2019-survey-workplace-accommodations-federal-public-service.html" TargetMode="External"/><Relationship Id="rId2" Type="http://schemas.openxmlformats.org/officeDocument/2006/relationships/customXml" Target="../customXml/item2.xml"/><Relationship Id="rId29" Type="http://schemas.openxmlformats.org/officeDocument/2006/relationships/header" Target="header10.xml"/><Relationship Id="rId255" Type="http://schemas.openxmlformats.org/officeDocument/2006/relationships/hyperlink" Target="file:///C:\Users\michaelaknot\Library\Containers\com.apple.mail\Data\Library\Mail%20Downloads\6C07692D-FBE0-4DA6-847C-572E918E8A0B\Table&#160;13-10-0348-01&#160;Labour%20force%20status%20for%20adults%20with%20disabilities%20by%20disability%20type" TargetMode="External"/><Relationship Id="rId276" Type="http://schemas.openxmlformats.org/officeDocument/2006/relationships/hyperlink" Target="https://accessibleemployers.ca/resource/accessible-recruitment-checklist/" TargetMode="External"/><Relationship Id="rId297" Type="http://schemas.openxmlformats.org/officeDocument/2006/relationships/fontTable" Target="fontTable.xml"/><Relationship Id="rId40" Type="http://schemas.openxmlformats.org/officeDocument/2006/relationships/hyperlink" Target="https://www.canada.ca/en/employment-social-development/programs/training-agreements/lmda.html" TargetMode="External"/><Relationship Id="rId115" Type="http://schemas.openxmlformats.org/officeDocument/2006/relationships/hyperlink" Target="https://doi.org/10.1186/s12889-022-13077-0" TargetMode="External"/><Relationship Id="rId136" Type="http://schemas.openxmlformats.org/officeDocument/2006/relationships/hyperlink" Target="https://www.afb.org/research-and-initiatives/covid-19-research/flatten-inaccessibility" TargetMode="External"/><Relationship Id="rId157" Type="http://schemas.openxmlformats.org/officeDocument/2006/relationships/hyperlink" Target="https://doi.org/10.1080/1354570022000077926" TargetMode="External"/><Relationship Id="rId178" Type="http://schemas.openxmlformats.org/officeDocument/2006/relationships/hyperlink" Target="https://doi.org/10.1371/journal.pone.0203772" TargetMode="External"/><Relationship Id="rId61" Type="http://schemas.openxmlformats.org/officeDocument/2006/relationships/hyperlink" Target="https://doi.org/10.1111/bioe.12497" TargetMode="External"/><Relationship Id="rId82" Type="http://schemas.openxmlformats.org/officeDocument/2006/relationships/hyperlink" Target="https://content.iospress.com/articles/journal-of-vocational-rehabilitation/jvr00311" TargetMode="External"/><Relationship Id="rId199" Type="http://schemas.openxmlformats.org/officeDocument/2006/relationships/hyperlink" Target="https://doi.org/10.1177/1548051818806290" TargetMode="External"/><Relationship Id="rId203" Type="http://schemas.openxmlformats.org/officeDocument/2006/relationships/hyperlink" Target="https://doi.org/10.1177/089443930202000307" TargetMode="External"/><Relationship Id="rId19" Type="http://schemas.openxmlformats.org/officeDocument/2006/relationships/header" Target="header2.xml"/><Relationship Id="rId224" Type="http://schemas.openxmlformats.org/officeDocument/2006/relationships/hyperlink" Target="https://cdn2.hubspot.net/hubfs/316071/Events/Multi-Day%20Events/Evaluation%20+%20Design/Resources/WhatWeKnowSoFar-Systems-Change-Evaluation_update.pdf" TargetMode="External"/><Relationship Id="rId245" Type="http://schemas.openxmlformats.org/officeDocument/2006/relationships/hyperlink" Target="https://doi.org/10.1080/09540260500073638" TargetMode="External"/><Relationship Id="rId266" Type="http://schemas.openxmlformats.org/officeDocument/2006/relationships/hyperlink" Target="https://www.chrc-ccdp.gc.ca/sites/default/files/aplaceforall_1.pdf" TargetMode="External"/><Relationship Id="rId287" Type="http://schemas.openxmlformats.org/officeDocument/2006/relationships/hyperlink" Target="https://cnib.ca/en/programs-and-services/work/i-want-connect-talent-come-work?region=on" TargetMode="External"/><Relationship Id="rId30" Type="http://schemas.openxmlformats.org/officeDocument/2006/relationships/header" Target="header11.xml"/><Relationship Id="rId105" Type="http://schemas.openxmlformats.org/officeDocument/2006/relationships/hyperlink" Target="https://www.westernsydney.edu.au/__data/assets/pdf_file/0005/476330/Young_and_Well_CRC_IM_PD_Guide.pdf" TargetMode="External"/><Relationship Id="rId126" Type="http://schemas.openxmlformats.org/officeDocument/2006/relationships/hyperlink" Target="https://www.canada.ca/en/employment-social-development/programs/accessible-people-disabilities/act-summary.html" TargetMode="External"/><Relationship Id="rId147" Type="http://schemas.openxmlformats.org/officeDocument/2006/relationships/hyperlink" Target="https://doi.org/10.1080/17483107.2020.1741703" TargetMode="External"/><Relationship Id="rId168" Type="http://schemas.openxmlformats.org/officeDocument/2006/relationships/hyperlink" Target="https://www.acvrep.org/certifications/cdbis" TargetMode="External"/><Relationship Id="rId51" Type="http://schemas.openxmlformats.org/officeDocument/2006/relationships/hyperlink" Target="https://doi.org/10.1177/0145482X1010400704" TargetMode="External"/><Relationship Id="rId72" Type="http://schemas.openxmlformats.org/officeDocument/2006/relationships/hyperlink" Target="https://www150.statcan.gc.ca/n1/pub/89-654-x/89-654-x2015005-eng.htm%23shr-pg0" TargetMode="External"/><Relationship Id="rId93" Type="http://schemas.openxmlformats.org/officeDocument/2006/relationships/header" Target="header21.xml"/><Relationship Id="rId189" Type="http://schemas.openxmlformats.org/officeDocument/2006/relationships/hyperlink" Target="https://doi.org/10.1111/j.1475-1313.2012.00897.x" TargetMode="External"/><Relationship Id="rId3" Type="http://schemas.openxmlformats.org/officeDocument/2006/relationships/customXml" Target="../customXml/item3.xml"/><Relationship Id="rId214" Type="http://schemas.openxmlformats.org/officeDocument/2006/relationships/hyperlink" Target="https://doi.org/10.1080/09687590802469198" TargetMode="External"/><Relationship Id="rId235" Type="http://schemas.openxmlformats.org/officeDocument/2006/relationships/hyperlink" Target="https://www.canada.ca/en/government/publicservice/wellness-inclusion-diversity-public-service/diversity-inclusion-public-service/accessibility-public-service/accessibility-strategy-public-service-toc/accessibility-strategy-public-service-employment.html" TargetMode="External"/><Relationship Id="rId256" Type="http://schemas.openxmlformats.org/officeDocument/2006/relationships/hyperlink" Target="https://doi.org/10.25318/1310034801-eng" TargetMode="External"/><Relationship Id="rId277" Type="http://schemas.openxmlformats.org/officeDocument/2006/relationships/hyperlink" Target="https://discoverability.network/wp-content/uploads/2019/10/Discover_Ability_Network_Roadmap_Interview_Questions-.pdf" TargetMode="External"/><Relationship Id="rId298" Type="http://schemas.openxmlformats.org/officeDocument/2006/relationships/theme" Target="theme/theme1.xml"/><Relationship Id="rId116" Type="http://schemas.openxmlformats.org/officeDocument/2006/relationships/hyperlink" Target="https://cmha.ca/brochure/mental-health-for-life/" TargetMode="External"/><Relationship Id="rId137" Type="http://schemas.openxmlformats.org/officeDocument/2006/relationships/hyperlink" Target="http://dx.doi.org/10.1016/j.apmr.2014.02.006" TargetMode="External"/><Relationship Id="rId158" Type="http://schemas.openxmlformats.org/officeDocument/2006/relationships/hyperlink" Target="https://agewell-nce.ca/wp-content/uploads/2019/01/age-well_jurisdictional-scan_2017_June-30_FINAL.pdf" TargetMode="External"/><Relationship Id="rId20" Type="http://schemas.openxmlformats.org/officeDocument/2006/relationships/header" Target="header3.xml"/><Relationship Id="rId41" Type="http://schemas.openxmlformats.org/officeDocument/2006/relationships/hyperlink" Target="https://doi.org/10.1177/1044207318796839" TargetMode="External"/><Relationship Id="rId62" Type="http://schemas.openxmlformats.org/officeDocument/2006/relationships/hyperlink" Target="https://doi.org/10.1111/sode.12018" TargetMode="External"/><Relationship Id="rId83" Type="http://schemas.openxmlformats.org/officeDocument/2006/relationships/hyperlink" Target="https://hrexecutive.com/5-steps-to-taking-meaningful-action-to-advance-dei-initiatives/" TargetMode="External"/><Relationship Id="rId179" Type="http://schemas.openxmlformats.org/officeDocument/2006/relationships/hyperlink" Target="https://www.edu-links.org/resources/approaches-increasing-employment-and-quality-employment-among-youth-disabilities" TargetMode="External"/><Relationship Id="rId190" Type="http://schemas.openxmlformats.org/officeDocument/2006/relationships/hyperlink" Target="https://doi.org/10.1177/0734371X221101308" TargetMode="External"/><Relationship Id="rId204" Type="http://schemas.openxmlformats.org/officeDocument/2006/relationships/hyperlink" Target="https://doi.org/10.15171/ijhpm.2013.07" TargetMode="External"/><Relationship Id="rId225" Type="http://schemas.openxmlformats.org/officeDocument/2006/relationships/hyperlink" Target="https://triec.ca/wp-content/uploads/2021/03/TRIEC-MakeOrBreak-Report-final.pdf" TargetMode="External"/><Relationship Id="rId246" Type="http://schemas.openxmlformats.org/officeDocument/2006/relationships/hyperlink" Target=".%20https:/doi.org/10.1016/j.eurpsy.2005.04.004" TargetMode="External"/><Relationship Id="rId267" Type="http://schemas.openxmlformats.org/officeDocument/2006/relationships/hyperlink" Target="https://www.chrc-ccdp.gc.ca/en/resources/publications/a-template-developing-a-workplace-accommodation-policy" TargetMode="External"/><Relationship Id="rId288" Type="http://schemas.openxmlformats.org/officeDocument/2006/relationships/hyperlink" Target="https://supportedemployment.ca/mentorability/" TargetMode="External"/><Relationship Id="rId106" Type="http://schemas.openxmlformats.org/officeDocument/2006/relationships/hyperlink" Target="https://doi.org/10.1126/science.aal3856" TargetMode="External"/><Relationship Id="rId127" Type="http://schemas.openxmlformats.org/officeDocument/2006/relationships/hyperlink" Target="https://www.canada.ca/en/canadian-heritage/services/rights-people-disabilities.html" TargetMode="External"/><Relationship Id="rId10" Type="http://schemas.openxmlformats.org/officeDocument/2006/relationships/endnotes" Target="endnotes.xml"/><Relationship Id="rId31" Type="http://schemas.openxmlformats.org/officeDocument/2006/relationships/header" Target="header12.xml"/><Relationship Id="rId52" Type="http://schemas.openxmlformats.org/officeDocument/2006/relationships/hyperlink" Target="https://doi.org/10.1080/09638288.2022.2076938" TargetMode="External"/><Relationship Id="rId73" Type="http://schemas.openxmlformats.org/officeDocument/2006/relationships/hyperlink" Target="https://doi.org/10.5860/crl.82.1.129" TargetMode="External"/><Relationship Id="rId94" Type="http://schemas.openxmlformats.org/officeDocument/2006/relationships/header" Target="header22.xml"/><Relationship Id="rId148" Type="http://schemas.openxmlformats.org/officeDocument/2006/relationships/hyperlink" Target="https://doi.org/10.1177/1461444815604154" TargetMode="External"/><Relationship Id="rId169" Type="http://schemas.openxmlformats.org/officeDocument/2006/relationships/hyperlink" Target="https://doi.org/10.1177/0264619610387495" TargetMode="External"/><Relationship Id="rId4" Type="http://schemas.openxmlformats.org/officeDocument/2006/relationships/customXml" Target="../customXml/item4.xml"/><Relationship Id="rId180" Type="http://schemas.openxmlformats.org/officeDocument/2006/relationships/hyperlink" Target="https://doi.org/10.1002/jsc.2513" TargetMode="External"/><Relationship Id="rId215" Type="http://schemas.openxmlformats.org/officeDocument/2006/relationships/hyperlink" Target="https://doi.org/10.1177/15234223211017850" TargetMode="External"/><Relationship Id="rId236" Type="http://schemas.openxmlformats.org/officeDocument/2006/relationships/hyperlink" Target="https://fsc-ccf.ca/wp-content/uploads/2020/01/SkillsGap-Disabilities-PPF-JAN2020.pdf" TargetMode="External"/><Relationship Id="rId257" Type="http://schemas.openxmlformats.org/officeDocument/2006/relationships/hyperlink" Target="https://www.canadapost-postescanada.ca/tools/pg/manual/PGaddress-e.asp?ecid=murl10006450" TargetMode="External"/><Relationship Id="rId278" Type="http://schemas.openxmlformats.org/officeDocument/2006/relationships/hyperlink" Target="https://discoverability.network/business/roadmap/" TargetMode="External"/><Relationship Id="rId42" Type="http://schemas.openxmlformats.org/officeDocument/2006/relationships/hyperlink" Target="https://novascotia.ca/accessibility/act-review/" TargetMode="External"/><Relationship Id="rId84" Type="http://schemas.openxmlformats.org/officeDocument/2006/relationships/hyperlink" Target="https://www.hrreporter.com/focus-areas/diversity/could-flexwork-be-key-to-an-inclusive-workplace/336516" TargetMode="External"/><Relationship Id="rId138" Type="http://schemas.openxmlformats.org/officeDocument/2006/relationships/hyperlink" Target="https://www.doi.org/10.3390/jcm11051306" TargetMode="External"/><Relationship Id="rId191" Type="http://schemas.openxmlformats.org/officeDocument/2006/relationships/hyperlink" Target="https://doi.org/10.1080/13678868.2022.2047252" TargetMode="External"/><Relationship Id="rId205" Type="http://schemas.openxmlformats.org/officeDocument/2006/relationships/hyperlink" Target="https://doi.org/10.1007/978-3-030-53705-0_5" TargetMode="External"/><Relationship Id="rId247" Type="http://schemas.openxmlformats.org/officeDocument/2006/relationships/hyperlink" Target="https://doi.org/10.3233/WOR-172556" TargetMode="External"/><Relationship Id="rId107" Type="http://schemas.openxmlformats.org/officeDocument/2006/relationships/hyperlink" Target="http://www.ohrc.on.ca/en/policy-preventing-discrimination-based-mental-health-disabilities-andaddictions/5-ableism-negative-attitudes-stereotypes-andstigma%23:~:text=Page%20content,Ableism%20is%2055" TargetMode="External"/><Relationship Id="rId289" Type="http://schemas.openxmlformats.org/officeDocument/2006/relationships/hyperlink" Target="https://ca.specialisterne.com/recruitment-and-onboarding/" TargetMode="External"/><Relationship Id="rId11" Type="http://schemas.openxmlformats.org/officeDocument/2006/relationships/image" Target="media/image1.jpeg"/><Relationship Id="rId53" Type="http://schemas.openxmlformats.org/officeDocument/2006/relationships/hyperlink" Target="https://doi.org/10.1371/journal.pone.0260160" TargetMode="External"/><Relationship Id="rId149" Type="http://schemas.openxmlformats.org/officeDocument/2006/relationships/hyperlink" Target="https://doi.org/10.1111/opo.12136" TargetMode="External"/><Relationship Id="rId95" Type="http://schemas.openxmlformats.org/officeDocument/2006/relationships/footer" Target="footer9.xml"/><Relationship Id="rId160" Type="http://schemas.openxmlformats.org/officeDocument/2006/relationships/hyperlink" Target="https://doi.org/10.1038/s41746-021-00413-8" TargetMode="External"/><Relationship Id="rId216" Type="http://schemas.openxmlformats.org/officeDocument/2006/relationships/hyperlink" Target="http://www.bcands.bc.ca/" TargetMode="External"/><Relationship Id="rId258" Type="http://schemas.openxmlformats.org/officeDocument/2006/relationships/header" Target="header26.xml"/><Relationship Id="rId22" Type="http://schemas.openxmlformats.org/officeDocument/2006/relationships/header" Target="header4.xml"/><Relationship Id="rId64" Type="http://schemas.openxmlformats.org/officeDocument/2006/relationships/hyperlink" Target="https://doi.org/10.1016/j.alcr.2022.100465" TargetMode="External"/><Relationship Id="rId118" Type="http://schemas.openxmlformats.org/officeDocument/2006/relationships/hyperlink" Target="https://www.cnib.ca/en?region=on" TargetMode="External"/><Relationship Id="rId171" Type="http://schemas.openxmlformats.org/officeDocument/2006/relationships/hyperlink" Target="https://doi.org/10.1080/13215906.2022.2092888" TargetMode="External"/><Relationship Id="rId227" Type="http://schemas.openxmlformats.org/officeDocument/2006/relationships/hyperlink" Target="https://www.canada.ca/en/employment-social-development/news/2021/05/launch-of-the-call-for-applications-to-fill-the-positions-of-canadas-first-accessibility-commissioner-and-first-chief-accessibility-officer.html" TargetMode="External"/><Relationship Id="rId269" Type="http://schemas.openxmlformats.org/officeDocument/2006/relationships/hyperlink" Target="https://truckinghr.com/wp-content/uploads/2019/09/Supporting-Persons-with-Disabilities-A-Roadmap-for-Canadas-Trucking-and-Logistics-Industry.pdf" TargetMode="External"/><Relationship Id="rId33" Type="http://schemas.openxmlformats.org/officeDocument/2006/relationships/header" Target="header14.xml"/><Relationship Id="rId129" Type="http://schemas.openxmlformats.org/officeDocument/2006/relationships/hyperlink" Target="https://doi.org/10.1007/s11205-011-9966-7" TargetMode="External"/><Relationship Id="rId280" Type="http://schemas.openxmlformats.org/officeDocument/2006/relationships/hyperlink" Target="https://hirefortalent.ca/service-provide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zotero.org/google-docs/?EUJzmh" TargetMode="External"/><Relationship Id="rId2" Type="http://schemas.openxmlformats.org/officeDocument/2006/relationships/hyperlink" Target="https://www.zotero.org/google-docs/?ItEpcZ" TargetMode="External"/><Relationship Id="rId1" Type="http://schemas.openxmlformats.org/officeDocument/2006/relationships/hyperlink" Target="https://laws-lois.justice.gc.ca/eng/acts/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758B50-4E1E-4812-AC2E-84F66DD5E19E}">
  <ds:schemaRefs>
    <ds:schemaRef ds:uri="http://schemas.microsoft.com/sharepoint/v3/contenttype/forms"/>
  </ds:schemaRefs>
</ds:datastoreItem>
</file>

<file path=customXml/itemProps2.xml><?xml version="1.0" encoding="utf-8"?>
<ds:datastoreItem xmlns:ds="http://schemas.openxmlformats.org/officeDocument/2006/customXml" ds:itemID="{F219E73B-9783-4911-8066-05DB8DD4A0B3}">
  <ds:schemaRefs>
    <ds:schemaRef ds:uri="http://schemas.microsoft.com/office/2006/metadata/properties"/>
    <ds:schemaRef ds:uri="http://schemas.microsoft.com/office/infopath/2007/PartnerControls"/>
    <ds:schemaRef ds:uri="c657a06b-7b0e-4411-9e07-ce8d471ada44"/>
  </ds:schemaRefs>
</ds:datastoreItem>
</file>

<file path=customXml/itemProps3.xml><?xml version="1.0" encoding="utf-8"?>
<ds:datastoreItem xmlns:ds="http://schemas.openxmlformats.org/officeDocument/2006/customXml" ds:itemID="{0771223A-69BA-0B40-B379-A74B0D8A9833}">
  <ds:schemaRefs>
    <ds:schemaRef ds:uri="http://schemas.openxmlformats.org/officeDocument/2006/bibliography"/>
  </ds:schemaRefs>
</ds:datastoreItem>
</file>

<file path=customXml/itemProps4.xml><?xml version="1.0" encoding="utf-8"?>
<ds:datastoreItem xmlns:ds="http://schemas.openxmlformats.org/officeDocument/2006/customXml" ds:itemID="{178ECCB1-D70E-4E38-B240-EDFF0F52A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371</Pages>
  <Words>90166</Words>
  <Characters>521161</Characters>
  <Application>Microsoft Office Word</Application>
  <DocSecurity>8</DocSecurity>
  <Lines>10218</Lines>
  <Paragraphs>3434</Paragraphs>
  <ScaleCrop>false</ScaleCrop>
  <HeadingPairs>
    <vt:vector size="2" baseType="variant">
      <vt:variant>
        <vt:lpstr>Title</vt:lpstr>
      </vt:variant>
      <vt:variant>
        <vt:i4>1</vt:i4>
      </vt:variant>
    </vt:vector>
  </HeadingPairs>
  <TitlesOfParts>
    <vt:vector size="1" baseType="lpstr">
      <vt:lpstr>Building an Evidence-Based Universal Design Framework for Employment Standards in Canada</vt:lpstr>
    </vt:vector>
  </TitlesOfParts>
  <Company/>
  <LinksUpToDate>false</LinksUpToDate>
  <CharactersWithSpaces>607893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an Evidence-Based Universal Design Framework for Employment Standards in Canada</dc:title>
  <dc:subject/>
  <dc:creator>Michaela.Knot@cnib.ca;Edwin.Wong@cnib.ca;Kathy.Beitz@cnib.ca</dc:creator>
  <cp:keywords/>
  <dc:description/>
  <cp:lastModifiedBy>Edwin Wong</cp:lastModifiedBy>
  <cp:revision>2</cp:revision>
  <dcterms:created xsi:type="dcterms:W3CDTF">2025-10-16T16:34:00Z</dcterms:created>
  <dcterms:modified xsi:type="dcterms:W3CDTF">2025-10-16T16:34:00Z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y fmtid="{D5CDD505-2E9C-101B-9397-08002B2CF9AE}" pid="3" name="Order">
    <vt:r8>78500</vt:r8>
  </property>
</Properties>
</file>