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DF49A3" w14:textId="62AB8AA7" w:rsidR="008E58EA" w:rsidRDefault="008E58EA" w:rsidP="008E58EA">
      <w:pPr>
        <w:spacing w:after="0" w:line="240" w:lineRule="auto"/>
      </w:pPr>
      <w:r>
        <w:rPr>
          <w:noProof/>
        </w:rPr>
        <w:drawing>
          <wp:anchor distT="0" distB="0" distL="0" distR="0" simplePos="0" relativeHeight="251660288" behindDoc="1" locked="0" layoutInCell="1" hidden="0" allowOverlap="1" wp14:anchorId="5B12F042" wp14:editId="077DD6BD">
            <wp:simplePos x="0" y="0"/>
            <wp:positionH relativeFrom="page">
              <wp:align>right</wp:align>
            </wp:positionH>
            <wp:positionV relativeFrom="paragraph">
              <wp:posOffset>-914400</wp:posOffset>
            </wp:positionV>
            <wp:extent cx="7834790" cy="1666567"/>
            <wp:effectExtent l="0" t="0" r="0" b="0"/>
            <wp:wrapNone/>
            <wp:docPr id="1328960224" name="image2.png" descr="A red semi-circle header with a white L and maple leaf, in a red circle. "/>
            <wp:cNvGraphicFramePr/>
            <a:graphic xmlns:a="http://schemas.openxmlformats.org/drawingml/2006/main">
              <a:graphicData uri="http://schemas.openxmlformats.org/drawingml/2006/picture">
                <pic:pic xmlns:pic="http://schemas.openxmlformats.org/drawingml/2006/picture">
                  <pic:nvPicPr>
                    <pic:cNvPr id="1328960224" name="image2.png" descr="A red semi-circle header with a white L and maple leaf, in a red circle. "/>
                    <pic:cNvPicPr preferRelativeResize="0"/>
                  </pic:nvPicPr>
                  <pic:blipFill>
                    <a:blip r:embed="rId8"/>
                    <a:srcRect/>
                    <a:stretch>
                      <a:fillRect/>
                    </a:stretch>
                  </pic:blipFill>
                  <pic:spPr>
                    <a:xfrm>
                      <a:off x="0" y="0"/>
                      <a:ext cx="7834790" cy="1666567"/>
                    </a:xfrm>
                    <a:prstGeom prst="rect">
                      <a:avLst/>
                    </a:prstGeom>
                    <a:ln/>
                  </pic:spPr>
                </pic:pic>
              </a:graphicData>
            </a:graphic>
          </wp:anchor>
        </w:drawing>
      </w:r>
    </w:p>
    <w:p w14:paraId="078FB2B1" w14:textId="77777777" w:rsidR="008E58EA" w:rsidRDefault="008E58EA" w:rsidP="008E58EA">
      <w:pPr>
        <w:spacing w:after="0" w:line="240" w:lineRule="auto"/>
      </w:pPr>
    </w:p>
    <w:p w14:paraId="1E1786BC" w14:textId="77777777" w:rsidR="008E58EA" w:rsidRDefault="008E58EA" w:rsidP="008E58EA">
      <w:pPr>
        <w:spacing w:after="0" w:line="240" w:lineRule="auto"/>
      </w:pPr>
    </w:p>
    <w:p w14:paraId="123BD05C" w14:textId="77777777" w:rsidR="008E58EA" w:rsidRPr="00116297" w:rsidRDefault="008E58EA" w:rsidP="008E58EA">
      <w:pPr>
        <w:spacing w:after="0" w:line="240" w:lineRule="auto"/>
        <w:rPr>
          <w:rFonts w:asciiTheme="minorHAnsi" w:hAnsiTheme="minorHAnsi"/>
          <w:sz w:val="24"/>
          <w:szCs w:val="24"/>
        </w:rPr>
      </w:pPr>
    </w:p>
    <w:p w14:paraId="20070B06" w14:textId="77777777" w:rsidR="004B6629" w:rsidRPr="004B6629" w:rsidRDefault="004B6629" w:rsidP="004B6629">
      <w:pPr>
        <w:rPr>
          <w:rFonts w:ascii="Arial" w:hAnsi="Arial" w:cs="Arial"/>
          <w:sz w:val="24"/>
          <w:szCs w:val="24"/>
          <w:lang w:val="en-US"/>
        </w:rPr>
      </w:pPr>
      <w:r w:rsidRPr="004B6629">
        <w:rPr>
          <w:rFonts w:ascii="Arial" w:hAnsi="Arial" w:cs="Arial"/>
          <w:sz w:val="24"/>
          <w:szCs w:val="24"/>
          <w:lang w:val="en-US"/>
        </w:rPr>
        <w:t xml:space="preserve">Dear Angela Bonfanti, </w:t>
      </w:r>
    </w:p>
    <w:p w14:paraId="054A4A7A" w14:textId="77777777" w:rsidR="004B6629" w:rsidRPr="004B6629" w:rsidRDefault="004B6629" w:rsidP="004B6629">
      <w:pPr>
        <w:rPr>
          <w:rFonts w:ascii="Arial" w:hAnsi="Arial" w:cs="Arial"/>
          <w:sz w:val="24"/>
          <w:szCs w:val="24"/>
        </w:rPr>
      </w:pPr>
      <w:r w:rsidRPr="004B6629">
        <w:rPr>
          <w:rFonts w:ascii="Arial" w:hAnsi="Arial" w:cs="Arial"/>
          <w:sz w:val="24"/>
          <w:szCs w:val="24"/>
        </w:rPr>
        <w:t xml:space="preserve">Thank you for your letter on behalf of 2.1 million Canadians who are blind, low vision, and Deafblind. The Liberal Party of Canada has a long and proud history of advancing equality and defending the rights people with disabilities. </w:t>
      </w:r>
    </w:p>
    <w:p w14:paraId="0E17E764" w14:textId="77777777" w:rsidR="004B6629" w:rsidRPr="004B6629" w:rsidRDefault="004B6629" w:rsidP="004B6629">
      <w:pPr>
        <w:rPr>
          <w:rFonts w:ascii="Arial" w:hAnsi="Arial" w:cs="Arial"/>
          <w:sz w:val="24"/>
          <w:szCs w:val="24"/>
        </w:rPr>
      </w:pPr>
      <w:r w:rsidRPr="004B6629">
        <w:rPr>
          <w:rFonts w:ascii="Arial" w:hAnsi="Arial" w:cs="Arial"/>
          <w:sz w:val="24"/>
          <w:szCs w:val="24"/>
        </w:rPr>
        <w:t xml:space="preserve">In 2016, We acceding to the Marrakesh Treaty, which makes the production and international transfer of accessible books for people with print disabilities easier. In 2019 we passed the </w:t>
      </w:r>
      <w:r w:rsidRPr="004B6629">
        <w:rPr>
          <w:rFonts w:ascii="Arial" w:hAnsi="Arial" w:cs="Arial"/>
          <w:i/>
          <w:iCs/>
          <w:sz w:val="24"/>
          <w:szCs w:val="24"/>
        </w:rPr>
        <w:t>Accessible Canada Act</w:t>
      </w:r>
      <w:r w:rsidRPr="004B6629">
        <w:rPr>
          <w:rFonts w:ascii="Arial" w:hAnsi="Arial" w:cs="Arial"/>
          <w:sz w:val="24"/>
          <w:szCs w:val="24"/>
        </w:rPr>
        <w:t xml:space="preserve">, the first national accessibility legislation in Canada. In 2022, we introduced the Disability Inclusion Action Plan – a modern approach to disability and an action plan to remove barriers to inclusion. And in 2023 we passed the </w:t>
      </w:r>
      <w:r w:rsidRPr="004B6629">
        <w:rPr>
          <w:rFonts w:ascii="Arial" w:hAnsi="Arial" w:cs="Arial"/>
          <w:i/>
          <w:iCs/>
          <w:sz w:val="24"/>
          <w:szCs w:val="24"/>
        </w:rPr>
        <w:t>Canada Disability Benefit Act</w:t>
      </w:r>
      <w:r w:rsidRPr="004B6629">
        <w:rPr>
          <w:rFonts w:ascii="Arial" w:hAnsi="Arial" w:cs="Arial"/>
          <w:sz w:val="24"/>
          <w:szCs w:val="24"/>
        </w:rPr>
        <w:t xml:space="preserve">, with the goal of reducing poverty and supporting the financial security of working-age people with disabilities. This program will launch this July. </w:t>
      </w:r>
    </w:p>
    <w:p w14:paraId="46149C3A" w14:textId="77777777" w:rsidR="004B6629" w:rsidRPr="004B6629" w:rsidRDefault="004B6629" w:rsidP="004B6629">
      <w:pPr>
        <w:rPr>
          <w:rFonts w:ascii="Arial" w:hAnsi="Arial" w:cs="Arial"/>
          <w:sz w:val="24"/>
          <w:szCs w:val="24"/>
        </w:rPr>
      </w:pPr>
      <w:r w:rsidRPr="004B6629">
        <w:rPr>
          <w:rFonts w:ascii="Arial" w:hAnsi="Arial" w:cs="Arial"/>
          <w:sz w:val="24"/>
          <w:szCs w:val="24"/>
        </w:rPr>
        <w:t xml:space="preserve">But we know there is more to do, to combat attitudinal barriers, ensure that people who are blind or partially sighted can enter the labour market, and expand the social safety net. </w:t>
      </w:r>
    </w:p>
    <w:p w14:paraId="47380A8A" w14:textId="77777777" w:rsidR="004B6629" w:rsidRPr="004B6629" w:rsidRDefault="004B6629" w:rsidP="004B6629">
      <w:pPr>
        <w:rPr>
          <w:rFonts w:ascii="Arial" w:hAnsi="Arial" w:cs="Arial"/>
          <w:sz w:val="24"/>
          <w:szCs w:val="24"/>
        </w:rPr>
      </w:pPr>
      <w:r w:rsidRPr="004B6629">
        <w:rPr>
          <w:rFonts w:ascii="Arial" w:hAnsi="Arial" w:cs="Arial"/>
          <w:sz w:val="24"/>
          <w:szCs w:val="24"/>
        </w:rPr>
        <w:t>The strength of our economy depends on how we choose to meet the challenges before us. It’s not just about fighting back; it’s about a government that is ready to take bold action to build an economy that will be stronger than ever.</w:t>
      </w:r>
    </w:p>
    <w:p w14:paraId="4BF9257A" w14:textId="77777777" w:rsidR="004B6629" w:rsidRPr="004B6629" w:rsidRDefault="004B6629" w:rsidP="004B6629">
      <w:pPr>
        <w:rPr>
          <w:rFonts w:ascii="Arial" w:hAnsi="Arial" w:cs="Arial"/>
          <w:sz w:val="24"/>
          <w:szCs w:val="24"/>
        </w:rPr>
      </w:pPr>
      <w:r w:rsidRPr="004B6629">
        <w:rPr>
          <w:rFonts w:ascii="Arial" w:hAnsi="Arial" w:cs="Arial"/>
          <w:sz w:val="24"/>
          <w:szCs w:val="24"/>
        </w:rPr>
        <w:t xml:space="preserve">That is why a Mark Carney government will: </w:t>
      </w:r>
    </w:p>
    <w:p w14:paraId="301F8EE4" w14:textId="77777777" w:rsidR="004B6629" w:rsidRPr="004B6629" w:rsidRDefault="004B6629" w:rsidP="004B6629">
      <w:pPr>
        <w:pStyle w:val="ListParagraph"/>
        <w:numPr>
          <w:ilvl w:val="0"/>
          <w:numId w:val="11"/>
        </w:numPr>
        <w:rPr>
          <w:rFonts w:ascii="Arial" w:hAnsi="Arial" w:cs="Arial"/>
          <w:sz w:val="24"/>
          <w:szCs w:val="24"/>
        </w:rPr>
      </w:pPr>
      <w:r w:rsidRPr="004B6629">
        <w:rPr>
          <w:rFonts w:ascii="Arial" w:hAnsi="Arial" w:cs="Arial"/>
          <w:sz w:val="24"/>
          <w:szCs w:val="24"/>
        </w:rPr>
        <w:t>Invest in training and upskilling opportunities to build the best workforce in the world. This includes launching a new training and upskilling benefit worth up to $15,000 for workers in the middle; futureproof the workforce by ensuring federally funded training programs better align with labour market need – in sectors like AI and cybersecurity, to spur innovation in Canada</w:t>
      </w:r>
    </w:p>
    <w:p w14:paraId="45B984F0" w14:textId="77777777" w:rsidR="004B6629" w:rsidRPr="004B6629" w:rsidRDefault="004B6629" w:rsidP="004B6629">
      <w:pPr>
        <w:pStyle w:val="ListParagraph"/>
        <w:numPr>
          <w:ilvl w:val="0"/>
          <w:numId w:val="11"/>
        </w:numPr>
        <w:rPr>
          <w:rFonts w:ascii="Arial" w:hAnsi="Arial" w:cs="Arial"/>
          <w:sz w:val="24"/>
          <w:szCs w:val="24"/>
        </w:rPr>
      </w:pPr>
      <w:r w:rsidRPr="004B6629">
        <w:rPr>
          <w:rFonts w:ascii="Arial" w:hAnsi="Arial" w:cs="Arial"/>
          <w:sz w:val="24"/>
          <w:szCs w:val="24"/>
        </w:rPr>
        <w:t>Uphold the Apprenticeship Service program to support employers in hiring new apprentices in Red Seal trades, with $5,000 for first-year apprentices and $10,000 for women, people with disabilities, and other underrepresented groups.</w:t>
      </w:r>
    </w:p>
    <w:p w14:paraId="792DC94B" w14:textId="77777777" w:rsidR="004B6629" w:rsidRPr="004B6629" w:rsidRDefault="004B6629" w:rsidP="004B6629">
      <w:pPr>
        <w:pStyle w:val="ListParagraph"/>
        <w:numPr>
          <w:ilvl w:val="0"/>
          <w:numId w:val="11"/>
        </w:numPr>
        <w:rPr>
          <w:rFonts w:ascii="Arial" w:hAnsi="Arial" w:cs="Arial"/>
          <w:sz w:val="24"/>
          <w:szCs w:val="24"/>
        </w:rPr>
      </w:pPr>
      <w:r w:rsidRPr="004B6629">
        <w:rPr>
          <w:rFonts w:ascii="Arial" w:hAnsi="Arial" w:cs="Arial"/>
          <w:sz w:val="24"/>
          <w:szCs w:val="24"/>
        </w:rPr>
        <w:t xml:space="preserve">We will also ensure that young people have the jobs and skills development opportunities to launch their professional lives. To do this, we will provide funding and expand the mandates, where appropriate, for the Student Work Placement Program, the Youth Employment and Skills Strategy (YESS), Canada Summer Jobs, and the Canadian Service Corps. We will work to better align the mandates with critical and emerging sectors such as green technology, artificial intelligence, and advanced manufacturing. </w:t>
      </w:r>
    </w:p>
    <w:p w14:paraId="6C9047D7" w14:textId="05F1B4B7" w:rsidR="004B6629" w:rsidRPr="004B6629" w:rsidRDefault="004B6629" w:rsidP="004B6629">
      <w:pPr>
        <w:rPr>
          <w:rFonts w:ascii="Arial" w:hAnsi="Arial" w:cs="Arial"/>
          <w:sz w:val="24"/>
          <w:szCs w:val="24"/>
        </w:rPr>
      </w:pPr>
      <w:r w:rsidRPr="004B6629">
        <w:rPr>
          <w:rFonts w:ascii="Arial" w:hAnsi="Arial" w:cs="Arial"/>
          <w:sz w:val="24"/>
          <w:szCs w:val="24"/>
        </w:rPr>
        <w:lastRenderedPageBreak/>
        <w:t xml:space="preserve">In addition to these investments, we will continue to implement the Disability Inclusion Action Plan, </w:t>
      </w:r>
      <w:r w:rsidR="00133496">
        <w:rPr>
          <w:rFonts w:ascii="Arial" w:hAnsi="Arial" w:cs="Arial"/>
          <w:sz w:val="24"/>
          <w:szCs w:val="24"/>
        </w:rPr>
        <w:t xml:space="preserve">work with organizations supporting people with disabilities, like CNIB, to ensure </w:t>
      </w:r>
      <w:r w:rsidRPr="004B6629">
        <w:rPr>
          <w:rFonts w:ascii="Arial" w:hAnsi="Arial" w:cs="Arial"/>
          <w:sz w:val="24"/>
          <w:szCs w:val="24"/>
        </w:rPr>
        <w:t xml:space="preserve">that Canadians with disabilities, who want and can work, have the opportunities to participate in Canada’s workforce. </w:t>
      </w:r>
    </w:p>
    <w:p w14:paraId="7620FE36" w14:textId="77777777" w:rsidR="004B6629" w:rsidRPr="004B6629" w:rsidRDefault="004B6629" w:rsidP="004B6629">
      <w:pPr>
        <w:rPr>
          <w:rFonts w:ascii="Arial" w:hAnsi="Arial" w:cs="Arial"/>
          <w:sz w:val="24"/>
          <w:szCs w:val="24"/>
        </w:rPr>
      </w:pPr>
      <w:r w:rsidRPr="004B6629">
        <w:rPr>
          <w:rFonts w:ascii="Arial" w:hAnsi="Arial" w:cs="Arial"/>
          <w:sz w:val="24"/>
          <w:szCs w:val="24"/>
        </w:rPr>
        <w:t xml:space="preserve">In addition, a new Mark Carney government will: </w:t>
      </w:r>
    </w:p>
    <w:p w14:paraId="6AC5483D" w14:textId="77777777" w:rsidR="004B6629" w:rsidRPr="004B6629" w:rsidRDefault="004B6629" w:rsidP="004B6629">
      <w:pPr>
        <w:pStyle w:val="ListParagraph"/>
        <w:numPr>
          <w:ilvl w:val="0"/>
          <w:numId w:val="12"/>
        </w:numPr>
        <w:rPr>
          <w:rFonts w:ascii="Arial" w:hAnsi="Arial" w:cs="Arial"/>
          <w:sz w:val="24"/>
          <w:szCs w:val="24"/>
        </w:rPr>
      </w:pPr>
      <w:r w:rsidRPr="004B6629">
        <w:rPr>
          <w:rFonts w:ascii="Arial" w:hAnsi="Arial" w:cs="Arial"/>
          <w:sz w:val="24"/>
          <w:szCs w:val="24"/>
        </w:rPr>
        <w:t xml:space="preserve">Enable the fuller inclusion of people with disabilities in academic, social, and professional life by requiring Canadian publishers to provide an accessible copy of all e-books produced or released in Canada by 2030. This builds on the Liberal Party’s commitment to creating more accessible literature for people who are blind, low vision, or otherwise have a print disability. </w:t>
      </w:r>
    </w:p>
    <w:p w14:paraId="2D713848" w14:textId="77777777" w:rsidR="004B6629" w:rsidRPr="004B6629" w:rsidRDefault="004B6629" w:rsidP="004B6629">
      <w:pPr>
        <w:pStyle w:val="ListParagraph"/>
        <w:numPr>
          <w:ilvl w:val="0"/>
          <w:numId w:val="12"/>
        </w:numPr>
        <w:rPr>
          <w:rFonts w:ascii="Arial" w:hAnsi="Arial" w:cs="Arial"/>
          <w:sz w:val="24"/>
          <w:szCs w:val="24"/>
        </w:rPr>
      </w:pPr>
      <w:r w:rsidRPr="004B6629">
        <w:rPr>
          <w:rFonts w:ascii="Arial" w:hAnsi="Arial" w:cs="Arial"/>
          <w:sz w:val="24"/>
          <w:szCs w:val="24"/>
        </w:rPr>
        <w:t>Review and reform the process to apply for the Disability Tax Credit (DTC) now that the DTC has become the gateway to key federal programs like the Canada Disability Benefit, the CCB for children with disabilities, the dental benefit, and various other programs. We will also consider expanding the eligibility criteria to include additional impairments.</w:t>
      </w:r>
    </w:p>
    <w:p w14:paraId="6B890030" w14:textId="77777777" w:rsidR="004B6629" w:rsidRPr="004B6629" w:rsidRDefault="004B6629" w:rsidP="004B6629">
      <w:pPr>
        <w:pStyle w:val="ListParagraph"/>
        <w:numPr>
          <w:ilvl w:val="0"/>
          <w:numId w:val="12"/>
        </w:numPr>
        <w:rPr>
          <w:rFonts w:ascii="Arial" w:hAnsi="Arial" w:cs="Arial"/>
          <w:sz w:val="24"/>
          <w:szCs w:val="24"/>
        </w:rPr>
      </w:pPr>
      <w:r w:rsidRPr="004B6629">
        <w:rPr>
          <w:rFonts w:ascii="Arial" w:hAnsi="Arial" w:cs="Arial"/>
          <w:sz w:val="24"/>
          <w:szCs w:val="24"/>
        </w:rPr>
        <w:t>Guarantee equal access to justice for people with disabilities by developing a Disability Justice Framework to address long-standing inequities, biases, and systemic discrimination against persons with disabilities within the justice system and before the law.</w:t>
      </w:r>
    </w:p>
    <w:p w14:paraId="01D93012" w14:textId="77777777" w:rsidR="004B6629" w:rsidRPr="004B6629" w:rsidRDefault="004B6629" w:rsidP="004B6629">
      <w:pPr>
        <w:pStyle w:val="ListParagraph"/>
        <w:numPr>
          <w:ilvl w:val="0"/>
          <w:numId w:val="12"/>
        </w:numPr>
        <w:rPr>
          <w:rFonts w:ascii="Arial" w:hAnsi="Arial" w:cs="Arial"/>
          <w:sz w:val="24"/>
          <w:szCs w:val="24"/>
        </w:rPr>
      </w:pPr>
      <w:r w:rsidRPr="004B6629">
        <w:rPr>
          <w:rFonts w:ascii="Arial" w:hAnsi="Arial" w:cs="Arial"/>
          <w:sz w:val="24"/>
          <w:szCs w:val="24"/>
        </w:rPr>
        <w:t>Direct the Canadian Transportation Agency to develop a plan to address persistent complaints about accessibility on aircraft and other modes of transportation.</w:t>
      </w:r>
    </w:p>
    <w:p w14:paraId="0415D51F" w14:textId="77777777" w:rsidR="004B6629" w:rsidRPr="004B6629" w:rsidRDefault="004B6629" w:rsidP="004B6629">
      <w:pPr>
        <w:pStyle w:val="ListParagraph"/>
        <w:numPr>
          <w:ilvl w:val="0"/>
          <w:numId w:val="12"/>
        </w:numPr>
        <w:rPr>
          <w:rFonts w:ascii="Arial" w:hAnsi="Arial" w:cs="Arial"/>
          <w:sz w:val="24"/>
          <w:szCs w:val="24"/>
        </w:rPr>
      </w:pPr>
      <w:r w:rsidRPr="004B6629">
        <w:rPr>
          <w:rFonts w:ascii="Arial" w:hAnsi="Arial" w:cs="Arial"/>
          <w:sz w:val="24"/>
          <w:szCs w:val="24"/>
        </w:rPr>
        <w:t>Make buildings more accessible by increasing funding to the Enabling Accessibility Fund to ensure that workplaces are accessible and incorporating more barrier-free and barrier-free ready designs into upcoming housing catalogues and into Canada’s building efforts so that new housing is accessible to all Canadians.</w:t>
      </w:r>
    </w:p>
    <w:p w14:paraId="75FCFE90" w14:textId="77777777" w:rsidR="0006139F" w:rsidRDefault="0006139F">
      <w:pPr>
        <w:rPr>
          <w:rFonts w:ascii="Arial" w:hAnsi="Arial" w:cs="Arial"/>
          <w:sz w:val="24"/>
          <w:szCs w:val="24"/>
        </w:rPr>
      </w:pPr>
      <w:r>
        <w:rPr>
          <w:rFonts w:ascii="Arial" w:hAnsi="Arial" w:cs="Arial"/>
          <w:sz w:val="24"/>
          <w:szCs w:val="24"/>
        </w:rPr>
        <w:br w:type="page"/>
      </w:r>
    </w:p>
    <w:p w14:paraId="549DAAAE" w14:textId="674FA86B" w:rsidR="004B6629" w:rsidRPr="004B6629" w:rsidRDefault="004B6629" w:rsidP="004B6629">
      <w:pPr>
        <w:rPr>
          <w:rFonts w:ascii="Arial" w:hAnsi="Arial" w:cs="Arial"/>
          <w:sz w:val="24"/>
          <w:szCs w:val="24"/>
        </w:rPr>
      </w:pPr>
      <w:r w:rsidRPr="004B6629">
        <w:rPr>
          <w:rFonts w:ascii="Arial" w:hAnsi="Arial" w:cs="Arial"/>
          <w:sz w:val="24"/>
          <w:szCs w:val="24"/>
        </w:rPr>
        <w:lastRenderedPageBreak/>
        <w:t xml:space="preserve">For more details on these plans and additional commitments from the Liberal Party of Canada, please see our </w:t>
      </w:r>
      <w:hyperlink r:id="rId9" w:history="1">
        <w:r w:rsidRPr="004B6629">
          <w:rPr>
            <w:rStyle w:val="Hyperlink"/>
            <w:rFonts w:ascii="Arial" w:hAnsi="Arial" w:cs="Arial"/>
            <w:sz w:val="24"/>
            <w:szCs w:val="24"/>
          </w:rPr>
          <w:t>Platform</w:t>
        </w:r>
      </w:hyperlink>
      <w:r w:rsidRPr="004B6629">
        <w:rPr>
          <w:rFonts w:ascii="Arial" w:hAnsi="Arial" w:cs="Arial"/>
          <w:sz w:val="24"/>
          <w:szCs w:val="24"/>
        </w:rPr>
        <w:t xml:space="preserve">. </w:t>
      </w:r>
    </w:p>
    <w:p w14:paraId="3FA9AA52" w14:textId="77777777" w:rsidR="004B6629" w:rsidRPr="004B6629" w:rsidRDefault="004B6629" w:rsidP="004B6629">
      <w:pPr>
        <w:rPr>
          <w:rFonts w:ascii="Arial" w:hAnsi="Arial" w:cs="Arial"/>
          <w:sz w:val="24"/>
          <w:szCs w:val="24"/>
        </w:rPr>
      </w:pPr>
      <w:r w:rsidRPr="004B6629">
        <w:rPr>
          <w:rFonts w:ascii="Arial" w:hAnsi="Arial" w:cs="Arial"/>
          <w:sz w:val="24"/>
          <w:szCs w:val="24"/>
        </w:rPr>
        <w:t xml:space="preserve">Thank you again for your letter. A new government led by Mark Carney will remain committed to consultation, partnership, and action so that we make meaningful progress to create a barrier-free world for people who are blind, low vision, or Deafblind. </w:t>
      </w:r>
    </w:p>
    <w:p w14:paraId="6AF7E387" w14:textId="77777777" w:rsidR="004B6629" w:rsidRPr="004B6629" w:rsidRDefault="004B6629" w:rsidP="004B6629">
      <w:pPr>
        <w:rPr>
          <w:rFonts w:ascii="Arial" w:hAnsi="Arial" w:cs="Arial"/>
          <w:sz w:val="24"/>
          <w:szCs w:val="24"/>
        </w:rPr>
      </w:pPr>
    </w:p>
    <w:p w14:paraId="42E0A6C8" w14:textId="77777777" w:rsidR="004B6629" w:rsidRPr="004B6629" w:rsidRDefault="004B6629" w:rsidP="004B6629">
      <w:pPr>
        <w:rPr>
          <w:rFonts w:ascii="Arial" w:hAnsi="Arial" w:cs="Arial"/>
          <w:sz w:val="24"/>
          <w:szCs w:val="24"/>
        </w:rPr>
      </w:pPr>
      <w:r w:rsidRPr="004B6629">
        <w:rPr>
          <w:rFonts w:ascii="Arial" w:hAnsi="Arial" w:cs="Arial"/>
          <w:sz w:val="24"/>
          <w:szCs w:val="24"/>
        </w:rPr>
        <w:t xml:space="preserve">Sincerely, </w:t>
      </w:r>
    </w:p>
    <w:p w14:paraId="3F6B207F" w14:textId="77777777" w:rsidR="004B6629" w:rsidRPr="004B6629" w:rsidRDefault="004B6629" w:rsidP="004B6629">
      <w:pPr>
        <w:rPr>
          <w:rFonts w:ascii="Arial" w:hAnsi="Arial" w:cs="Arial"/>
          <w:sz w:val="24"/>
          <w:szCs w:val="24"/>
        </w:rPr>
      </w:pPr>
    </w:p>
    <w:p w14:paraId="0BCA79D0" w14:textId="77777777" w:rsidR="004B6629" w:rsidRPr="004B6629" w:rsidRDefault="004B6629" w:rsidP="004B6629">
      <w:pPr>
        <w:rPr>
          <w:rFonts w:ascii="Arial" w:hAnsi="Arial" w:cs="Arial"/>
          <w:sz w:val="24"/>
          <w:szCs w:val="24"/>
        </w:rPr>
      </w:pPr>
      <w:r w:rsidRPr="004B6629">
        <w:rPr>
          <w:rFonts w:ascii="Arial" w:hAnsi="Arial" w:cs="Arial"/>
          <w:sz w:val="24"/>
          <w:szCs w:val="24"/>
        </w:rPr>
        <w:t xml:space="preserve">The Liberal Party of Canada </w:t>
      </w:r>
    </w:p>
    <w:p w14:paraId="108EFAD2" w14:textId="5739DFE1" w:rsidR="009D5314" w:rsidRDefault="009D5314">
      <w:r>
        <w:br w:type="page"/>
      </w:r>
    </w:p>
    <w:p w14:paraId="7D810E18" w14:textId="77777777" w:rsidR="009D5314" w:rsidRDefault="009D5314" w:rsidP="009D5314">
      <w:pPr>
        <w:spacing w:after="0" w:line="240" w:lineRule="auto"/>
      </w:pPr>
      <w:r>
        <w:rPr>
          <w:noProof/>
        </w:rPr>
        <w:lastRenderedPageBreak/>
        <w:drawing>
          <wp:anchor distT="0" distB="0" distL="0" distR="0" simplePos="0" relativeHeight="251662336" behindDoc="1" locked="0" layoutInCell="1" hidden="0" allowOverlap="1" wp14:anchorId="13AD5712" wp14:editId="7BF20E46">
            <wp:simplePos x="0" y="0"/>
            <wp:positionH relativeFrom="page">
              <wp:align>right</wp:align>
            </wp:positionH>
            <wp:positionV relativeFrom="paragraph">
              <wp:posOffset>-914400</wp:posOffset>
            </wp:positionV>
            <wp:extent cx="7834790" cy="1666567"/>
            <wp:effectExtent l="0" t="0" r="0" b="0"/>
            <wp:wrapNone/>
            <wp:docPr id="358225716" name="image2.png" descr="A red semi-circle header with a white L and maple leaf, in a red circle. "/>
            <wp:cNvGraphicFramePr/>
            <a:graphic xmlns:a="http://schemas.openxmlformats.org/drawingml/2006/main">
              <a:graphicData uri="http://schemas.openxmlformats.org/drawingml/2006/picture">
                <pic:pic xmlns:pic="http://schemas.openxmlformats.org/drawingml/2006/picture">
                  <pic:nvPicPr>
                    <pic:cNvPr id="1328960224" name="image2.png" descr="A red semi-circle header with a white L and maple leaf, in a red circle. "/>
                    <pic:cNvPicPr preferRelativeResize="0"/>
                  </pic:nvPicPr>
                  <pic:blipFill>
                    <a:blip r:embed="rId8"/>
                    <a:srcRect/>
                    <a:stretch>
                      <a:fillRect/>
                    </a:stretch>
                  </pic:blipFill>
                  <pic:spPr>
                    <a:xfrm>
                      <a:off x="0" y="0"/>
                      <a:ext cx="7834790" cy="1666567"/>
                    </a:xfrm>
                    <a:prstGeom prst="rect">
                      <a:avLst/>
                    </a:prstGeom>
                    <a:ln/>
                  </pic:spPr>
                </pic:pic>
              </a:graphicData>
            </a:graphic>
          </wp:anchor>
        </w:drawing>
      </w:r>
    </w:p>
    <w:p w14:paraId="5B06B909" w14:textId="77777777" w:rsidR="009D5314" w:rsidRDefault="009D5314" w:rsidP="009D5314">
      <w:pPr>
        <w:spacing w:after="0" w:line="240" w:lineRule="auto"/>
      </w:pPr>
    </w:p>
    <w:p w14:paraId="2BF57419" w14:textId="77777777" w:rsidR="009D5314" w:rsidRDefault="009D5314" w:rsidP="009D5314">
      <w:pPr>
        <w:spacing w:after="0" w:line="240" w:lineRule="auto"/>
      </w:pPr>
    </w:p>
    <w:p w14:paraId="0273B728" w14:textId="77777777" w:rsidR="009D5314" w:rsidRPr="00116297" w:rsidRDefault="009D5314" w:rsidP="009D5314">
      <w:pPr>
        <w:spacing w:after="0" w:line="240" w:lineRule="auto"/>
        <w:rPr>
          <w:rFonts w:asciiTheme="minorHAnsi" w:hAnsiTheme="minorHAnsi"/>
          <w:sz w:val="24"/>
          <w:szCs w:val="24"/>
        </w:rPr>
      </w:pPr>
    </w:p>
    <w:p w14:paraId="2C46255E" w14:textId="46771ED1" w:rsidR="009D5314" w:rsidRPr="009D5314" w:rsidRDefault="009D5314" w:rsidP="009D5314">
      <w:pPr>
        <w:rPr>
          <w:rFonts w:ascii="Arial" w:hAnsi="Arial" w:cs="Arial"/>
          <w:sz w:val="24"/>
          <w:szCs w:val="24"/>
          <w:lang w:val="fr-CA"/>
        </w:rPr>
      </w:pPr>
      <w:r w:rsidRPr="009D5314">
        <w:rPr>
          <w:rFonts w:ascii="Arial" w:hAnsi="Arial"/>
          <w:sz w:val="24"/>
          <w:lang w:val="fr-CA"/>
        </w:rPr>
        <w:t xml:space="preserve">Madame, </w:t>
      </w:r>
    </w:p>
    <w:p w14:paraId="1A144498" w14:textId="77777777" w:rsidR="009D5314" w:rsidRPr="009D5314" w:rsidRDefault="009D5314" w:rsidP="009D5314">
      <w:pPr>
        <w:rPr>
          <w:rFonts w:ascii="Arial" w:hAnsi="Arial" w:cs="Arial"/>
          <w:sz w:val="24"/>
          <w:szCs w:val="24"/>
          <w:lang w:val="fr-CA"/>
        </w:rPr>
      </w:pPr>
      <w:r w:rsidRPr="009D5314">
        <w:rPr>
          <w:rFonts w:ascii="Arial" w:hAnsi="Arial"/>
          <w:sz w:val="24"/>
          <w:lang w:val="fr-CA"/>
        </w:rPr>
        <w:t>Merci de la lettre que vous nous avez fait parvenir au nom des 2,1 millions de Canadiennes et Canadiens aveugles, malvoyants ou sourds-aveugles. Le Parti libéral du Canada est fier de défendre depuis longtemps l’égalité et les droits des personnes handicapées.</w:t>
      </w:r>
    </w:p>
    <w:p w14:paraId="1698439A" w14:textId="77777777" w:rsidR="009D5314" w:rsidRPr="009D5314" w:rsidRDefault="009D5314" w:rsidP="009D5314">
      <w:pPr>
        <w:rPr>
          <w:rFonts w:ascii="Arial" w:hAnsi="Arial" w:cs="Arial"/>
          <w:sz w:val="24"/>
          <w:szCs w:val="24"/>
          <w:lang w:val="fr-CA"/>
        </w:rPr>
      </w:pPr>
      <w:r w:rsidRPr="009D5314">
        <w:rPr>
          <w:rFonts w:ascii="Arial" w:hAnsi="Arial"/>
          <w:sz w:val="24"/>
          <w:lang w:val="fr-CA"/>
        </w:rPr>
        <w:t xml:space="preserve">En 2016, nous avons adhéré au Traité de Marrakech, qui facilite la production et le transfert international de livres accessibles pour les personnes incapables de lire des imprimés. En 2019, nous avons adopté la </w:t>
      </w:r>
      <w:r w:rsidRPr="009D5314">
        <w:rPr>
          <w:rFonts w:ascii="Arial" w:hAnsi="Arial"/>
          <w:i/>
          <w:iCs/>
          <w:sz w:val="24"/>
          <w:lang w:val="fr-CA"/>
        </w:rPr>
        <w:t>Loi canadienne sur l’accessibilité</w:t>
      </w:r>
      <w:r w:rsidRPr="009D5314">
        <w:rPr>
          <w:rFonts w:ascii="Arial" w:hAnsi="Arial"/>
          <w:sz w:val="24"/>
          <w:lang w:val="fr-CA"/>
        </w:rPr>
        <w:t xml:space="preserve">, la toute première loi nationale sur l’accessibilité. En 2022, nous avons mis en œuvre le Plan d’action pour l’inclusion des personnes en situation de handicap du Canada, une approche moderne à l’égard des personnes en situation de handicap et un plan d’action visant à éliminer les obstacles à l’inclusion. Puis, en 2023, nous avons adopté la </w:t>
      </w:r>
      <w:r w:rsidRPr="009D5314">
        <w:rPr>
          <w:rFonts w:ascii="Arial" w:hAnsi="Arial"/>
          <w:i/>
          <w:iCs/>
          <w:sz w:val="24"/>
          <w:lang w:val="fr-CA"/>
        </w:rPr>
        <w:t>Loi sur la prestation canadienne pour les personnes handicapées</w:t>
      </w:r>
      <w:r w:rsidRPr="009D5314">
        <w:rPr>
          <w:rFonts w:ascii="Arial" w:hAnsi="Arial"/>
          <w:sz w:val="24"/>
          <w:lang w:val="fr-CA"/>
        </w:rPr>
        <w:t xml:space="preserve"> dans le but de réduire la pauvreté et de renforcer la sécurité financière des personnes en situation de handicap en âge de travailler. Ce programme sera lancé en juillet.</w:t>
      </w:r>
    </w:p>
    <w:p w14:paraId="6A663040" w14:textId="77777777" w:rsidR="009D5314" w:rsidRPr="009D5314" w:rsidRDefault="009D5314" w:rsidP="009D5314">
      <w:pPr>
        <w:rPr>
          <w:rFonts w:ascii="Arial" w:hAnsi="Arial" w:cs="Arial"/>
          <w:sz w:val="24"/>
          <w:szCs w:val="24"/>
          <w:lang w:val="fr-CA"/>
        </w:rPr>
      </w:pPr>
      <w:r w:rsidRPr="009D5314">
        <w:rPr>
          <w:rFonts w:ascii="Arial" w:hAnsi="Arial"/>
          <w:sz w:val="24"/>
          <w:lang w:val="fr-CA"/>
        </w:rPr>
        <w:t>Nous savons cependant qu’il reste encore du travail à accomplir pour éliminer les obstacles liés aux attitudes, pour veiller à ce que les personnes aveugles ou malvoyantes puissent intégrer le marché du travail, et pour élargir le filet de sécurité sociale.</w:t>
      </w:r>
    </w:p>
    <w:p w14:paraId="6D560820" w14:textId="77777777" w:rsidR="009D5314" w:rsidRPr="009D5314" w:rsidRDefault="009D5314" w:rsidP="009D5314">
      <w:pPr>
        <w:rPr>
          <w:rFonts w:ascii="Arial" w:hAnsi="Arial" w:cs="Arial"/>
          <w:sz w:val="24"/>
          <w:szCs w:val="24"/>
          <w:lang w:val="fr-CA"/>
        </w:rPr>
      </w:pPr>
      <w:r w:rsidRPr="009D5314">
        <w:rPr>
          <w:rFonts w:ascii="Arial" w:hAnsi="Arial"/>
          <w:sz w:val="24"/>
          <w:lang w:val="fr-CA"/>
        </w:rPr>
        <w:t>La force de notre économie dépend de la façon dont nous choisissons de relever les défis qui se présentent à nous. Il ne s’agit pas seulement de riposter; il s’agit d’avoir un gouvernement qui est prêt à agir décisivement pour bâtir une économie qui sera plus forte que jamais.</w:t>
      </w:r>
    </w:p>
    <w:p w14:paraId="18829DA7" w14:textId="77777777" w:rsidR="009D5314" w:rsidRPr="009D5314" w:rsidRDefault="009D5314" w:rsidP="009D5314">
      <w:pPr>
        <w:rPr>
          <w:rFonts w:ascii="Arial" w:hAnsi="Arial" w:cs="Arial"/>
          <w:sz w:val="24"/>
          <w:szCs w:val="24"/>
          <w:lang w:val="fr-CA"/>
        </w:rPr>
      </w:pPr>
      <w:r w:rsidRPr="009D5314">
        <w:rPr>
          <w:rFonts w:ascii="Arial" w:hAnsi="Arial"/>
          <w:sz w:val="24"/>
          <w:lang w:val="fr-CA"/>
        </w:rPr>
        <w:t xml:space="preserve">Voilà pourquoi un gouvernement dirigé par Mark Carney prendra les mesures suivantes : </w:t>
      </w:r>
    </w:p>
    <w:p w14:paraId="65E6C40A" w14:textId="77777777" w:rsidR="009D5314" w:rsidRPr="009D5314" w:rsidRDefault="009D5314" w:rsidP="009D5314">
      <w:pPr>
        <w:pStyle w:val="ListParagraph"/>
        <w:numPr>
          <w:ilvl w:val="0"/>
          <w:numId w:val="11"/>
        </w:numPr>
        <w:rPr>
          <w:rFonts w:ascii="Arial" w:hAnsi="Arial" w:cs="Arial"/>
          <w:sz w:val="24"/>
          <w:szCs w:val="24"/>
          <w:lang w:val="fr-CA"/>
        </w:rPr>
      </w:pPr>
      <w:r w:rsidRPr="009D5314">
        <w:rPr>
          <w:rFonts w:ascii="Arial" w:hAnsi="Arial"/>
          <w:sz w:val="24"/>
          <w:lang w:val="fr-CA"/>
        </w:rPr>
        <w:t>Investir dans la formation et le perfectionnement pour créer la meilleure main-d’œuvre au monde; cela comprend le lancement d’une nouvelle prestation de formation et de perfectionnement professionnel d’une valeur maximale de 15 000 $ pour les travailleurs en milieu de carrière, ainsi que la préparation de l’avenir des travailleurs en veillant à ce que les programmes de formation financés par le gouvernement fédéral répondent mieux aux besoins du marché du travail, dans des secteurs comme l’IA et la cybersécurité, dans le but de stimuler l’innovation au Canada.</w:t>
      </w:r>
    </w:p>
    <w:p w14:paraId="60FBB28F" w14:textId="77777777" w:rsidR="009D5314" w:rsidRPr="009D5314" w:rsidRDefault="009D5314" w:rsidP="009D5314">
      <w:pPr>
        <w:pStyle w:val="ListParagraph"/>
        <w:numPr>
          <w:ilvl w:val="0"/>
          <w:numId w:val="11"/>
        </w:numPr>
        <w:rPr>
          <w:rFonts w:ascii="Arial" w:hAnsi="Arial" w:cs="Arial"/>
          <w:sz w:val="24"/>
          <w:szCs w:val="24"/>
          <w:lang w:val="fr-CA"/>
        </w:rPr>
      </w:pPr>
      <w:r w:rsidRPr="009D5314">
        <w:rPr>
          <w:rFonts w:ascii="Arial" w:hAnsi="Arial"/>
          <w:sz w:val="24"/>
          <w:lang w:val="fr-CA"/>
        </w:rPr>
        <w:lastRenderedPageBreak/>
        <w:t>Maintenir le programme du Services d’apprentissage pour aider les employeurs à embaucher de nouveaux apprentis dans les métiers désignés Sceau rouge, en offrant 5 000 $ aux apprentis de première année et 10 000 $ aux femmes, aux personnes handicapées et aux autres membres de groupes sous-représentés.</w:t>
      </w:r>
    </w:p>
    <w:p w14:paraId="32FE0C9D" w14:textId="77777777" w:rsidR="009D5314" w:rsidRPr="009D5314" w:rsidRDefault="009D5314" w:rsidP="009D5314">
      <w:pPr>
        <w:pStyle w:val="ListParagraph"/>
        <w:numPr>
          <w:ilvl w:val="0"/>
          <w:numId w:val="11"/>
        </w:numPr>
        <w:rPr>
          <w:rFonts w:ascii="Arial" w:hAnsi="Arial" w:cs="Arial"/>
          <w:sz w:val="24"/>
          <w:szCs w:val="24"/>
          <w:lang w:val="fr-CA"/>
        </w:rPr>
      </w:pPr>
      <w:r w:rsidRPr="009D5314">
        <w:rPr>
          <w:rFonts w:ascii="Arial" w:hAnsi="Arial"/>
          <w:sz w:val="24"/>
          <w:lang w:val="fr-CA"/>
        </w:rPr>
        <w:t>Veiller à ce que les jeunes aient accès à des possibilités d’emploi et à des occasions de parfaire les compétences dont ils ont besoin pour lancer leur vie professionnelle. À cette fin, nous fournirons le financement et nous élargirons les mandats du Programme de stages pratiques pour étudiants, de la Stratégie emploi et compétences jeunesse (SECJ), d’Emplois d’été et du Service Jeunesse Canada lorsqu’il est approprié de le faire. Nous nous efforcerons aussi d’aligner les mandats avec les secteurs primordiaux et émergents, tels que les technologies vertes, l’intelligence artificielle et la fabrication de pointe.</w:t>
      </w:r>
    </w:p>
    <w:p w14:paraId="5736B5C1" w14:textId="77777777" w:rsidR="009D5314" w:rsidRPr="009D5314" w:rsidRDefault="009D5314" w:rsidP="009D5314">
      <w:pPr>
        <w:rPr>
          <w:rFonts w:ascii="Arial" w:hAnsi="Arial" w:cs="Arial"/>
          <w:sz w:val="24"/>
          <w:szCs w:val="24"/>
          <w:lang w:val="fr-CA"/>
        </w:rPr>
      </w:pPr>
      <w:r w:rsidRPr="009D5314">
        <w:rPr>
          <w:rFonts w:ascii="Arial" w:hAnsi="Arial"/>
          <w:sz w:val="24"/>
          <w:lang w:val="fr-CA"/>
        </w:rPr>
        <w:t>Outre ces investissements, nous poursuivrons la mise en œuvre du Plan d’action pour l’inclusion des personnes en situation de handicap du Canada et nous travaillerons avec des organismes soutenant les personnes handicapées, dont INCA, pour s’assurer que les Canadiennes et les Canadiens handicapés qui veulent et peuvent travailler aient la possibilité de faire partie de la main-d’œuvre canadienne.</w:t>
      </w:r>
    </w:p>
    <w:p w14:paraId="68E79B55" w14:textId="77777777" w:rsidR="009D5314" w:rsidRPr="009D5314" w:rsidRDefault="009D5314" w:rsidP="009D5314">
      <w:pPr>
        <w:rPr>
          <w:rFonts w:ascii="Arial" w:hAnsi="Arial" w:cs="Arial"/>
          <w:sz w:val="24"/>
          <w:szCs w:val="24"/>
          <w:lang w:val="fr-CA"/>
        </w:rPr>
      </w:pPr>
      <w:r w:rsidRPr="009D5314">
        <w:rPr>
          <w:rFonts w:ascii="Arial" w:hAnsi="Arial"/>
          <w:sz w:val="24"/>
          <w:lang w:val="fr-CA"/>
        </w:rPr>
        <w:t xml:space="preserve">Un gouvernement dirigé par Mark Carney prendra également les mesures suviantes : </w:t>
      </w:r>
    </w:p>
    <w:p w14:paraId="183EED23" w14:textId="77777777" w:rsidR="009D5314" w:rsidRPr="009D5314" w:rsidRDefault="009D5314" w:rsidP="009D5314">
      <w:pPr>
        <w:pStyle w:val="ListParagraph"/>
        <w:numPr>
          <w:ilvl w:val="0"/>
          <w:numId w:val="12"/>
        </w:numPr>
        <w:rPr>
          <w:rFonts w:ascii="Arial" w:hAnsi="Arial" w:cs="Arial"/>
          <w:sz w:val="24"/>
          <w:szCs w:val="24"/>
          <w:lang w:val="fr-CA"/>
        </w:rPr>
      </w:pPr>
      <w:r w:rsidRPr="009D5314">
        <w:rPr>
          <w:rFonts w:ascii="Arial" w:hAnsi="Arial"/>
          <w:sz w:val="24"/>
          <w:lang w:val="fr-CA"/>
        </w:rPr>
        <w:t>Favoriser la pleine intégration des personnes en situation de handicap dans les sphères universitaires, sociales et professionnelles en obligeant les éditeurs canadiens à fournir, d’ici 2030, une copie accessible de tous les livres électroniques produits ou publiés au Canada. Cela s’inscrit dans l’engagement du Parti libéral de créer des documents plus accessibles pour les personnes aveugles, malvoyantes ou ayant une déficience de lecture des imprimés.</w:t>
      </w:r>
    </w:p>
    <w:p w14:paraId="411C28B6" w14:textId="77777777" w:rsidR="009D5314" w:rsidRPr="009D5314" w:rsidRDefault="009D5314" w:rsidP="009D5314">
      <w:pPr>
        <w:pStyle w:val="ListParagraph"/>
        <w:numPr>
          <w:ilvl w:val="0"/>
          <w:numId w:val="12"/>
        </w:numPr>
        <w:rPr>
          <w:rFonts w:ascii="Arial" w:hAnsi="Arial" w:cs="Arial"/>
          <w:sz w:val="24"/>
          <w:szCs w:val="24"/>
          <w:lang w:val="fr-CA"/>
        </w:rPr>
      </w:pPr>
      <w:r w:rsidRPr="009D5314">
        <w:rPr>
          <w:rFonts w:ascii="Arial" w:hAnsi="Arial"/>
          <w:sz w:val="24"/>
          <w:lang w:val="fr-CA"/>
        </w:rPr>
        <w:t>Examiner et réformer le processus de demande du crédit d’impôt pour personnes handicapées (CIPH) maintenant que ce crédit est devenu la porte d’entrée vers des programmes fédéraux clés, comme la Prestation canadienne pour personnes handicapées, l’ACE pour enfants handicapés, la Prestation dentaire et plusieurs autres programmes. Nous envisagerons également d’élargir les critères d’éligibilité pour inclure des déficiences supplémentaires;</w:t>
      </w:r>
    </w:p>
    <w:p w14:paraId="7052B584" w14:textId="77777777" w:rsidR="009D5314" w:rsidRPr="009D5314" w:rsidRDefault="009D5314" w:rsidP="009D5314">
      <w:pPr>
        <w:pStyle w:val="ListParagraph"/>
        <w:numPr>
          <w:ilvl w:val="0"/>
          <w:numId w:val="12"/>
        </w:numPr>
        <w:rPr>
          <w:rFonts w:ascii="Arial" w:hAnsi="Arial" w:cs="Arial"/>
          <w:sz w:val="24"/>
          <w:szCs w:val="24"/>
          <w:lang w:val="fr-CA"/>
        </w:rPr>
      </w:pPr>
      <w:r w:rsidRPr="009D5314">
        <w:rPr>
          <w:rFonts w:ascii="Arial" w:hAnsi="Arial"/>
          <w:sz w:val="24"/>
          <w:lang w:val="fr-CA"/>
        </w:rPr>
        <w:t>Garantir l’accès égal à la justice pour les personnes handicapées en créant une Structure de justice aux personnes en situation de handicap pour remédier aux inégalités, aux préjugés et à la discrimination systémique qui sévissent encore contre les personnes handicapées dans le système judiciaire et devant la loi.</w:t>
      </w:r>
    </w:p>
    <w:p w14:paraId="300A7C45" w14:textId="77777777" w:rsidR="009D5314" w:rsidRPr="009D5314" w:rsidRDefault="009D5314" w:rsidP="009D5314">
      <w:pPr>
        <w:pStyle w:val="ListParagraph"/>
        <w:numPr>
          <w:ilvl w:val="0"/>
          <w:numId w:val="12"/>
        </w:numPr>
        <w:rPr>
          <w:rFonts w:ascii="Arial" w:hAnsi="Arial" w:cs="Arial"/>
          <w:sz w:val="24"/>
          <w:szCs w:val="24"/>
          <w:lang w:val="fr-CA"/>
        </w:rPr>
      </w:pPr>
      <w:r w:rsidRPr="009D5314">
        <w:rPr>
          <w:rFonts w:ascii="Arial" w:hAnsi="Arial"/>
          <w:sz w:val="24"/>
          <w:lang w:val="fr-CA"/>
        </w:rPr>
        <w:t>Ordonner à l’Office des transports du Canada d’élaborer un plan pour traiter les plaintes persistantes concernant l’accessibilité à bord des aéronefs et d’autres modes de transport.</w:t>
      </w:r>
    </w:p>
    <w:p w14:paraId="1D4E2B86" w14:textId="77777777" w:rsidR="009D5314" w:rsidRPr="009D5314" w:rsidRDefault="009D5314" w:rsidP="009D5314">
      <w:pPr>
        <w:pStyle w:val="ListParagraph"/>
        <w:numPr>
          <w:ilvl w:val="0"/>
          <w:numId w:val="12"/>
        </w:numPr>
        <w:rPr>
          <w:rFonts w:ascii="Arial" w:hAnsi="Arial" w:cs="Arial"/>
          <w:sz w:val="24"/>
          <w:szCs w:val="24"/>
          <w:lang w:val="fr-CA"/>
        </w:rPr>
      </w:pPr>
      <w:r w:rsidRPr="009D5314">
        <w:rPr>
          <w:rFonts w:ascii="Arial" w:hAnsi="Arial"/>
          <w:sz w:val="24"/>
          <w:lang w:val="fr-CA"/>
        </w:rPr>
        <w:lastRenderedPageBreak/>
        <w:t>Rendre les édifices plus accessibles en augmentant le financement du Fonds pour l’accessibilité afin de s’assurer que les milieux de travail, les logements et les projets d’infrastructure soient accessibles, et en intégrant davantage les conceptions sans obstacles et prêtes à l’emploi dans les catalogues de logements à venir et dans les efforts de construction du Canada afin que les nouveaux logements soient accessibles à tous.</w:t>
      </w:r>
    </w:p>
    <w:p w14:paraId="5AE87FF5" w14:textId="77777777" w:rsidR="009D5314" w:rsidRPr="009D5314" w:rsidRDefault="009D5314" w:rsidP="009D5314">
      <w:pPr>
        <w:rPr>
          <w:rFonts w:ascii="Arial" w:hAnsi="Arial" w:cs="Arial"/>
          <w:sz w:val="24"/>
          <w:szCs w:val="24"/>
          <w:lang w:val="fr-CA"/>
        </w:rPr>
      </w:pPr>
      <w:r w:rsidRPr="009D5314">
        <w:rPr>
          <w:rFonts w:ascii="Arial" w:hAnsi="Arial"/>
          <w:sz w:val="24"/>
          <w:lang w:val="fr-CA"/>
        </w:rPr>
        <w:t xml:space="preserve">Pour en savoir plus sur ces plans et les autres engagements du Parti libéral du Canada, veuillez consulter notre </w:t>
      </w:r>
      <w:hyperlink r:id="rId10" w:history="1">
        <w:r w:rsidRPr="009D5314">
          <w:rPr>
            <w:rStyle w:val="Hyperlink"/>
            <w:rFonts w:ascii="Arial" w:hAnsi="Arial"/>
            <w:sz w:val="24"/>
            <w:lang w:val="fr-CA"/>
          </w:rPr>
          <w:t>plateforme</w:t>
        </w:r>
      </w:hyperlink>
      <w:r w:rsidRPr="009D5314">
        <w:rPr>
          <w:rFonts w:ascii="Arial" w:hAnsi="Arial"/>
          <w:sz w:val="24"/>
          <w:lang w:val="fr-CA"/>
        </w:rPr>
        <w:t>.</w:t>
      </w:r>
    </w:p>
    <w:p w14:paraId="2481B066" w14:textId="77777777" w:rsidR="009D5314" w:rsidRPr="009D5314" w:rsidRDefault="009D5314" w:rsidP="009D5314">
      <w:pPr>
        <w:rPr>
          <w:rFonts w:ascii="Arial" w:hAnsi="Arial" w:cs="Arial"/>
          <w:sz w:val="24"/>
          <w:szCs w:val="24"/>
          <w:lang w:val="fr-CA"/>
        </w:rPr>
      </w:pPr>
      <w:r w:rsidRPr="009D5314">
        <w:rPr>
          <w:rFonts w:ascii="Arial" w:hAnsi="Arial"/>
          <w:sz w:val="24"/>
          <w:lang w:val="fr-CA"/>
        </w:rPr>
        <w:t>Merci encore de nous avoir écrit. Un nouveau gouvernement dirigé par Mark Carney restera déterminé à mener des consultations, à former des partenariats et à prendre des mesures afin que nous puissions réaliser d’importants progrès afin de créer un monde sans obstacles pour les personnes aveugles, malvoyantes ou sourdes-aveugles.</w:t>
      </w:r>
    </w:p>
    <w:p w14:paraId="1E58FD18" w14:textId="77777777" w:rsidR="009D5314" w:rsidRPr="009D5314" w:rsidRDefault="009D5314" w:rsidP="009D5314">
      <w:pPr>
        <w:rPr>
          <w:rFonts w:ascii="Arial" w:hAnsi="Arial" w:cs="Arial"/>
          <w:sz w:val="24"/>
          <w:szCs w:val="24"/>
          <w:lang w:val="fr-CA"/>
        </w:rPr>
      </w:pPr>
      <w:r w:rsidRPr="009D5314">
        <w:rPr>
          <w:rFonts w:ascii="Arial" w:hAnsi="Arial"/>
          <w:sz w:val="24"/>
          <w:lang w:val="fr-CA"/>
        </w:rPr>
        <w:t>Veuillez agréer, Madame, nos salutations distinguées.</w:t>
      </w:r>
    </w:p>
    <w:p w14:paraId="56F2327F" w14:textId="77777777" w:rsidR="009D5314" w:rsidRPr="009D5314" w:rsidRDefault="009D5314" w:rsidP="009D5314">
      <w:pPr>
        <w:rPr>
          <w:rFonts w:ascii="Arial" w:hAnsi="Arial" w:cs="Arial"/>
          <w:sz w:val="24"/>
          <w:szCs w:val="24"/>
          <w:lang w:val="fr-CA"/>
        </w:rPr>
      </w:pPr>
    </w:p>
    <w:p w14:paraId="2488157E" w14:textId="77777777" w:rsidR="009D5314" w:rsidRPr="006B6355" w:rsidRDefault="009D5314" w:rsidP="009D5314">
      <w:pPr>
        <w:rPr>
          <w:rFonts w:ascii="Arial" w:hAnsi="Arial" w:cs="Arial"/>
          <w:sz w:val="24"/>
          <w:szCs w:val="24"/>
        </w:rPr>
      </w:pPr>
      <w:r>
        <w:rPr>
          <w:rFonts w:ascii="Arial" w:hAnsi="Arial"/>
          <w:sz w:val="24"/>
        </w:rPr>
        <w:t>Le Parti libéral du Canada</w:t>
      </w:r>
    </w:p>
    <w:p w14:paraId="624EA0F0" w14:textId="77777777" w:rsidR="00C70BE1" w:rsidRDefault="00C70BE1" w:rsidP="00C70BE1">
      <w:pPr>
        <w:spacing w:after="0" w:line="240" w:lineRule="auto"/>
      </w:pPr>
    </w:p>
    <w:p w14:paraId="5838F66C" w14:textId="77777777" w:rsidR="00C70BE1" w:rsidRDefault="00C70BE1" w:rsidP="00C70BE1">
      <w:pPr>
        <w:spacing w:after="0" w:line="240" w:lineRule="auto"/>
      </w:pPr>
    </w:p>
    <w:p w14:paraId="1C52668D" w14:textId="77777777" w:rsidR="00C70BE1" w:rsidRDefault="00C70BE1" w:rsidP="00C70BE1">
      <w:pPr>
        <w:spacing w:after="0" w:line="240" w:lineRule="auto"/>
      </w:pPr>
    </w:p>
    <w:p w14:paraId="2034F67B" w14:textId="77777777" w:rsidR="00C70BE1" w:rsidRPr="00116297" w:rsidRDefault="00C70BE1" w:rsidP="00C70BE1">
      <w:pPr>
        <w:spacing w:after="0" w:line="240" w:lineRule="auto"/>
        <w:rPr>
          <w:rFonts w:asciiTheme="minorHAnsi" w:hAnsiTheme="minorHAnsi"/>
          <w:sz w:val="24"/>
          <w:szCs w:val="24"/>
        </w:rPr>
      </w:pPr>
    </w:p>
    <w:sectPr w:rsidR="00C70BE1" w:rsidRPr="00116297">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2C6946" w14:textId="77777777" w:rsidR="006B60DD" w:rsidRDefault="006B60DD">
      <w:pPr>
        <w:spacing w:after="0" w:line="240" w:lineRule="auto"/>
      </w:pPr>
      <w:r>
        <w:separator/>
      </w:r>
    </w:p>
  </w:endnote>
  <w:endnote w:type="continuationSeparator" w:id="0">
    <w:p w14:paraId="58038E25" w14:textId="77777777" w:rsidR="006B60DD" w:rsidRDefault="006B60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3DBC7275-2EB2-C540-96D8-7DBA7171F40F}"/>
  </w:font>
  <w:font w:name="Times New Roman">
    <w:panose1 w:val="02020603050405020304"/>
    <w:charset w:val="00"/>
    <w:family w:val="roman"/>
    <w:pitch w:val="variable"/>
    <w:sig w:usb0="E0002EFF" w:usb1="C000785B" w:usb2="00000009" w:usb3="00000000" w:csb0="000001FF" w:csb1="00000000"/>
    <w:embedRegular r:id="rId2" w:fontKey="{CFEB3EAC-3B61-0E4F-8B02-CAA4561E3BF3}"/>
  </w:font>
  <w:font w:name="Courier New">
    <w:panose1 w:val="02070309020205020404"/>
    <w:charset w:val="00"/>
    <w:family w:val="modern"/>
    <w:pitch w:val="fixed"/>
    <w:sig w:usb0="E0002AFF" w:usb1="C0007843" w:usb2="00000009" w:usb3="00000000" w:csb0="000001FF" w:csb1="00000000"/>
    <w:embedRegular r:id="rId3" w:fontKey="{4BFFB959-D171-AA4C-9258-D47B5F307634}"/>
  </w:font>
  <w:font w:name="Wingdings">
    <w:panose1 w:val="05000000000000000000"/>
    <w:charset w:val="4D"/>
    <w:family w:val="decorative"/>
    <w:pitch w:val="variable"/>
    <w:sig w:usb0="00000003" w:usb1="00000000" w:usb2="00000000" w:usb3="00000000" w:csb0="80000001" w:csb1="00000000"/>
    <w:embedRegular r:id="rId4" w:fontKey="{92E0AA7A-7D3F-6B4E-BEFC-A43E587E9366}"/>
  </w:font>
  <w:font w:name="Lato">
    <w:panose1 w:val="020B0604020202020204"/>
    <w:charset w:val="00"/>
    <w:family w:val="swiss"/>
    <w:pitch w:val="variable"/>
    <w:sig w:usb0="E10002FF" w:usb1="5000ECFF" w:usb2="00000021" w:usb3="00000000" w:csb0="0000019F" w:csb1="00000000"/>
    <w:embedRegular r:id="rId5" w:fontKey="{05D7711B-BA97-0343-9AAD-3D1FB1954914}"/>
    <w:embedBold r:id="rId6" w:fontKey="{27316057-BB08-9443-891B-A051B96F8975}"/>
    <w:embedItalic r:id="rId7" w:fontKey="{C2BB647B-740F-9745-9E80-526E79A41A63}"/>
  </w:font>
  <w:font w:name="Cambria">
    <w:panose1 w:val="02040503050406030204"/>
    <w:charset w:val="00"/>
    <w:family w:val="roman"/>
    <w:pitch w:val="variable"/>
    <w:sig w:usb0="E00002FF" w:usb1="400004FF" w:usb2="00000000" w:usb3="00000000" w:csb0="0000019F" w:csb1="00000000"/>
    <w:embedRegular r:id="rId8" w:fontKey="{9B27FE16-C923-FF4B-B59D-945738901B28}"/>
  </w:font>
  <w:font w:name="Arial">
    <w:panose1 w:val="020B0604020202020204"/>
    <w:charset w:val="00"/>
    <w:family w:val="swiss"/>
    <w:pitch w:val="variable"/>
    <w:sig w:usb0="E0002EFF" w:usb1="C000785B" w:usb2="00000009" w:usb3="00000000" w:csb0="000001FF" w:csb1="00000000"/>
    <w:embedRegular r:id="rId9" w:fontKey="{AC8BCF30-97BC-FE4E-B108-794EE37A3943}"/>
    <w:embedItalic r:id="rId10" w:fontKey="{F7C1B29D-C772-984E-BC9C-C5D501ABEC13}"/>
  </w:font>
  <w:font w:name="Calibri">
    <w:panose1 w:val="020F0502020204030204"/>
    <w:charset w:val="00"/>
    <w:family w:val="swiss"/>
    <w:pitch w:val="variable"/>
    <w:sig w:usb0="E4002EFF" w:usb1="C000247B" w:usb2="00000009" w:usb3="00000000" w:csb0="000001FF" w:csb1="00000000"/>
    <w:embedRegular r:id="rId11" w:fontKey="{13E50216-F2A6-BC48-A11A-51A1C7FB96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8E404" w14:textId="77777777" w:rsidR="00FF14B3" w:rsidRDefault="00666E9B">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1" locked="0" layoutInCell="1" hidden="0" allowOverlap="1" wp14:anchorId="6E68E405" wp14:editId="243FD026">
          <wp:simplePos x="0" y="0"/>
          <wp:positionH relativeFrom="column">
            <wp:posOffset>-943895</wp:posOffset>
          </wp:positionH>
          <wp:positionV relativeFrom="paragraph">
            <wp:posOffset>-560437</wp:posOffset>
          </wp:positionV>
          <wp:extent cx="7941387" cy="1386349"/>
          <wp:effectExtent l="0" t="0" r="0" b="0"/>
          <wp:wrapNone/>
          <wp:docPr id="2" name="image1.png" descr="Red swoop, footer. "/>
          <wp:cNvGraphicFramePr/>
          <a:graphic xmlns:a="http://schemas.openxmlformats.org/drawingml/2006/main">
            <a:graphicData uri="http://schemas.openxmlformats.org/drawingml/2006/picture">
              <pic:pic xmlns:pic="http://schemas.openxmlformats.org/drawingml/2006/picture">
                <pic:nvPicPr>
                  <pic:cNvPr id="2" name="image1.png" descr="Red swoop, footer. "/>
                  <pic:cNvPicPr preferRelativeResize="0"/>
                </pic:nvPicPr>
                <pic:blipFill>
                  <a:blip r:embed="rId1"/>
                  <a:srcRect/>
                  <a:stretch>
                    <a:fillRect/>
                  </a:stretch>
                </pic:blipFill>
                <pic:spPr>
                  <a:xfrm>
                    <a:off x="0" y="0"/>
                    <a:ext cx="7941387" cy="1386349"/>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F15737" w14:textId="77777777" w:rsidR="006B60DD" w:rsidRDefault="006B60DD">
      <w:pPr>
        <w:spacing w:after="0" w:line="240" w:lineRule="auto"/>
      </w:pPr>
      <w:r>
        <w:separator/>
      </w:r>
    </w:p>
  </w:footnote>
  <w:footnote w:type="continuationSeparator" w:id="0">
    <w:p w14:paraId="250F1E70" w14:textId="77777777" w:rsidR="006B60DD" w:rsidRDefault="006B60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4385B"/>
    <w:multiLevelType w:val="hybridMultilevel"/>
    <w:tmpl w:val="94C4A2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C2762AC"/>
    <w:multiLevelType w:val="multilevel"/>
    <w:tmpl w:val="64184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3A2FAB"/>
    <w:multiLevelType w:val="hybridMultilevel"/>
    <w:tmpl w:val="D262A6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3754CDA"/>
    <w:multiLevelType w:val="multilevel"/>
    <w:tmpl w:val="16505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E9499E"/>
    <w:multiLevelType w:val="multilevel"/>
    <w:tmpl w:val="0DBEA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4B7104"/>
    <w:multiLevelType w:val="multilevel"/>
    <w:tmpl w:val="D7B022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A624562"/>
    <w:multiLevelType w:val="multilevel"/>
    <w:tmpl w:val="1422C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4609A1"/>
    <w:multiLevelType w:val="multilevel"/>
    <w:tmpl w:val="4198F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2E05D8D"/>
    <w:multiLevelType w:val="hybridMultilevel"/>
    <w:tmpl w:val="570AA4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88357207">
    <w:abstractNumId w:val="7"/>
  </w:num>
  <w:num w:numId="2" w16cid:durableId="508718495">
    <w:abstractNumId w:val="1"/>
  </w:num>
  <w:num w:numId="3" w16cid:durableId="1119647289">
    <w:abstractNumId w:val="4"/>
  </w:num>
  <w:num w:numId="4" w16cid:durableId="416634755">
    <w:abstractNumId w:val="3"/>
  </w:num>
  <w:num w:numId="5" w16cid:durableId="2097676795">
    <w:abstractNumId w:val="6"/>
  </w:num>
  <w:num w:numId="6" w16cid:durableId="1343438874">
    <w:abstractNumId w:val="5"/>
  </w:num>
  <w:num w:numId="7" w16cid:durableId="1098066630">
    <w:abstractNumId w:val="5"/>
    <w:lvlOverride w:ilvl="1">
      <w:lvl w:ilvl="1">
        <w:numFmt w:val="bullet"/>
        <w:lvlText w:val=""/>
        <w:lvlJc w:val="left"/>
        <w:pPr>
          <w:tabs>
            <w:tab w:val="num" w:pos="1440"/>
          </w:tabs>
          <w:ind w:left="1440" w:hanging="360"/>
        </w:pPr>
        <w:rPr>
          <w:rFonts w:ascii="Symbol" w:hAnsi="Symbol" w:hint="default"/>
          <w:sz w:val="20"/>
        </w:rPr>
      </w:lvl>
    </w:lvlOverride>
  </w:num>
  <w:num w:numId="8" w16cid:durableId="1321040216">
    <w:abstractNumId w:val="5"/>
    <w:lvlOverride w:ilvl="1">
      <w:lvl w:ilvl="1">
        <w:numFmt w:val="bullet"/>
        <w:lvlText w:val=""/>
        <w:lvlJc w:val="left"/>
        <w:pPr>
          <w:tabs>
            <w:tab w:val="num" w:pos="1440"/>
          </w:tabs>
          <w:ind w:left="1440" w:hanging="360"/>
        </w:pPr>
        <w:rPr>
          <w:rFonts w:ascii="Symbol" w:hAnsi="Symbol" w:hint="default"/>
          <w:sz w:val="20"/>
        </w:rPr>
      </w:lvl>
    </w:lvlOverride>
  </w:num>
  <w:num w:numId="9" w16cid:durableId="2103721021">
    <w:abstractNumId w:val="5"/>
    <w:lvlOverride w:ilvl="1">
      <w:lvl w:ilvl="1">
        <w:numFmt w:val="bullet"/>
        <w:lvlText w:val=""/>
        <w:lvlJc w:val="left"/>
        <w:pPr>
          <w:tabs>
            <w:tab w:val="num" w:pos="1440"/>
          </w:tabs>
          <w:ind w:left="1440" w:hanging="360"/>
        </w:pPr>
        <w:rPr>
          <w:rFonts w:ascii="Symbol" w:hAnsi="Symbol" w:hint="default"/>
          <w:sz w:val="20"/>
        </w:rPr>
      </w:lvl>
    </w:lvlOverride>
  </w:num>
  <w:num w:numId="10" w16cid:durableId="388236639">
    <w:abstractNumId w:val="2"/>
  </w:num>
  <w:num w:numId="11" w16cid:durableId="1585988381">
    <w:abstractNumId w:val="8"/>
  </w:num>
  <w:num w:numId="12" w16cid:durableId="6229992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4B3"/>
    <w:rsid w:val="00001F1D"/>
    <w:rsid w:val="0002630F"/>
    <w:rsid w:val="0005547C"/>
    <w:rsid w:val="0006139F"/>
    <w:rsid w:val="000907E6"/>
    <w:rsid w:val="00090B40"/>
    <w:rsid w:val="000C7711"/>
    <w:rsid w:val="000E0566"/>
    <w:rsid w:val="000E3188"/>
    <w:rsid w:val="00103089"/>
    <w:rsid w:val="00104D76"/>
    <w:rsid w:val="00116297"/>
    <w:rsid w:val="00133496"/>
    <w:rsid w:val="001335D5"/>
    <w:rsid w:val="00154908"/>
    <w:rsid w:val="00164A72"/>
    <w:rsid w:val="001813D0"/>
    <w:rsid w:val="00183A42"/>
    <w:rsid w:val="001F275B"/>
    <w:rsid w:val="002063CE"/>
    <w:rsid w:val="00210394"/>
    <w:rsid w:val="002D40C8"/>
    <w:rsid w:val="00323B46"/>
    <w:rsid w:val="003616A5"/>
    <w:rsid w:val="003755A5"/>
    <w:rsid w:val="003C0196"/>
    <w:rsid w:val="003C4347"/>
    <w:rsid w:val="003E66CD"/>
    <w:rsid w:val="00463E6A"/>
    <w:rsid w:val="004715E9"/>
    <w:rsid w:val="00474D1A"/>
    <w:rsid w:val="00483125"/>
    <w:rsid w:val="004A639A"/>
    <w:rsid w:val="004B6629"/>
    <w:rsid w:val="0054563F"/>
    <w:rsid w:val="005602D8"/>
    <w:rsid w:val="00573CF8"/>
    <w:rsid w:val="005B0205"/>
    <w:rsid w:val="005C482A"/>
    <w:rsid w:val="005F55DD"/>
    <w:rsid w:val="006337BF"/>
    <w:rsid w:val="00666E9B"/>
    <w:rsid w:val="006A4846"/>
    <w:rsid w:val="006B39EF"/>
    <w:rsid w:val="006B60DD"/>
    <w:rsid w:val="006B6D76"/>
    <w:rsid w:val="006C6AD6"/>
    <w:rsid w:val="006E387C"/>
    <w:rsid w:val="007228DD"/>
    <w:rsid w:val="007956B7"/>
    <w:rsid w:val="007B4FEC"/>
    <w:rsid w:val="007E54C0"/>
    <w:rsid w:val="008211F7"/>
    <w:rsid w:val="00890235"/>
    <w:rsid w:val="008A5CD6"/>
    <w:rsid w:val="008C14EF"/>
    <w:rsid w:val="008C340F"/>
    <w:rsid w:val="008D25A8"/>
    <w:rsid w:val="008E58EA"/>
    <w:rsid w:val="008E599A"/>
    <w:rsid w:val="00933B0F"/>
    <w:rsid w:val="00940272"/>
    <w:rsid w:val="00953E45"/>
    <w:rsid w:val="009A1652"/>
    <w:rsid w:val="009A6E7C"/>
    <w:rsid w:val="009D36F8"/>
    <w:rsid w:val="009D5314"/>
    <w:rsid w:val="009F4709"/>
    <w:rsid w:val="00A07813"/>
    <w:rsid w:val="00AB0CD2"/>
    <w:rsid w:val="00AD2B07"/>
    <w:rsid w:val="00B1353B"/>
    <w:rsid w:val="00B20674"/>
    <w:rsid w:val="00B42C77"/>
    <w:rsid w:val="00B85348"/>
    <w:rsid w:val="00BA3484"/>
    <w:rsid w:val="00BB457F"/>
    <w:rsid w:val="00C4049F"/>
    <w:rsid w:val="00C70BE1"/>
    <w:rsid w:val="00C833B6"/>
    <w:rsid w:val="00CC7247"/>
    <w:rsid w:val="00CE0CA6"/>
    <w:rsid w:val="00D57E6B"/>
    <w:rsid w:val="00D71AE3"/>
    <w:rsid w:val="00D720D6"/>
    <w:rsid w:val="00D92762"/>
    <w:rsid w:val="00DA4112"/>
    <w:rsid w:val="00DD3357"/>
    <w:rsid w:val="00DD4220"/>
    <w:rsid w:val="00F17E66"/>
    <w:rsid w:val="00FF14B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8E400"/>
  <w15:docId w15:val="{2F31BB77-7AEA-4608-8669-AA872AF17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ato" w:eastAsia="Lato" w:hAnsi="Lato" w:cs="Lato"/>
        <w:lang w:val="en-CA" w:eastAsia="en-CA"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240"/>
      <w:outlineLvl w:val="0"/>
    </w:pPr>
    <w:rPr>
      <w:color w:val="595959"/>
      <w:sz w:val="32"/>
      <w:szCs w:val="32"/>
    </w:rPr>
  </w:style>
  <w:style w:type="paragraph" w:styleId="Heading2">
    <w:name w:val="heading 2"/>
    <w:basedOn w:val="Normal"/>
    <w:next w:val="Normal"/>
    <w:uiPriority w:val="9"/>
    <w:semiHidden/>
    <w:unhideWhenUsed/>
    <w:qFormat/>
    <w:pPr>
      <w:outlineLvl w:val="1"/>
    </w:pPr>
    <w:rPr>
      <w:b/>
      <w:sz w:val="24"/>
      <w:szCs w:val="24"/>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720"/>
    </w:pPr>
    <w:rPr>
      <w:b/>
      <w:color w:val="595959"/>
      <w:sz w:val="52"/>
      <w:szCs w:val="52"/>
    </w:rPr>
  </w:style>
  <w:style w:type="paragraph" w:styleId="Subtitle">
    <w:name w:val="Subtitle"/>
    <w:basedOn w:val="Normal"/>
    <w:next w:val="Normal"/>
    <w:uiPriority w:val="11"/>
    <w:qFormat/>
    <w:rPr>
      <w:sz w:val="28"/>
      <w:szCs w:val="28"/>
    </w:rPr>
  </w:style>
  <w:style w:type="character" w:styleId="Hyperlink">
    <w:name w:val="Hyperlink"/>
    <w:basedOn w:val="DefaultParagraphFont"/>
    <w:uiPriority w:val="99"/>
    <w:unhideWhenUsed/>
    <w:rsid w:val="00B20674"/>
    <w:rPr>
      <w:color w:val="0000FF" w:themeColor="hyperlink"/>
      <w:u w:val="single"/>
    </w:rPr>
  </w:style>
  <w:style w:type="character" w:styleId="UnresolvedMention">
    <w:name w:val="Unresolved Mention"/>
    <w:basedOn w:val="DefaultParagraphFont"/>
    <w:uiPriority w:val="99"/>
    <w:semiHidden/>
    <w:unhideWhenUsed/>
    <w:rsid w:val="00B20674"/>
    <w:rPr>
      <w:color w:val="605E5C"/>
      <w:shd w:val="clear" w:color="auto" w:fill="E1DFDD"/>
    </w:rPr>
  </w:style>
  <w:style w:type="paragraph" w:styleId="ListParagraph">
    <w:name w:val="List Paragraph"/>
    <w:basedOn w:val="Normal"/>
    <w:uiPriority w:val="34"/>
    <w:qFormat/>
    <w:rsid w:val="000263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91606">
      <w:bodyDiv w:val="1"/>
      <w:marLeft w:val="0"/>
      <w:marRight w:val="0"/>
      <w:marTop w:val="0"/>
      <w:marBottom w:val="0"/>
      <w:divBdr>
        <w:top w:val="none" w:sz="0" w:space="0" w:color="auto"/>
        <w:left w:val="none" w:sz="0" w:space="0" w:color="auto"/>
        <w:bottom w:val="none" w:sz="0" w:space="0" w:color="auto"/>
        <w:right w:val="none" w:sz="0" w:space="0" w:color="auto"/>
      </w:divBdr>
    </w:div>
    <w:div w:id="285429774">
      <w:bodyDiv w:val="1"/>
      <w:marLeft w:val="0"/>
      <w:marRight w:val="0"/>
      <w:marTop w:val="0"/>
      <w:marBottom w:val="0"/>
      <w:divBdr>
        <w:top w:val="none" w:sz="0" w:space="0" w:color="auto"/>
        <w:left w:val="none" w:sz="0" w:space="0" w:color="auto"/>
        <w:bottom w:val="none" w:sz="0" w:space="0" w:color="auto"/>
        <w:right w:val="none" w:sz="0" w:space="0" w:color="auto"/>
      </w:divBdr>
    </w:div>
    <w:div w:id="367681901">
      <w:bodyDiv w:val="1"/>
      <w:marLeft w:val="0"/>
      <w:marRight w:val="0"/>
      <w:marTop w:val="0"/>
      <w:marBottom w:val="0"/>
      <w:divBdr>
        <w:top w:val="none" w:sz="0" w:space="0" w:color="auto"/>
        <w:left w:val="none" w:sz="0" w:space="0" w:color="auto"/>
        <w:bottom w:val="none" w:sz="0" w:space="0" w:color="auto"/>
        <w:right w:val="none" w:sz="0" w:space="0" w:color="auto"/>
      </w:divBdr>
    </w:div>
    <w:div w:id="380788488">
      <w:bodyDiv w:val="1"/>
      <w:marLeft w:val="0"/>
      <w:marRight w:val="0"/>
      <w:marTop w:val="0"/>
      <w:marBottom w:val="0"/>
      <w:divBdr>
        <w:top w:val="none" w:sz="0" w:space="0" w:color="auto"/>
        <w:left w:val="none" w:sz="0" w:space="0" w:color="auto"/>
        <w:bottom w:val="none" w:sz="0" w:space="0" w:color="auto"/>
        <w:right w:val="none" w:sz="0" w:space="0" w:color="auto"/>
      </w:divBdr>
    </w:div>
    <w:div w:id="453838754">
      <w:bodyDiv w:val="1"/>
      <w:marLeft w:val="0"/>
      <w:marRight w:val="0"/>
      <w:marTop w:val="0"/>
      <w:marBottom w:val="0"/>
      <w:divBdr>
        <w:top w:val="none" w:sz="0" w:space="0" w:color="auto"/>
        <w:left w:val="none" w:sz="0" w:space="0" w:color="auto"/>
        <w:bottom w:val="none" w:sz="0" w:space="0" w:color="auto"/>
        <w:right w:val="none" w:sz="0" w:space="0" w:color="auto"/>
      </w:divBdr>
    </w:div>
    <w:div w:id="592010173">
      <w:bodyDiv w:val="1"/>
      <w:marLeft w:val="0"/>
      <w:marRight w:val="0"/>
      <w:marTop w:val="0"/>
      <w:marBottom w:val="0"/>
      <w:divBdr>
        <w:top w:val="none" w:sz="0" w:space="0" w:color="auto"/>
        <w:left w:val="none" w:sz="0" w:space="0" w:color="auto"/>
        <w:bottom w:val="none" w:sz="0" w:space="0" w:color="auto"/>
        <w:right w:val="none" w:sz="0" w:space="0" w:color="auto"/>
      </w:divBdr>
    </w:div>
    <w:div w:id="648706110">
      <w:bodyDiv w:val="1"/>
      <w:marLeft w:val="0"/>
      <w:marRight w:val="0"/>
      <w:marTop w:val="0"/>
      <w:marBottom w:val="0"/>
      <w:divBdr>
        <w:top w:val="none" w:sz="0" w:space="0" w:color="auto"/>
        <w:left w:val="none" w:sz="0" w:space="0" w:color="auto"/>
        <w:bottom w:val="none" w:sz="0" w:space="0" w:color="auto"/>
        <w:right w:val="none" w:sz="0" w:space="0" w:color="auto"/>
      </w:divBdr>
    </w:div>
    <w:div w:id="791752671">
      <w:bodyDiv w:val="1"/>
      <w:marLeft w:val="0"/>
      <w:marRight w:val="0"/>
      <w:marTop w:val="0"/>
      <w:marBottom w:val="0"/>
      <w:divBdr>
        <w:top w:val="none" w:sz="0" w:space="0" w:color="auto"/>
        <w:left w:val="none" w:sz="0" w:space="0" w:color="auto"/>
        <w:bottom w:val="none" w:sz="0" w:space="0" w:color="auto"/>
        <w:right w:val="none" w:sz="0" w:space="0" w:color="auto"/>
      </w:divBdr>
    </w:div>
    <w:div w:id="835804570">
      <w:bodyDiv w:val="1"/>
      <w:marLeft w:val="0"/>
      <w:marRight w:val="0"/>
      <w:marTop w:val="0"/>
      <w:marBottom w:val="0"/>
      <w:divBdr>
        <w:top w:val="none" w:sz="0" w:space="0" w:color="auto"/>
        <w:left w:val="none" w:sz="0" w:space="0" w:color="auto"/>
        <w:bottom w:val="none" w:sz="0" w:space="0" w:color="auto"/>
        <w:right w:val="none" w:sz="0" w:space="0" w:color="auto"/>
      </w:divBdr>
    </w:div>
    <w:div w:id="867526572">
      <w:bodyDiv w:val="1"/>
      <w:marLeft w:val="0"/>
      <w:marRight w:val="0"/>
      <w:marTop w:val="0"/>
      <w:marBottom w:val="0"/>
      <w:divBdr>
        <w:top w:val="none" w:sz="0" w:space="0" w:color="auto"/>
        <w:left w:val="none" w:sz="0" w:space="0" w:color="auto"/>
        <w:bottom w:val="none" w:sz="0" w:space="0" w:color="auto"/>
        <w:right w:val="none" w:sz="0" w:space="0" w:color="auto"/>
      </w:divBdr>
    </w:div>
    <w:div w:id="1472748016">
      <w:bodyDiv w:val="1"/>
      <w:marLeft w:val="0"/>
      <w:marRight w:val="0"/>
      <w:marTop w:val="0"/>
      <w:marBottom w:val="0"/>
      <w:divBdr>
        <w:top w:val="none" w:sz="0" w:space="0" w:color="auto"/>
        <w:left w:val="none" w:sz="0" w:space="0" w:color="auto"/>
        <w:bottom w:val="none" w:sz="0" w:space="0" w:color="auto"/>
        <w:right w:val="none" w:sz="0" w:space="0" w:color="auto"/>
      </w:divBdr>
    </w:div>
    <w:div w:id="16675860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liberal.ca/fr/plateforme/" TargetMode="External"/><Relationship Id="rId4" Type="http://schemas.openxmlformats.org/officeDocument/2006/relationships/settings" Target="settings.xml"/><Relationship Id="rId9" Type="http://schemas.openxmlformats.org/officeDocument/2006/relationships/hyperlink" Target="https://liberal.ca/cstron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B04653-A74A-4789-ACFF-FA5CD2A18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1619</Words>
  <Characters>9232</Characters>
  <Application>Microsoft Office Word</Application>
  <DocSecurity>4</DocSecurity>
  <Lines>76</Lines>
  <Paragraphs>21</Paragraphs>
  <ScaleCrop>false</ScaleCrop>
  <Company>Liberal Party of Canada</Company>
  <LinksUpToDate>false</LinksUpToDate>
  <CharactersWithSpaces>10830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Joshua Swift</dc:creator>
  <cp:lastModifiedBy>Karin McArthur</cp:lastModifiedBy>
  <cp:revision>2</cp:revision>
  <dcterms:created xsi:type="dcterms:W3CDTF">2025-04-24T14:39:00Z</dcterms:created>
  <dcterms:modified xsi:type="dcterms:W3CDTF">2025-04-24T14:39:00Z</dcterms:modified>
</cp:coreProperties>
</file>