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142" w14:textId="4CFD2746" w:rsidR="00CC500B" w:rsidRPr="006D34E2" w:rsidRDefault="00DE5C6B" w:rsidP="006D34E2">
      <w:pPr>
        <w:pStyle w:val="Heading1"/>
        <w:spacing w:line="360" w:lineRule="auto"/>
        <w:rPr>
          <w:rFonts w:ascii="Arial" w:eastAsia="Times New Roman" w:hAnsi="Arial" w:cs="Arial"/>
          <w:b/>
          <w:bCs/>
          <w:color w:val="auto"/>
          <w:sz w:val="40"/>
          <w:szCs w:val="40"/>
          <w:lang w:eastAsia="en-CA"/>
        </w:rPr>
      </w:pPr>
      <w:r w:rsidRPr="006D34E2">
        <w:rPr>
          <w:rFonts w:ascii="Arial" w:eastAsia="Times New Roman" w:hAnsi="Arial" w:cs="Arial"/>
          <w:b/>
          <w:bCs/>
          <w:color w:val="auto"/>
          <w:sz w:val="40"/>
          <w:szCs w:val="40"/>
          <w:lang w:eastAsia="en-CA"/>
        </w:rPr>
        <w:t xml:space="preserve">Litigation </w:t>
      </w:r>
      <w:r w:rsidR="001D0C48" w:rsidRPr="006D34E2">
        <w:rPr>
          <w:rFonts w:ascii="Arial" w:eastAsia="Times New Roman" w:hAnsi="Arial" w:cs="Arial"/>
          <w:b/>
          <w:bCs/>
          <w:color w:val="auto"/>
          <w:sz w:val="40"/>
          <w:szCs w:val="40"/>
          <w:lang w:eastAsia="en-CA"/>
        </w:rPr>
        <w:t>Grants</w:t>
      </w:r>
      <w:r w:rsidR="00534F8E" w:rsidRPr="006D34E2">
        <w:rPr>
          <w:rFonts w:ascii="Arial" w:eastAsia="Times New Roman" w:hAnsi="Arial" w:cs="Arial"/>
          <w:b/>
          <w:bCs/>
          <w:color w:val="auto"/>
          <w:sz w:val="40"/>
          <w:szCs w:val="40"/>
          <w:lang w:eastAsia="en-CA"/>
        </w:rPr>
        <w:t xml:space="preserve"> – Funding</w:t>
      </w:r>
      <w:r w:rsidR="006D34E2" w:rsidRPr="006D34E2">
        <w:rPr>
          <w:rFonts w:ascii="Arial" w:eastAsia="Times New Roman" w:hAnsi="Arial" w:cs="Arial"/>
          <w:b/>
          <w:bCs/>
          <w:color w:val="auto"/>
          <w:sz w:val="40"/>
          <w:szCs w:val="40"/>
          <w:lang w:eastAsia="en-CA"/>
        </w:rPr>
        <w:t xml:space="preserve"> </w:t>
      </w:r>
      <w:r w:rsidR="00534F8E" w:rsidRPr="006D34E2">
        <w:rPr>
          <w:rFonts w:ascii="Arial" w:eastAsia="Times New Roman" w:hAnsi="Arial" w:cs="Arial"/>
          <w:b/>
          <w:bCs/>
          <w:color w:val="auto"/>
          <w:sz w:val="40"/>
          <w:szCs w:val="40"/>
          <w:lang w:eastAsia="en-CA"/>
        </w:rPr>
        <w:t>Considerations</w:t>
      </w:r>
    </w:p>
    <w:p w14:paraId="6BE207F1" w14:textId="1BA47641" w:rsidR="00197D14" w:rsidRPr="006D34E2" w:rsidRDefault="00197D14" w:rsidP="00627A5C">
      <w:pPr>
        <w:spacing w:line="360" w:lineRule="auto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 xml:space="preserve">CNIB is committed to </w:t>
      </w:r>
      <w:r w:rsidR="005500C1" w:rsidRPr="006D34E2">
        <w:rPr>
          <w:rFonts w:ascii="Arial" w:hAnsi="Arial" w:cs="Arial"/>
          <w:sz w:val="28"/>
          <w:szCs w:val="28"/>
        </w:rPr>
        <w:t xml:space="preserve">breaking down barriers and to </w:t>
      </w:r>
      <w:r w:rsidRPr="006D34E2">
        <w:rPr>
          <w:rFonts w:ascii="Arial" w:hAnsi="Arial" w:cs="Arial"/>
          <w:sz w:val="28"/>
          <w:szCs w:val="28"/>
        </w:rPr>
        <w:t xml:space="preserve">providing greater access to justice </w:t>
      </w:r>
      <w:r w:rsidR="006D34E2">
        <w:rPr>
          <w:rFonts w:ascii="Arial" w:hAnsi="Arial" w:cs="Arial"/>
          <w:sz w:val="28"/>
          <w:szCs w:val="28"/>
        </w:rPr>
        <w:t>for</w:t>
      </w:r>
      <w:r w:rsidRPr="006D34E2">
        <w:rPr>
          <w:rFonts w:ascii="Arial" w:hAnsi="Arial" w:cs="Arial"/>
          <w:sz w:val="28"/>
          <w:szCs w:val="28"/>
        </w:rPr>
        <w:t xml:space="preserve"> people who are blind, Deafblind </w:t>
      </w:r>
      <w:r w:rsidR="006D34E2">
        <w:rPr>
          <w:rFonts w:ascii="Arial" w:hAnsi="Arial" w:cs="Arial"/>
          <w:sz w:val="28"/>
          <w:szCs w:val="28"/>
        </w:rPr>
        <w:t>or have low vision across</w:t>
      </w:r>
      <w:r w:rsidRPr="006D34E2">
        <w:rPr>
          <w:rFonts w:ascii="Arial" w:hAnsi="Arial" w:cs="Arial"/>
          <w:sz w:val="28"/>
          <w:szCs w:val="28"/>
        </w:rPr>
        <w:t xml:space="preserve"> Canada. In keeping with this </w:t>
      </w:r>
      <w:r w:rsidR="008479EF" w:rsidRPr="006D34E2">
        <w:rPr>
          <w:rFonts w:ascii="Arial" w:hAnsi="Arial" w:cs="Arial"/>
          <w:sz w:val="28"/>
          <w:szCs w:val="28"/>
        </w:rPr>
        <w:t>commitment</w:t>
      </w:r>
      <w:r w:rsidRPr="006D34E2">
        <w:rPr>
          <w:rFonts w:ascii="Arial" w:hAnsi="Arial" w:cs="Arial"/>
          <w:sz w:val="28"/>
          <w:szCs w:val="28"/>
        </w:rPr>
        <w:t>, CNIB will consider funding matters that</w:t>
      </w:r>
      <w:r w:rsidR="004C618E" w:rsidRPr="006D34E2">
        <w:rPr>
          <w:rFonts w:ascii="Arial" w:hAnsi="Arial" w:cs="Arial"/>
          <w:sz w:val="28"/>
          <w:szCs w:val="28"/>
        </w:rPr>
        <w:t xml:space="preserve"> meet the funding objectives set out below</w:t>
      </w:r>
      <w:r w:rsidRPr="006D34E2">
        <w:rPr>
          <w:rFonts w:ascii="Arial" w:hAnsi="Arial" w:cs="Arial"/>
          <w:sz w:val="28"/>
          <w:szCs w:val="28"/>
        </w:rPr>
        <w:t>:</w:t>
      </w:r>
    </w:p>
    <w:p w14:paraId="3577E414" w14:textId="31D9B530" w:rsidR="00627A5C" w:rsidRPr="006D34E2" w:rsidRDefault="004C618E" w:rsidP="00627A5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>Align</w:t>
      </w:r>
      <w:r w:rsidR="00627A5C"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 with CNIB’s Strategic Plan, </w:t>
      </w:r>
      <w:hyperlink r:id="rId7" w:history="1">
        <w:r w:rsidR="00627A5C" w:rsidRPr="006D34E2">
          <w:rPr>
            <w:rStyle w:val="Hyperlink"/>
            <w:rFonts w:ascii="Arial" w:eastAsiaTheme="majorEastAsia" w:hAnsi="Arial" w:cs="Arial"/>
            <w:sz w:val="28"/>
            <w:szCs w:val="28"/>
          </w:rPr>
          <w:t>The Way Forward</w:t>
        </w:r>
      </w:hyperlink>
      <w:r w:rsidR="00627A5C" w:rsidRPr="006D34E2">
        <w:rPr>
          <w:rStyle w:val="normaltextrun"/>
          <w:rFonts w:ascii="Arial" w:hAnsi="Arial" w:cs="Arial"/>
          <w:sz w:val="28"/>
          <w:szCs w:val="28"/>
        </w:rPr>
        <w:t>;</w:t>
      </w:r>
    </w:p>
    <w:p w14:paraId="520AB294" w14:textId="519A4D3E" w:rsidR="00627A5C" w:rsidRPr="006D34E2" w:rsidRDefault="00197D14" w:rsidP="00627A5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>Significantly impact CNIB participants and other people in Canada who are blind, Deafblind</w:t>
      </w:r>
      <w:r w:rsid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 or have low vision</w:t>
      </w:r>
      <w:r w:rsidR="004C618E"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r w:rsidR="004C618E" w:rsidRPr="006D34E2">
        <w:rPr>
          <w:rFonts w:ascii="Arial" w:hAnsi="Arial" w:cs="Arial"/>
          <w:sz w:val="28"/>
          <w:szCs w:val="28"/>
        </w:rPr>
        <w:t>(i.e.</w:t>
      </w:r>
      <w:r w:rsidR="006D34E2">
        <w:rPr>
          <w:rFonts w:ascii="Arial" w:hAnsi="Arial" w:cs="Arial"/>
          <w:sz w:val="28"/>
          <w:szCs w:val="28"/>
        </w:rPr>
        <w:t>,</w:t>
      </w:r>
      <w:r w:rsidR="004C618E" w:rsidRPr="006D34E2">
        <w:rPr>
          <w:rFonts w:ascii="Arial" w:hAnsi="Arial" w:cs="Arial"/>
          <w:sz w:val="28"/>
          <w:szCs w:val="28"/>
        </w:rPr>
        <w:t xml:space="preserve"> inequity or human rights violations related to blindness</w:t>
      </w:r>
      <w:proofErr w:type="gramStart"/>
      <w:r w:rsidR="004C618E" w:rsidRPr="006D34E2">
        <w:rPr>
          <w:rFonts w:ascii="Arial" w:hAnsi="Arial" w:cs="Arial"/>
          <w:sz w:val="28"/>
          <w:szCs w:val="28"/>
        </w:rPr>
        <w:t>);</w:t>
      </w:r>
      <w:proofErr w:type="gramEnd"/>
    </w:p>
    <w:p w14:paraId="4266EE7F" w14:textId="5FB25B26" w:rsidR="00627A5C" w:rsidRPr="006D34E2" w:rsidRDefault="004C618E" w:rsidP="00627A5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Impact </w:t>
      </w:r>
      <w:r w:rsidR="00197D14" w:rsidRPr="006D34E2">
        <w:rPr>
          <w:rStyle w:val="normaltextrun"/>
          <w:rFonts w:ascii="Arial" w:eastAsiaTheme="majorEastAsia" w:hAnsi="Arial" w:cs="Arial"/>
          <w:sz w:val="28"/>
          <w:szCs w:val="28"/>
        </w:rPr>
        <w:t xml:space="preserve">an issue beyond the interests of the individual who is the subject of the litigation; </w:t>
      </w:r>
      <w:r w:rsidR="00197D14"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and </w:t>
      </w:r>
    </w:p>
    <w:p w14:paraId="3A378CE1" w14:textId="5E1EFCF6" w:rsidR="00197D14" w:rsidRPr="006D34E2" w:rsidRDefault="00197D14" w:rsidP="00627A5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Would be unlikely to </w:t>
      </w:r>
      <w:r w:rsidR="004C618E"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>proceed</w:t>
      </w:r>
      <w:r w:rsidRPr="006D34E2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 xml:space="preserve"> without the support of CNIB.</w:t>
      </w:r>
      <w:r w:rsidRPr="006D34E2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1A1436C" w14:textId="383A4A15" w:rsidR="00CD22E9" w:rsidRPr="006D34E2" w:rsidRDefault="00CD22E9" w:rsidP="00CD22E9">
      <w:pPr>
        <w:pStyle w:val="paragraph"/>
        <w:shd w:val="clear" w:color="auto" w:fill="FFFFFF"/>
        <w:spacing w:before="0" w:beforeAutospacing="0" w:after="240" w:afterAutospacing="0" w:line="360" w:lineRule="auto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006D34E2">
        <w:rPr>
          <w:rStyle w:val="eop"/>
          <w:rFonts w:ascii="Arial" w:hAnsi="Arial" w:cs="Arial"/>
          <w:color w:val="000000"/>
          <w:sz w:val="28"/>
          <w:szCs w:val="28"/>
        </w:rPr>
        <w:t>Please note that even if your matter</w:t>
      </w:r>
      <w:r w:rsidR="00526922"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aligns with</w:t>
      </w:r>
      <w:r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</w:t>
      </w:r>
      <w:r w:rsidR="00526922" w:rsidRPr="006D34E2">
        <w:rPr>
          <w:rStyle w:val="eop"/>
          <w:rFonts w:ascii="Arial" w:hAnsi="Arial" w:cs="Arial"/>
          <w:color w:val="000000"/>
          <w:sz w:val="28"/>
          <w:szCs w:val="28"/>
        </w:rPr>
        <w:t>funding considerations</w:t>
      </w:r>
      <w:r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and</w:t>
      </w:r>
      <w:r w:rsidR="00526922"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meets</w:t>
      </w:r>
      <w:r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the abovementioned objectives, each matter will be subject to a</w:t>
      </w:r>
      <w:r w:rsidR="00526922"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careful</w:t>
      </w:r>
      <w:r w:rsidRPr="006D34E2">
        <w:rPr>
          <w:rStyle w:val="eop"/>
          <w:rFonts w:ascii="Arial" w:hAnsi="Arial" w:cs="Arial"/>
          <w:color w:val="000000"/>
          <w:sz w:val="28"/>
          <w:szCs w:val="28"/>
        </w:rPr>
        <w:t xml:space="preserve"> review process and funding is not guaranteed. </w:t>
      </w:r>
    </w:p>
    <w:p w14:paraId="1FBF7B35" w14:textId="59BC8735" w:rsidR="00497835" w:rsidRPr="006D34E2" w:rsidRDefault="00534F8E" w:rsidP="00BC1235">
      <w:pPr>
        <w:pStyle w:val="Heading2"/>
        <w:spacing w:line="360" w:lineRule="auto"/>
        <w:rPr>
          <w:rFonts w:ascii="Arial" w:hAnsi="Arial" w:cs="Arial"/>
          <w:sz w:val="32"/>
          <w:szCs w:val="32"/>
        </w:rPr>
      </w:pPr>
      <w:r w:rsidRPr="006D34E2">
        <w:rPr>
          <w:rFonts w:ascii="Arial" w:hAnsi="Arial" w:cs="Arial"/>
          <w:sz w:val="32"/>
          <w:szCs w:val="32"/>
        </w:rPr>
        <w:t>Funding Considerations</w:t>
      </w:r>
    </w:p>
    <w:p w14:paraId="676BA5AB" w14:textId="6A0EB6E6" w:rsidR="008C0DDF" w:rsidRPr="006D34E2" w:rsidRDefault="008C0DDF" w:rsidP="00BC1235">
      <w:pPr>
        <w:pStyle w:val="Heading3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 xml:space="preserve">General </w:t>
      </w:r>
    </w:p>
    <w:p w14:paraId="42AB3C7F" w14:textId="61F89BC0" w:rsidR="000C5077" w:rsidRPr="006D34E2" w:rsidRDefault="000C5077" w:rsidP="00BC1235">
      <w:pPr>
        <w:pStyle w:val="Question"/>
        <w:spacing w:line="360" w:lineRule="auto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 xml:space="preserve">Is the Applicant </w:t>
      </w:r>
      <w:r w:rsidR="006D34E2">
        <w:rPr>
          <w:rFonts w:ascii="Arial" w:hAnsi="Arial" w:cs="Arial"/>
          <w:sz w:val="28"/>
          <w:szCs w:val="28"/>
        </w:rPr>
        <w:t>blind, Deafblind or have low vision</w:t>
      </w:r>
      <w:r w:rsidRPr="006D34E2">
        <w:rPr>
          <w:rFonts w:ascii="Arial" w:hAnsi="Arial" w:cs="Arial"/>
          <w:sz w:val="28"/>
          <w:szCs w:val="28"/>
        </w:rPr>
        <w:t>?</w:t>
      </w:r>
    </w:p>
    <w:p w14:paraId="25C80640" w14:textId="4CB25D21" w:rsidR="008C0DDF" w:rsidRPr="006D34E2" w:rsidRDefault="00572625" w:rsidP="00BC1235">
      <w:pPr>
        <w:pStyle w:val="ListParagraph"/>
        <w:numPr>
          <w:ilvl w:val="0"/>
          <w:numId w:val="11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Does the matter relate to</w:t>
      </w:r>
      <w:r w:rsidR="0077500F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inequity or a 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human rights </w:t>
      </w:r>
      <w:r w:rsidR="0077500F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violation that is at least partly due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to sight loss or </w:t>
      </w:r>
      <w:proofErr w:type="spellStart"/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Deafblindness</w:t>
      </w:r>
      <w:proofErr w:type="spellEnd"/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?  </w:t>
      </w:r>
    </w:p>
    <w:p w14:paraId="0740E187" w14:textId="6FC6DF0B" w:rsidR="00D70A37" w:rsidRPr="006D34E2" w:rsidRDefault="008C0DDF" w:rsidP="007F2F10">
      <w:pPr>
        <w:pStyle w:val="Heading3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lastRenderedPageBreak/>
        <w:t>Community Impact</w:t>
      </w:r>
    </w:p>
    <w:p w14:paraId="5EDE376D" w14:textId="08232091" w:rsidR="00CC500B" w:rsidRPr="006D34E2" w:rsidRDefault="00CC500B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</w:t>
      </w:r>
      <w:r w:rsidR="00BE6694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oes t</w:t>
      </w:r>
      <w:r w:rsidR="009B74E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he</w:t>
      </w:r>
      <w:r w:rsidR="00BE6694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matter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further an issue beyond the interests of the individual</w:t>
      </w:r>
      <w:r w:rsidR="00BE6694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?</w:t>
      </w:r>
    </w:p>
    <w:p w14:paraId="2EA03AF7" w14:textId="26264E14" w:rsidR="00861082" w:rsidRPr="006D34E2" w:rsidRDefault="00861082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Does th</w:t>
      </w:r>
      <w:r w:rsidR="009B74E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matter raise a </w:t>
      </w:r>
      <w:r w:rsidR="00C278FC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new 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issue that has not </w:t>
      </w:r>
      <w:r w:rsidR="00C278FC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been 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previously litigated?</w:t>
      </w:r>
    </w:p>
    <w:p w14:paraId="4DE26718" w14:textId="46D2D2E8" w:rsidR="00D70A37" w:rsidRPr="006D34E2" w:rsidRDefault="00D70A37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Will th</w:t>
      </w:r>
      <w:r w:rsidR="009B74E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case resolve </w:t>
      </w:r>
      <w:proofErr w:type="gramStart"/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 number of</w:t>
      </w:r>
      <w:proofErr w:type="gramEnd"/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existing or potential matters that raise the same issues? </w:t>
      </w:r>
    </w:p>
    <w:p w14:paraId="11DE8F17" w14:textId="54F708A7" w:rsidR="00C278FC" w:rsidRPr="006D34E2" w:rsidRDefault="00C278FC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If successful, will th</w:t>
      </w:r>
      <w:r w:rsidR="009B74E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matter enhance the rights of people </w:t>
      </w:r>
      <w:r w:rsid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who are blind, Deafblind or have low vision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?</w:t>
      </w:r>
    </w:p>
    <w:p w14:paraId="71B25461" w14:textId="1FA8CE09" w:rsidR="008C0DDF" w:rsidRPr="006D34E2" w:rsidRDefault="00624255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If successful, will th</w:t>
      </w:r>
      <w:r w:rsidR="009B74E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matter create a precedent?</w:t>
      </w:r>
    </w:p>
    <w:p w14:paraId="22A4E36D" w14:textId="0C583DBB" w:rsidR="008C0DDF" w:rsidRPr="006D34E2" w:rsidRDefault="008C0DDF" w:rsidP="00BC1235">
      <w:pPr>
        <w:pStyle w:val="Heading3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>Merit</w:t>
      </w:r>
    </w:p>
    <w:p w14:paraId="082BC3CD" w14:textId="2413BEEB" w:rsidR="007C2E24" w:rsidRPr="006D34E2" w:rsidRDefault="00BE6694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Is the matter likely to succeed?</w:t>
      </w:r>
      <w:r w:rsidR="007C2E24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When determining the answer to this question, consideration will be given to the following additional questions:</w:t>
      </w:r>
    </w:p>
    <w:p w14:paraId="6BA1C1A0" w14:textId="0F1822F7" w:rsidR="007C2E24" w:rsidRPr="006D34E2" w:rsidRDefault="007C2E24" w:rsidP="00BC1235">
      <w:pPr>
        <w:numPr>
          <w:ilvl w:val="1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Are </w:t>
      </w:r>
      <w:r w:rsidR="00CC500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the facts of the case clear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?</w:t>
      </w:r>
    </w:p>
    <w:p w14:paraId="5A7BA3C8" w14:textId="0E042F61" w:rsidR="00147DCC" w:rsidRPr="006D34E2" w:rsidRDefault="00147DCC" w:rsidP="00BC1235">
      <w:pPr>
        <w:numPr>
          <w:ilvl w:val="1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Has the </w:t>
      </w:r>
      <w:r w:rsidR="00416CC8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pplicant made their concerns/needs known to the prospective responding party (e.g.</w:t>
      </w:r>
      <w:r w:rsid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,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accommodation request)?</w:t>
      </w:r>
    </w:p>
    <w:p w14:paraId="63BE936D" w14:textId="40CC0550" w:rsidR="00147DCC" w:rsidRPr="006D34E2" w:rsidRDefault="00147DCC" w:rsidP="00BC1235">
      <w:pPr>
        <w:numPr>
          <w:ilvl w:val="1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Has the</w:t>
      </w:r>
      <w:r w:rsid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="00416CC8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Applicant 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attempted to </w:t>
      </w:r>
      <w:r w:rsidR="007F2F10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resolve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the matter through any other means (e.g. internal complaint process)?</w:t>
      </w:r>
    </w:p>
    <w:p w14:paraId="3ED9C1F5" w14:textId="59A9ABE6" w:rsidR="007C2E24" w:rsidRPr="006D34E2" w:rsidRDefault="007C2E24" w:rsidP="00BC1235">
      <w:pPr>
        <w:numPr>
          <w:ilvl w:val="1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lastRenderedPageBreak/>
        <w:t>Has a legal opinion been given?</w:t>
      </w:r>
    </w:p>
    <w:p w14:paraId="5109938A" w14:textId="7A98F987" w:rsidR="00861082" w:rsidRPr="006D34E2" w:rsidRDefault="007C2E24" w:rsidP="00BC1235">
      <w:pPr>
        <w:numPr>
          <w:ilvl w:val="1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Is the p</w:t>
      </w:r>
      <w:r w:rsidR="00CC500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roposed legal argument fully developed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?</w:t>
      </w:r>
    </w:p>
    <w:p w14:paraId="341C0D1F" w14:textId="2792156C" w:rsidR="003567C4" w:rsidRPr="006D34E2" w:rsidRDefault="00A11A10" w:rsidP="00BC1235">
      <w:pPr>
        <w:numPr>
          <w:ilvl w:val="1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If the Applicant is represented by legal counsel, are th</w:t>
      </w:r>
      <w:r w:rsidR="0008183D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</w:t>
      </w:r>
      <w:r w:rsidR="00861082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skill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</w:t>
      </w:r>
      <w:r w:rsidR="00861082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, experience and resources of the lawyer </w:t>
      </w:r>
      <w:r w:rsidR="0008183D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adequate?</w:t>
      </w:r>
    </w:p>
    <w:p w14:paraId="607A679D" w14:textId="2F44CCEC" w:rsidR="008C0DDF" w:rsidRPr="006D34E2" w:rsidRDefault="008C0DDF" w:rsidP="00BC1235">
      <w:pPr>
        <w:pStyle w:val="Heading3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>Alternative Options</w:t>
      </w:r>
    </w:p>
    <w:p w14:paraId="62F2A3AD" w14:textId="2CF33096" w:rsidR="00DB5FEC" w:rsidRPr="006D34E2" w:rsidRDefault="00861082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Is</w:t>
      </w:r>
      <w:r w:rsidR="00D32C6A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="00CC500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bringing the issue before 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</w:t>
      </w:r>
      <w:r w:rsidR="00CC500B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="00BE6694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Tribunal, Board</w:t>
      </w:r>
      <w:r w:rsidR="005D5F15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, </w:t>
      </w:r>
      <w:r w:rsidR="00BE6694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Adjudicator</w:t>
      </w:r>
      <w:r w:rsidR="005D5F15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or Court</w:t>
      </w:r>
      <w:r w:rsidR="00D32C6A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the most effective and efficient use of resources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?</w:t>
      </w:r>
    </w:p>
    <w:p w14:paraId="7FD4F069" w14:textId="71AB89F6" w:rsidR="00E16912" w:rsidRPr="006D34E2" w:rsidRDefault="00E16912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Are there options other than litigation available?</w:t>
      </w:r>
    </w:p>
    <w:p w14:paraId="7AB6F141" w14:textId="0768276C" w:rsidR="00BC1235" w:rsidRPr="006D34E2" w:rsidRDefault="00BC1235" w:rsidP="00BC1235">
      <w:pPr>
        <w:pStyle w:val="Heading3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>Financial Considerations</w:t>
      </w:r>
    </w:p>
    <w:p w14:paraId="57523636" w14:textId="3212C9B9" w:rsidR="00BC1235" w:rsidRPr="006D34E2" w:rsidRDefault="00BC1235" w:rsidP="00BC1235">
      <w:pPr>
        <w:pStyle w:val="ListParagraph"/>
        <w:numPr>
          <w:ilvl w:val="0"/>
          <w:numId w:val="11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Has the Applicant applied for monetary support/legal representation through any other organizations? If so, what was the outcome of the application and the reasons for the outcome?</w:t>
      </w:r>
    </w:p>
    <w:p w14:paraId="07F6892A" w14:textId="77777777" w:rsidR="00BC1235" w:rsidRPr="006D34E2" w:rsidRDefault="00BC1235" w:rsidP="00BC1235">
      <w:pPr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Have any </w:t>
      </w:r>
      <w:r w:rsidRPr="006D34E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CA"/>
        </w:rPr>
        <w:t>pro bono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contributions been secured? Are there other sources of funding or support which can be secured from other organizations?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br/>
      </w:r>
    </w:p>
    <w:p w14:paraId="4084D1EC" w14:textId="0C16AFE8" w:rsidR="00BC1235" w:rsidRPr="006D34E2" w:rsidRDefault="00BC1235" w:rsidP="00416CC8">
      <w:pPr>
        <w:pStyle w:val="Question"/>
        <w:spacing w:line="360" w:lineRule="auto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>What is the estimated cost of the case, including research, preparation, drafting of legal documents, disbursements, and litigation?</w:t>
      </w:r>
      <w:r w:rsidRPr="006D34E2">
        <w:rPr>
          <w:rFonts w:ascii="Arial" w:hAnsi="Arial" w:cs="Arial"/>
          <w:sz w:val="28"/>
          <w:szCs w:val="28"/>
        </w:rPr>
        <w:br/>
      </w:r>
    </w:p>
    <w:p w14:paraId="529FC123" w14:textId="40D29E3C" w:rsidR="004C618E" w:rsidRPr="006D34E2" w:rsidRDefault="00BC1235" w:rsidP="006D34E2">
      <w:pPr>
        <w:pStyle w:val="Question"/>
        <w:spacing w:line="360" w:lineRule="auto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t>Is the estimated budget reasonable for this type of proceeding?</w:t>
      </w:r>
    </w:p>
    <w:p w14:paraId="58D3984C" w14:textId="3E03F080" w:rsidR="008C0DDF" w:rsidRPr="006D34E2" w:rsidRDefault="008C0DDF" w:rsidP="00BC1235">
      <w:pPr>
        <w:pStyle w:val="Heading3"/>
        <w:rPr>
          <w:rFonts w:ascii="Arial" w:hAnsi="Arial" w:cs="Arial"/>
          <w:sz w:val="28"/>
          <w:szCs w:val="28"/>
        </w:rPr>
      </w:pPr>
      <w:r w:rsidRPr="006D34E2">
        <w:rPr>
          <w:rFonts w:ascii="Arial" w:hAnsi="Arial" w:cs="Arial"/>
          <w:sz w:val="28"/>
          <w:szCs w:val="28"/>
        </w:rPr>
        <w:lastRenderedPageBreak/>
        <w:t>Other Considerations</w:t>
      </w:r>
    </w:p>
    <w:p w14:paraId="59971042" w14:textId="676A1CB3" w:rsidR="00D32C6A" w:rsidRPr="006D34E2" w:rsidRDefault="00D32C6A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Does the matter align with CNIB’s </w:t>
      </w:r>
      <w:r w:rsid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trategic </w:t>
      </w:r>
      <w:r w:rsid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p</w:t>
      </w: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lan, The Way Forward?</w:t>
      </w:r>
    </w:p>
    <w:p w14:paraId="546E1FA8" w14:textId="6CDBE647" w:rsidR="008C0DDF" w:rsidRPr="006D34E2" w:rsidRDefault="008C0DDF" w:rsidP="00BC1235">
      <w:pPr>
        <w:numPr>
          <w:ilvl w:val="0"/>
          <w:numId w:val="2"/>
        </w:num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Is the matter being brought in a province where </w:t>
      </w:r>
      <w:r w:rsidR="00D87258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fewer publicly</w:t>
      </w:r>
      <w:r w:rsidR="009D4C88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="00D87258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funded legal services exist (i.e.</w:t>
      </w:r>
      <w:r w:rsid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,</w:t>
      </w:r>
      <w:r w:rsidR="00D87258" w:rsidRPr="006D34E2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Newfoundland and Labrador, New Brunswick, Prince Edward Island)?</w:t>
      </w:r>
    </w:p>
    <w:p w14:paraId="37908422" w14:textId="42C9013B" w:rsidR="0077500F" w:rsidRPr="006D34E2" w:rsidRDefault="00DB5FEC" w:rsidP="00BC1235">
      <w:pPr>
        <w:pStyle w:val="NormalWeb"/>
        <w:shd w:val="clear" w:color="auto" w:fill="FFFFFF"/>
        <w:spacing w:before="240" w:beforeAutospacing="0" w:after="24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D34E2">
        <w:rPr>
          <w:rFonts w:ascii="Arial" w:hAnsi="Arial" w:cs="Arial"/>
          <w:color w:val="000000"/>
          <w:sz w:val="28"/>
          <w:szCs w:val="28"/>
        </w:rPr>
        <w:t xml:space="preserve"> </w:t>
      </w:r>
    </w:p>
    <w:sectPr w:rsidR="0077500F" w:rsidRPr="006D3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32FD" w14:textId="77777777" w:rsidR="00790A5B" w:rsidRDefault="00790A5B" w:rsidP="002826F2">
      <w:pPr>
        <w:spacing w:after="0" w:line="240" w:lineRule="auto"/>
      </w:pPr>
      <w:r>
        <w:separator/>
      </w:r>
    </w:p>
  </w:endnote>
  <w:endnote w:type="continuationSeparator" w:id="0">
    <w:p w14:paraId="2E770ABC" w14:textId="77777777" w:rsidR="00790A5B" w:rsidRDefault="00790A5B" w:rsidP="002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C48C" w14:textId="77777777" w:rsidR="00E00C18" w:rsidRDefault="00E0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8"/>
        <w:szCs w:val="28"/>
      </w:rPr>
      <w:id w:val="64355189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6B3B42" w14:textId="1B1511A1" w:rsidR="002826F2" w:rsidRPr="00E00C18" w:rsidRDefault="002826F2">
            <w:pPr>
              <w:pStyle w:val="Footer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00C18">
              <w:rPr>
                <w:rFonts w:ascii="Arial" w:hAnsi="Arial" w:cs="Arial"/>
                <w:sz w:val="28"/>
                <w:szCs w:val="28"/>
              </w:rPr>
              <w:t xml:space="preserve">Page </w:t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PAGE </w:instrText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Pr="00E00C18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2</w:t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Pr="00E00C18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NUMPAGES  </w:instrText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Pr="00E00C18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2</w:t>
            </w:r>
            <w:r w:rsidRPr="00E00C1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327070C6" w14:textId="77777777" w:rsidR="002826F2" w:rsidRDefault="00282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7084" w14:textId="77777777" w:rsidR="00E00C18" w:rsidRDefault="00E0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61EE" w14:textId="77777777" w:rsidR="00790A5B" w:rsidRDefault="00790A5B" w:rsidP="002826F2">
      <w:pPr>
        <w:spacing w:after="0" w:line="240" w:lineRule="auto"/>
      </w:pPr>
      <w:r>
        <w:separator/>
      </w:r>
    </w:p>
  </w:footnote>
  <w:footnote w:type="continuationSeparator" w:id="0">
    <w:p w14:paraId="60305292" w14:textId="77777777" w:rsidR="00790A5B" w:rsidRDefault="00790A5B" w:rsidP="0028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75FC" w14:textId="77777777" w:rsidR="00E00C18" w:rsidRDefault="00E00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651D" w14:textId="77777777" w:rsidR="00E00C18" w:rsidRDefault="00E00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ABCB" w14:textId="77777777" w:rsidR="00E00C18" w:rsidRDefault="00E0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03C"/>
    <w:multiLevelType w:val="multilevel"/>
    <w:tmpl w:val="7A04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8668C"/>
    <w:multiLevelType w:val="multilevel"/>
    <w:tmpl w:val="AF12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83879"/>
    <w:multiLevelType w:val="multilevel"/>
    <w:tmpl w:val="8E0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5D3404"/>
    <w:multiLevelType w:val="multilevel"/>
    <w:tmpl w:val="674A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CE1008"/>
    <w:multiLevelType w:val="hybridMultilevel"/>
    <w:tmpl w:val="8B7C81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61ECD"/>
    <w:multiLevelType w:val="multilevel"/>
    <w:tmpl w:val="BC5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463AF"/>
    <w:multiLevelType w:val="multilevel"/>
    <w:tmpl w:val="1A4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2967C1"/>
    <w:multiLevelType w:val="multilevel"/>
    <w:tmpl w:val="5B68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030401"/>
    <w:multiLevelType w:val="hybridMultilevel"/>
    <w:tmpl w:val="B3A65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17E70"/>
    <w:multiLevelType w:val="multilevel"/>
    <w:tmpl w:val="B9B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7E253C"/>
    <w:multiLevelType w:val="multilevel"/>
    <w:tmpl w:val="32F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B0C62"/>
    <w:multiLevelType w:val="multilevel"/>
    <w:tmpl w:val="9D1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75A1B"/>
    <w:multiLevelType w:val="hybridMultilevel"/>
    <w:tmpl w:val="51E63E66"/>
    <w:lvl w:ilvl="0" w:tplc="4A028264">
      <w:start w:val="1"/>
      <w:numFmt w:val="bullet"/>
      <w:pStyle w:val="Ques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18322">
    <w:abstractNumId w:val="3"/>
  </w:num>
  <w:num w:numId="2" w16cid:durableId="938949272">
    <w:abstractNumId w:val="0"/>
  </w:num>
  <w:num w:numId="3" w16cid:durableId="1269384424">
    <w:abstractNumId w:val="1"/>
  </w:num>
  <w:num w:numId="4" w16cid:durableId="675108302">
    <w:abstractNumId w:val="10"/>
  </w:num>
  <w:num w:numId="5" w16cid:durableId="1125538585">
    <w:abstractNumId w:val="9"/>
  </w:num>
  <w:num w:numId="6" w16cid:durableId="157424756">
    <w:abstractNumId w:val="5"/>
  </w:num>
  <w:num w:numId="7" w16cid:durableId="1665279261">
    <w:abstractNumId w:val="2"/>
  </w:num>
  <w:num w:numId="8" w16cid:durableId="945387409">
    <w:abstractNumId w:val="7"/>
  </w:num>
  <w:num w:numId="9" w16cid:durableId="1333217342">
    <w:abstractNumId w:val="11"/>
  </w:num>
  <w:num w:numId="10" w16cid:durableId="1027096358">
    <w:abstractNumId w:val="6"/>
  </w:num>
  <w:num w:numId="11" w16cid:durableId="1515414857">
    <w:abstractNumId w:val="12"/>
  </w:num>
  <w:num w:numId="12" w16cid:durableId="226038446">
    <w:abstractNumId w:val="8"/>
  </w:num>
  <w:num w:numId="13" w16cid:durableId="1684431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OlYshPJKaHNjtE4kANbEzCrotNVtb+1aAUJ7KhgX4VH5IpcTRJbEQ4GFsxFmHzNw+4Vy4/fq84LHa5i2IaYjQ==" w:salt="Y0JS6qPYWnGNYvIpDyyg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0B"/>
    <w:rsid w:val="00003EA1"/>
    <w:rsid w:val="000272E0"/>
    <w:rsid w:val="0008183D"/>
    <w:rsid w:val="000C5077"/>
    <w:rsid w:val="000D6F03"/>
    <w:rsid w:val="000E16DB"/>
    <w:rsid w:val="00147DCC"/>
    <w:rsid w:val="00175740"/>
    <w:rsid w:val="00197D14"/>
    <w:rsid w:val="001B538C"/>
    <w:rsid w:val="001D0C48"/>
    <w:rsid w:val="0023430F"/>
    <w:rsid w:val="00250404"/>
    <w:rsid w:val="002826F2"/>
    <w:rsid w:val="00336558"/>
    <w:rsid w:val="003567C4"/>
    <w:rsid w:val="00361AFF"/>
    <w:rsid w:val="00375448"/>
    <w:rsid w:val="003C42E2"/>
    <w:rsid w:val="00416CC8"/>
    <w:rsid w:val="004170D4"/>
    <w:rsid w:val="00497835"/>
    <w:rsid w:val="004A7F03"/>
    <w:rsid w:val="004C618E"/>
    <w:rsid w:val="005041B3"/>
    <w:rsid w:val="00511251"/>
    <w:rsid w:val="00526922"/>
    <w:rsid w:val="00534F8E"/>
    <w:rsid w:val="005500C1"/>
    <w:rsid w:val="0057165E"/>
    <w:rsid w:val="00572625"/>
    <w:rsid w:val="00585B66"/>
    <w:rsid w:val="005D5F15"/>
    <w:rsid w:val="005E05EA"/>
    <w:rsid w:val="00624255"/>
    <w:rsid w:val="00627A5C"/>
    <w:rsid w:val="0066547E"/>
    <w:rsid w:val="006723F2"/>
    <w:rsid w:val="006D34E2"/>
    <w:rsid w:val="00735E53"/>
    <w:rsid w:val="0077500F"/>
    <w:rsid w:val="00790A5B"/>
    <w:rsid w:val="007A3BAF"/>
    <w:rsid w:val="007C2E24"/>
    <w:rsid w:val="007F2F10"/>
    <w:rsid w:val="0083054C"/>
    <w:rsid w:val="008479EF"/>
    <w:rsid w:val="00855116"/>
    <w:rsid w:val="008569BD"/>
    <w:rsid w:val="00861082"/>
    <w:rsid w:val="0086515B"/>
    <w:rsid w:val="008C0DDF"/>
    <w:rsid w:val="00911214"/>
    <w:rsid w:val="009805A3"/>
    <w:rsid w:val="009B4C20"/>
    <w:rsid w:val="009B6365"/>
    <w:rsid w:val="009B74EB"/>
    <w:rsid w:val="009D4C88"/>
    <w:rsid w:val="00A11A10"/>
    <w:rsid w:val="00A210EE"/>
    <w:rsid w:val="00A55B9A"/>
    <w:rsid w:val="00A94F63"/>
    <w:rsid w:val="00B50B13"/>
    <w:rsid w:val="00BC1235"/>
    <w:rsid w:val="00BE6694"/>
    <w:rsid w:val="00C278FC"/>
    <w:rsid w:val="00C4083C"/>
    <w:rsid w:val="00CC500B"/>
    <w:rsid w:val="00CD22E9"/>
    <w:rsid w:val="00CF4E4B"/>
    <w:rsid w:val="00D21C03"/>
    <w:rsid w:val="00D32C6A"/>
    <w:rsid w:val="00D70A37"/>
    <w:rsid w:val="00D82B59"/>
    <w:rsid w:val="00D87258"/>
    <w:rsid w:val="00D96DBE"/>
    <w:rsid w:val="00DB5FEC"/>
    <w:rsid w:val="00DE5C6B"/>
    <w:rsid w:val="00E00C18"/>
    <w:rsid w:val="00E16912"/>
    <w:rsid w:val="00E81577"/>
    <w:rsid w:val="00EB48F8"/>
    <w:rsid w:val="00F00F73"/>
    <w:rsid w:val="00F07173"/>
    <w:rsid w:val="00F0755B"/>
    <w:rsid w:val="00F233AF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37A4"/>
  <w15:chartTrackingRefBased/>
  <w15:docId w15:val="{2B61467E-B5A8-4189-9933-9FD37C3E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5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CC5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00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C500B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unhideWhenUsed/>
    <w:rsid w:val="00CC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CC500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500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50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uestion">
    <w:name w:val="Question"/>
    <w:basedOn w:val="ListParagraph"/>
    <w:qFormat/>
    <w:rsid w:val="00511251"/>
    <w:pPr>
      <w:numPr>
        <w:numId w:val="11"/>
      </w:numPr>
      <w:shd w:val="clear" w:color="auto" w:fill="FFFFFF"/>
      <w:spacing w:after="360" w:line="240" w:lineRule="auto"/>
      <w:textAlignment w:val="baseline"/>
    </w:pPr>
    <w:rPr>
      <w:rFonts w:ascii="Verdana" w:eastAsia="Times New Roman" w:hAnsi="Verdana" w:cs="Open Sans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8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F2"/>
  </w:style>
  <w:style w:type="paragraph" w:styleId="Footer">
    <w:name w:val="footer"/>
    <w:basedOn w:val="Normal"/>
    <w:link w:val="FooterChar"/>
    <w:uiPriority w:val="99"/>
    <w:unhideWhenUsed/>
    <w:rsid w:val="0028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6F2"/>
  </w:style>
  <w:style w:type="paragraph" w:customStyle="1" w:styleId="paragraph">
    <w:name w:val="paragraph"/>
    <w:basedOn w:val="Normal"/>
    <w:rsid w:val="0019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97D14"/>
  </w:style>
  <w:style w:type="character" w:customStyle="1" w:styleId="eop">
    <w:name w:val="eop"/>
    <w:basedOn w:val="DefaultParagraphFont"/>
    <w:rsid w:val="00197D14"/>
  </w:style>
  <w:style w:type="character" w:styleId="UnresolvedMention">
    <w:name w:val="Unresolved Mention"/>
    <w:basedOn w:val="DefaultParagraphFont"/>
    <w:uiPriority w:val="99"/>
    <w:semiHidden/>
    <w:unhideWhenUsed/>
    <w:rsid w:val="0052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nib.ca/en/our-commitmen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473</Words>
  <Characters>2700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Kinch</dc:creator>
  <cp:keywords/>
  <dc:description/>
  <cp:lastModifiedBy>John Lalley</cp:lastModifiedBy>
  <cp:revision>5</cp:revision>
  <dcterms:created xsi:type="dcterms:W3CDTF">2025-01-21T20:36:00Z</dcterms:created>
  <dcterms:modified xsi:type="dcterms:W3CDTF">2025-01-21T21:06:00Z</dcterms:modified>
</cp:coreProperties>
</file>