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05AC94CD" w:rsidR="00DB356E" w:rsidRPr="001F66CD" w:rsidRDefault="00B82445" w:rsidP="00FD09AD">
      <w:pPr>
        <w:tabs>
          <w:tab w:val="left" w:pos="-270"/>
        </w:tabs>
        <w:spacing w:line="180" w:lineRule="auto"/>
        <w:ind w:left="-270"/>
        <w:rPr>
          <w:rFonts w:ascii="Arial Black" w:hAnsi="Arial Black"/>
          <w:sz w:val="82"/>
          <w:szCs w:val="82"/>
        </w:rPr>
      </w:pPr>
      <w:r>
        <w:rPr>
          <w:rFonts w:ascii="Arial Black" w:hAnsi="Arial Black"/>
          <w:sz w:val="82"/>
          <w:szCs w:val="82"/>
        </w:rPr>
        <w:t xml:space="preserve"> </w:t>
      </w:r>
      <w:r w:rsidR="00C81D20" w:rsidRPr="001F66CD">
        <w:rPr>
          <w:rFonts w:ascii="Arial Black" w:hAnsi="Arial Black"/>
          <w:sz w:val="82"/>
          <w:szCs w:val="82"/>
        </w:rPr>
        <w:t xml:space="preserve">The </w:t>
      </w:r>
      <w:r w:rsidR="006D72D6" w:rsidRPr="001F66CD">
        <w:rPr>
          <w:rFonts w:ascii="Arial Black" w:hAnsi="Arial Black"/>
          <w:sz w:val="82"/>
          <w:szCs w:val="82"/>
        </w:rPr>
        <w:t>Built Environment</w:t>
      </w:r>
    </w:p>
    <w:p w14:paraId="69B74AB4" w14:textId="4BD4CE5A" w:rsidR="00DB356E" w:rsidRPr="001F66CD" w:rsidRDefault="00B82445" w:rsidP="00FD09AD">
      <w:pPr>
        <w:tabs>
          <w:tab w:val="left" w:pos="-270"/>
        </w:tabs>
        <w:ind w:left="-270"/>
        <w:rPr>
          <w:rFonts w:ascii="Arial Black" w:hAnsi="Arial Black" w:cs="Arial"/>
          <w:sz w:val="36"/>
          <w:szCs w:val="28"/>
        </w:rPr>
      </w:pPr>
      <w:r>
        <w:rPr>
          <w:rFonts w:ascii="Arial Black" w:hAnsi="Arial Black" w:cs="Arial"/>
          <w:sz w:val="36"/>
          <w:szCs w:val="28"/>
        </w:rPr>
        <w:t xml:space="preserve">  </w:t>
      </w:r>
      <w:r w:rsidR="00C843E1">
        <w:rPr>
          <w:rFonts w:ascii="Arial Black" w:hAnsi="Arial Black" w:cs="Arial"/>
          <w:sz w:val="36"/>
          <w:szCs w:val="28"/>
        </w:rPr>
        <w:t xml:space="preserve"> </w:t>
      </w:r>
      <w:r w:rsidR="000C4F44" w:rsidRPr="001F66CD">
        <w:rPr>
          <w:rFonts w:ascii="Arial Black" w:hAnsi="Arial Black" w:cs="Arial"/>
          <w:sz w:val="36"/>
          <w:szCs w:val="28"/>
        </w:rPr>
        <w:t>Know Your Rights – Legal Information Handbook</w:t>
      </w:r>
    </w:p>
    <w:p w14:paraId="5B881B5B" w14:textId="4232C9E7" w:rsidR="008123F7" w:rsidRPr="005967AD" w:rsidRDefault="00F36AB7" w:rsidP="007633DB">
      <w:pPr>
        <w:pStyle w:val="NoSpacing"/>
        <w:rPr>
          <w:rFonts w:cs="Arial"/>
        </w:rPr>
      </w:pPr>
      <w:r w:rsidRPr="00D5638A">
        <w:rPr>
          <w:rFonts w:cs="Arial"/>
          <w:noProof/>
          <w:lang w:val="en-CA" w:eastAsia="en-CA"/>
        </w:rPr>
        <w:drawing>
          <wp:inline distT="0" distB="0" distL="0" distR="0" wp14:anchorId="021A0E01" wp14:editId="17375C82">
            <wp:extent cx="7763256" cy="6464808"/>
            <wp:effectExtent l="0" t="0" r="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7763256" cy="6464808"/>
                    </a:xfrm>
                    <a:prstGeom prst="rect">
                      <a:avLst/>
                    </a:prstGeom>
                  </pic:spPr>
                </pic:pic>
              </a:graphicData>
            </a:graphic>
          </wp:inline>
        </w:drawing>
      </w:r>
    </w:p>
    <w:p w14:paraId="148C37B2" w14:textId="5D03AF65" w:rsidR="00744F6B" w:rsidRPr="00D5638A" w:rsidRDefault="00704DC1" w:rsidP="007633DB">
      <w:pPr>
        <w:pStyle w:val="NoSpacing"/>
        <w:rPr>
          <w:rFonts w:cs="Arial"/>
          <w:b/>
        </w:rPr>
      </w:pPr>
      <w:r>
        <w:rPr>
          <w:rFonts w:cs="Arial"/>
          <w:b/>
        </w:rPr>
        <w:t>J</w:t>
      </w:r>
      <w:r w:rsidR="00877DF0">
        <w:rPr>
          <w:rFonts w:cs="Arial"/>
          <w:b/>
        </w:rPr>
        <w:t xml:space="preserve">anuary </w:t>
      </w:r>
      <w:r>
        <w:rPr>
          <w:rFonts w:cs="Arial"/>
          <w:b/>
        </w:rPr>
        <w:t>202</w:t>
      </w:r>
      <w:r w:rsidR="00877DF0">
        <w:rPr>
          <w:rFonts w:cs="Arial"/>
          <w:b/>
        </w:rPr>
        <w:t>2</w:t>
      </w:r>
    </w:p>
    <w:p w14:paraId="0191B89C" w14:textId="4BE6E951" w:rsidR="00407E45" w:rsidRPr="00D5638A" w:rsidRDefault="00407E45" w:rsidP="007633DB">
      <w:pPr>
        <w:pStyle w:val="NoSpacing"/>
        <w:rPr>
          <w:rFonts w:cs="Arial"/>
          <w:b/>
        </w:rPr>
      </w:pPr>
    </w:p>
    <w:p w14:paraId="6777A3FF" w14:textId="00B081FF" w:rsidR="00185B53" w:rsidRPr="009E4F71" w:rsidRDefault="00185B53" w:rsidP="009E4F71">
      <w:pPr>
        <w:jc w:val="right"/>
        <w:rPr>
          <w:rFonts w:cs="Arial"/>
          <w:b/>
        </w:rPr>
      </w:pPr>
      <w:r>
        <w:rPr>
          <w:b/>
          <w:bCs/>
          <w:noProof/>
        </w:rPr>
        <w:drawing>
          <wp:inline distT="0" distB="0" distL="0" distR="0" wp14:anchorId="0664D791" wp14:editId="65AE8C5F">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224D30BD" w14:textId="2BC2B3C7" w:rsidR="00F37D61" w:rsidRDefault="00F37D61" w:rsidP="00F37D61">
      <w:pPr>
        <w:rPr>
          <w:b/>
          <w:bCs/>
        </w:rPr>
      </w:pPr>
      <w:r w:rsidRPr="0086636B">
        <w:rPr>
          <w:b/>
          <w:bCs/>
        </w:rPr>
        <w:lastRenderedPageBreak/>
        <w:t>Disclaimer</w:t>
      </w:r>
    </w:p>
    <w:p w14:paraId="06537FF5" w14:textId="77777777" w:rsidR="00F37D61" w:rsidRDefault="00F37D61" w:rsidP="00F37D61">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4C607D72" w14:textId="77777777" w:rsidR="00F37D61" w:rsidRDefault="00F37D61" w:rsidP="00F37D61">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0"/>
        <w:gridCol w:w="2796"/>
      </w:tblGrid>
      <w:tr w:rsidR="00F37D61" w14:paraId="612E0B9C" w14:textId="77777777" w:rsidTr="003E5177">
        <w:trPr>
          <w:trHeight w:val="1538"/>
        </w:trPr>
        <w:tc>
          <w:tcPr>
            <w:tcW w:w="7946" w:type="dxa"/>
          </w:tcPr>
          <w:p w14:paraId="2CB95508" w14:textId="77777777" w:rsidR="00F37D61" w:rsidRDefault="00F37D61" w:rsidP="003E5177">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w:t>
            </w:r>
            <w:r w:rsidRPr="00696722">
              <w:rPr>
                <w:rFonts w:cs="Arial"/>
                <w:shd w:val="clear" w:color="auto" w:fill="FFFFFF"/>
              </w:rPr>
              <w:t xml:space="preserve">. </w:t>
            </w:r>
            <w:r w:rsidRPr="00696722">
              <w:rPr>
                <w:rFonts w:cs="Arial"/>
                <w:color w:val="000000"/>
              </w:rPr>
              <w:t>While financially supported by The Law Foundation of Saskatchewan, CNIB is solely responsible for all content.</w:t>
            </w:r>
            <w:r w:rsidRPr="00696722">
              <w:rPr>
                <w:rFonts w:cs="Arial"/>
                <w:shd w:val="clear" w:color="auto" w:fill="FFFFFF"/>
              </w:rPr>
              <w:t xml:space="preserve"> </w:t>
            </w:r>
          </w:p>
        </w:tc>
        <w:tc>
          <w:tcPr>
            <w:tcW w:w="2796" w:type="dxa"/>
          </w:tcPr>
          <w:p w14:paraId="5CFFECD8" w14:textId="77777777" w:rsidR="00F37D61" w:rsidRDefault="00F37D61" w:rsidP="003E5177">
            <w:pPr>
              <w:jc w:val="right"/>
              <w:rPr>
                <w:shd w:val="clear" w:color="auto" w:fill="FFFFFF"/>
              </w:rPr>
            </w:pPr>
            <w:r>
              <w:rPr>
                <w:b/>
                <w:noProof/>
                <w:lang w:val="en-CA" w:eastAsia="en-CA"/>
              </w:rPr>
              <w:drawing>
                <wp:inline distT="0" distB="0" distL="0" distR="0" wp14:anchorId="7FA4ABF8" wp14:editId="1AECF71D">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F37D61" w14:paraId="35C32834" w14:textId="77777777" w:rsidTr="003E5177">
        <w:trPr>
          <w:trHeight w:val="1538"/>
        </w:trPr>
        <w:tc>
          <w:tcPr>
            <w:tcW w:w="7946" w:type="dxa"/>
          </w:tcPr>
          <w:p w14:paraId="3E804427" w14:textId="77777777" w:rsidR="00F37D61" w:rsidRDefault="00F37D61" w:rsidP="003E5177">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59C355E5" w14:textId="77777777" w:rsidR="00F37D61" w:rsidRDefault="00F37D61" w:rsidP="003E5177">
            <w:pPr>
              <w:jc w:val="right"/>
              <w:rPr>
                <w:shd w:val="clear" w:color="auto" w:fill="FFFFFF"/>
              </w:rPr>
            </w:pPr>
            <w:r>
              <w:rPr>
                <w:noProof/>
                <w:shd w:val="clear" w:color="auto" w:fill="FFFFFF"/>
              </w:rPr>
              <w:drawing>
                <wp:inline distT="0" distB="0" distL="0" distR="0" wp14:anchorId="4C47EF41" wp14:editId="3E0DD407">
                  <wp:extent cx="1630477" cy="542925"/>
                  <wp:effectExtent l="0" t="0" r="8255" b="0"/>
                  <wp:docPr id="1" name="Picture 1" descr="Public Legal Education Associ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logo"/>
                          <pic:cNvPicPr/>
                        </pic:nvPicPr>
                        <pic:blipFill>
                          <a:blip r:embed="rId13"/>
                          <a:stretch>
                            <a:fillRect/>
                          </a:stretch>
                        </pic:blipFill>
                        <pic:spPr>
                          <a:xfrm>
                            <a:off x="0" y="0"/>
                            <a:ext cx="1646749" cy="548343"/>
                          </a:xfrm>
                          <a:prstGeom prst="rect">
                            <a:avLst/>
                          </a:prstGeom>
                        </pic:spPr>
                      </pic:pic>
                    </a:graphicData>
                  </a:graphic>
                </wp:inline>
              </w:drawing>
            </w:r>
          </w:p>
        </w:tc>
      </w:tr>
    </w:tbl>
    <w:p w14:paraId="1AEA2FF4" w14:textId="77777777" w:rsidR="00F37D61" w:rsidRDefault="00F37D61" w:rsidP="00F37D61">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253E6E0C" w14:textId="508410DC" w:rsidR="00F37D61" w:rsidRPr="00964CA3" w:rsidRDefault="00F37D61" w:rsidP="00F37D61">
      <w:pPr>
        <w:rPr>
          <w:shd w:val="clear" w:color="auto" w:fill="FFFFFF"/>
        </w:rPr>
      </w:pPr>
      <w:r w:rsidRPr="00964CA3">
        <w:rPr>
          <w:shd w:val="clear" w:color="auto" w:fill="FFFFFF"/>
        </w:rPr>
        <w:t xml:space="preserve">To learn more about the Know Your Rights project, please visit </w:t>
      </w:r>
      <w:hyperlink r:id="rId14" w:history="1">
        <w:r w:rsidR="00ED63A5" w:rsidRPr="00F22BE3">
          <w:rPr>
            <w:rStyle w:val="Hyperlink"/>
            <w:shd w:val="clear" w:color="auto" w:fill="FFFFFF"/>
          </w:rPr>
          <w:t>cnib.ca/KnowYourRights</w:t>
        </w:r>
      </w:hyperlink>
    </w:p>
    <w:p w14:paraId="671083FF" w14:textId="77777777" w:rsidR="00F37D61" w:rsidRDefault="00F37D61" w:rsidP="00F37D61">
      <w:pPr>
        <w:rPr>
          <w:shd w:val="clear" w:color="auto" w:fill="FFFFFF"/>
        </w:rPr>
      </w:pPr>
    </w:p>
    <w:p w14:paraId="3BC1AF36" w14:textId="0ECD4B1D" w:rsidR="00D649B5" w:rsidRPr="00D5638A" w:rsidRDefault="00D649B5" w:rsidP="002B1FD2">
      <w:pPr>
        <w:spacing w:after="720"/>
        <w:jc w:val="right"/>
        <w:rPr>
          <w:rFonts w:cs="Arial"/>
          <w:b/>
        </w:rPr>
      </w:pPr>
      <w:r w:rsidRPr="00D5638A">
        <w:rPr>
          <w:rFonts w:cs="Arial"/>
          <w:b/>
        </w:rPr>
        <w:br w:type="page"/>
      </w:r>
    </w:p>
    <w:sdt>
      <w:sdtPr>
        <w:rPr>
          <w:rFonts w:ascii="Arial" w:eastAsiaTheme="minorHAnsi" w:hAnsi="Arial" w:cs="Arial"/>
          <w:b/>
          <w:bCs/>
          <w:color w:val="auto"/>
          <w:sz w:val="24"/>
          <w:szCs w:val="24"/>
        </w:rPr>
        <w:id w:val="901333548"/>
        <w:docPartObj>
          <w:docPartGallery w:val="Table of Contents"/>
          <w:docPartUnique/>
        </w:docPartObj>
      </w:sdtPr>
      <w:sdtEndPr>
        <w:rPr>
          <w:noProof/>
        </w:rPr>
      </w:sdtEndPr>
      <w:sdtContent>
        <w:p w14:paraId="4B394BF0" w14:textId="4DFA49B5" w:rsidR="0002741D" w:rsidRPr="00D5638A" w:rsidRDefault="00B72910">
          <w:pPr>
            <w:pStyle w:val="TOCHeading"/>
            <w:rPr>
              <w:rFonts w:ascii="Arial" w:hAnsi="Arial" w:cs="Arial"/>
              <w:b/>
              <w:bCs/>
              <w:color w:val="auto"/>
            </w:rPr>
          </w:pPr>
          <w:r w:rsidRPr="00D5638A">
            <w:rPr>
              <w:rFonts w:ascii="Arial" w:hAnsi="Arial" w:cs="Arial"/>
              <w:b/>
              <w:bCs/>
              <w:color w:val="auto"/>
            </w:rPr>
            <w:t>Table of C</w:t>
          </w:r>
          <w:r w:rsidR="0002741D" w:rsidRPr="00D5638A">
            <w:rPr>
              <w:rFonts w:ascii="Arial" w:hAnsi="Arial" w:cs="Arial"/>
              <w:b/>
              <w:bCs/>
              <w:color w:val="auto"/>
            </w:rPr>
            <w:t>ontents</w:t>
          </w:r>
        </w:p>
        <w:p w14:paraId="37337EE4" w14:textId="2E780C56" w:rsidR="001C30C1" w:rsidRDefault="00084F44">
          <w:pPr>
            <w:pStyle w:val="TOC1"/>
            <w:rPr>
              <w:rFonts w:asciiTheme="minorHAnsi" w:eastAsiaTheme="minorEastAsia" w:hAnsiTheme="minorHAnsi"/>
              <w:b w:val="0"/>
              <w:sz w:val="22"/>
              <w:szCs w:val="22"/>
              <w:lang w:val="en-CA" w:eastAsia="en-CA"/>
            </w:rPr>
          </w:pPr>
          <w:r>
            <w:rPr>
              <w:rFonts w:cs="Arial"/>
            </w:rPr>
            <w:fldChar w:fldCharType="begin"/>
          </w:r>
          <w:r>
            <w:rPr>
              <w:rFonts w:cs="Arial"/>
            </w:rPr>
            <w:instrText xml:space="preserve"> TOC \o "1-1" \h \z \u \t "Style1,3,Question Title,3" </w:instrText>
          </w:r>
          <w:r>
            <w:rPr>
              <w:rFonts w:cs="Arial"/>
            </w:rPr>
            <w:fldChar w:fldCharType="separate"/>
          </w:r>
          <w:hyperlink w:anchor="_Toc112959666" w:history="1">
            <w:r w:rsidR="001C30C1" w:rsidRPr="000E25A1">
              <w:rPr>
                <w:rStyle w:val="Hyperlink"/>
              </w:rPr>
              <w:t>My Legal Rights</w:t>
            </w:r>
            <w:r w:rsidR="001C30C1">
              <w:rPr>
                <w:webHidden/>
              </w:rPr>
              <w:tab/>
            </w:r>
            <w:r w:rsidR="001C30C1">
              <w:rPr>
                <w:rStyle w:val="Hyperlink"/>
              </w:rPr>
              <w:fldChar w:fldCharType="begin"/>
            </w:r>
            <w:r w:rsidR="001C30C1">
              <w:rPr>
                <w:webHidden/>
              </w:rPr>
              <w:instrText xml:space="preserve"> PAGEREF _Toc112959666 \h </w:instrText>
            </w:r>
            <w:r w:rsidR="001C30C1">
              <w:rPr>
                <w:rStyle w:val="Hyperlink"/>
              </w:rPr>
            </w:r>
            <w:r w:rsidR="001C30C1">
              <w:rPr>
                <w:rStyle w:val="Hyperlink"/>
              </w:rPr>
              <w:fldChar w:fldCharType="separate"/>
            </w:r>
            <w:r w:rsidR="001C30C1">
              <w:rPr>
                <w:webHidden/>
              </w:rPr>
              <w:t>4</w:t>
            </w:r>
            <w:r w:rsidR="001C30C1">
              <w:rPr>
                <w:rStyle w:val="Hyperlink"/>
              </w:rPr>
              <w:fldChar w:fldCharType="end"/>
            </w:r>
          </w:hyperlink>
        </w:p>
        <w:p w14:paraId="4D97C69F" w14:textId="3FBE8BA0" w:rsidR="001C30C1" w:rsidRDefault="00000000">
          <w:pPr>
            <w:pStyle w:val="TOC3"/>
            <w:rPr>
              <w:rFonts w:asciiTheme="minorHAnsi" w:eastAsiaTheme="minorEastAsia" w:hAnsiTheme="minorHAnsi"/>
              <w:noProof/>
              <w:sz w:val="22"/>
              <w:szCs w:val="22"/>
              <w:lang w:val="en-CA" w:eastAsia="en-CA"/>
            </w:rPr>
          </w:pPr>
          <w:hyperlink w:anchor="_Toc112959667" w:history="1">
            <w:r w:rsidR="001C30C1" w:rsidRPr="000E25A1">
              <w:rPr>
                <w:rStyle w:val="Hyperlink"/>
                <w:noProof/>
              </w:rPr>
              <w:t>Q:  What is the "built environment"?</w:t>
            </w:r>
            <w:r w:rsidR="001C30C1">
              <w:rPr>
                <w:noProof/>
                <w:webHidden/>
              </w:rPr>
              <w:tab/>
            </w:r>
            <w:r w:rsidR="001C30C1">
              <w:rPr>
                <w:rStyle w:val="Hyperlink"/>
                <w:noProof/>
              </w:rPr>
              <w:fldChar w:fldCharType="begin"/>
            </w:r>
            <w:r w:rsidR="001C30C1">
              <w:rPr>
                <w:noProof/>
                <w:webHidden/>
              </w:rPr>
              <w:instrText xml:space="preserve"> PAGEREF _Toc112959667 \h </w:instrText>
            </w:r>
            <w:r w:rsidR="001C30C1">
              <w:rPr>
                <w:rStyle w:val="Hyperlink"/>
                <w:noProof/>
              </w:rPr>
            </w:r>
            <w:r w:rsidR="001C30C1">
              <w:rPr>
                <w:rStyle w:val="Hyperlink"/>
                <w:noProof/>
              </w:rPr>
              <w:fldChar w:fldCharType="separate"/>
            </w:r>
            <w:r w:rsidR="001C30C1">
              <w:rPr>
                <w:noProof/>
                <w:webHidden/>
              </w:rPr>
              <w:t>4</w:t>
            </w:r>
            <w:r w:rsidR="001C30C1">
              <w:rPr>
                <w:rStyle w:val="Hyperlink"/>
                <w:noProof/>
              </w:rPr>
              <w:fldChar w:fldCharType="end"/>
            </w:r>
          </w:hyperlink>
        </w:p>
        <w:p w14:paraId="52AB9AC7" w14:textId="36F88746" w:rsidR="001C30C1" w:rsidRDefault="00000000">
          <w:pPr>
            <w:pStyle w:val="TOC3"/>
            <w:rPr>
              <w:rFonts w:asciiTheme="minorHAnsi" w:eastAsiaTheme="minorEastAsia" w:hAnsiTheme="minorHAnsi"/>
              <w:noProof/>
              <w:sz w:val="22"/>
              <w:szCs w:val="22"/>
              <w:lang w:val="en-CA" w:eastAsia="en-CA"/>
            </w:rPr>
          </w:pPr>
          <w:hyperlink w:anchor="_Toc112959668" w:history="1">
            <w:r w:rsidR="001C30C1" w:rsidRPr="000E25A1">
              <w:rPr>
                <w:rStyle w:val="Hyperlink"/>
                <w:noProof/>
              </w:rPr>
              <w:t>Q:  What legal rights do I have when it comes to the built environment in Saskatchewan?</w:t>
            </w:r>
            <w:r w:rsidR="001C30C1">
              <w:rPr>
                <w:noProof/>
                <w:webHidden/>
              </w:rPr>
              <w:tab/>
            </w:r>
            <w:r w:rsidR="001C30C1">
              <w:rPr>
                <w:rStyle w:val="Hyperlink"/>
                <w:noProof/>
              </w:rPr>
              <w:fldChar w:fldCharType="begin"/>
            </w:r>
            <w:r w:rsidR="001C30C1">
              <w:rPr>
                <w:noProof/>
                <w:webHidden/>
              </w:rPr>
              <w:instrText xml:space="preserve"> PAGEREF _Toc112959668 \h </w:instrText>
            </w:r>
            <w:r w:rsidR="001C30C1">
              <w:rPr>
                <w:rStyle w:val="Hyperlink"/>
                <w:noProof/>
              </w:rPr>
            </w:r>
            <w:r w:rsidR="001C30C1">
              <w:rPr>
                <w:rStyle w:val="Hyperlink"/>
                <w:noProof/>
              </w:rPr>
              <w:fldChar w:fldCharType="separate"/>
            </w:r>
            <w:r w:rsidR="001C30C1">
              <w:rPr>
                <w:noProof/>
                <w:webHidden/>
              </w:rPr>
              <w:t>4</w:t>
            </w:r>
            <w:r w:rsidR="001C30C1">
              <w:rPr>
                <w:rStyle w:val="Hyperlink"/>
                <w:noProof/>
              </w:rPr>
              <w:fldChar w:fldCharType="end"/>
            </w:r>
          </w:hyperlink>
        </w:p>
        <w:p w14:paraId="1C5D960B" w14:textId="4AB8440D" w:rsidR="001C30C1" w:rsidRDefault="00000000">
          <w:pPr>
            <w:pStyle w:val="TOC3"/>
            <w:rPr>
              <w:rFonts w:asciiTheme="minorHAnsi" w:eastAsiaTheme="minorEastAsia" w:hAnsiTheme="minorHAnsi"/>
              <w:noProof/>
              <w:sz w:val="22"/>
              <w:szCs w:val="22"/>
              <w:lang w:val="en-CA" w:eastAsia="en-CA"/>
            </w:rPr>
          </w:pPr>
          <w:hyperlink w:anchor="_Toc112959669" w:history="1">
            <w:r w:rsidR="001C30C1" w:rsidRPr="000E25A1">
              <w:rPr>
                <w:rStyle w:val="Hyperlink"/>
                <w:noProof/>
              </w:rPr>
              <w:t>Q:  Where do my legal rights come from?</w:t>
            </w:r>
            <w:r w:rsidR="001C30C1">
              <w:rPr>
                <w:noProof/>
                <w:webHidden/>
              </w:rPr>
              <w:tab/>
            </w:r>
            <w:r w:rsidR="001C30C1">
              <w:rPr>
                <w:rStyle w:val="Hyperlink"/>
                <w:noProof/>
              </w:rPr>
              <w:fldChar w:fldCharType="begin"/>
            </w:r>
            <w:r w:rsidR="001C30C1">
              <w:rPr>
                <w:noProof/>
                <w:webHidden/>
              </w:rPr>
              <w:instrText xml:space="preserve"> PAGEREF _Toc112959669 \h </w:instrText>
            </w:r>
            <w:r w:rsidR="001C30C1">
              <w:rPr>
                <w:rStyle w:val="Hyperlink"/>
                <w:noProof/>
              </w:rPr>
            </w:r>
            <w:r w:rsidR="001C30C1">
              <w:rPr>
                <w:rStyle w:val="Hyperlink"/>
                <w:noProof/>
              </w:rPr>
              <w:fldChar w:fldCharType="separate"/>
            </w:r>
            <w:r w:rsidR="001C30C1">
              <w:rPr>
                <w:noProof/>
                <w:webHidden/>
              </w:rPr>
              <w:t>5</w:t>
            </w:r>
            <w:r w:rsidR="001C30C1">
              <w:rPr>
                <w:rStyle w:val="Hyperlink"/>
                <w:noProof/>
              </w:rPr>
              <w:fldChar w:fldCharType="end"/>
            </w:r>
          </w:hyperlink>
        </w:p>
        <w:p w14:paraId="4D51DDFD" w14:textId="3CFCC95D" w:rsidR="001C30C1" w:rsidRDefault="00000000">
          <w:pPr>
            <w:pStyle w:val="TOC3"/>
            <w:rPr>
              <w:rFonts w:asciiTheme="minorHAnsi" w:eastAsiaTheme="minorEastAsia" w:hAnsiTheme="minorHAnsi"/>
              <w:noProof/>
              <w:sz w:val="22"/>
              <w:szCs w:val="22"/>
              <w:lang w:val="en-CA" w:eastAsia="en-CA"/>
            </w:rPr>
          </w:pPr>
          <w:hyperlink w:anchor="_Toc112959670" w:history="1">
            <w:r w:rsidR="001C30C1" w:rsidRPr="000E25A1">
              <w:rPr>
                <w:rStyle w:val="Hyperlink"/>
                <w:noProof/>
              </w:rPr>
              <w:t>Q: Who must comply with Saskatchewan laws relating to the built environment?</w:t>
            </w:r>
            <w:r w:rsidR="001C30C1">
              <w:rPr>
                <w:noProof/>
                <w:webHidden/>
              </w:rPr>
              <w:tab/>
            </w:r>
            <w:r w:rsidR="001C30C1">
              <w:rPr>
                <w:rStyle w:val="Hyperlink"/>
                <w:noProof/>
              </w:rPr>
              <w:fldChar w:fldCharType="begin"/>
            </w:r>
            <w:r w:rsidR="001C30C1">
              <w:rPr>
                <w:noProof/>
                <w:webHidden/>
              </w:rPr>
              <w:instrText xml:space="preserve"> PAGEREF _Toc112959670 \h </w:instrText>
            </w:r>
            <w:r w:rsidR="001C30C1">
              <w:rPr>
                <w:rStyle w:val="Hyperlink"/>
                <w:noProof/>
              </w:rPr>
            </w:r>
            <w:r w:rsidR="001C30C1">
              <w:rPr>
                <w:rStyle w:val="Hyperlink"/>
                <w:noProof/>
              </w:rPr>
              <w:fldChar w:fldCharType="separate"/>
            </w:r>
            <w:r w:rsidR="001C30C1">
              <w:rPr>
                <w:noProof/>
                <w:webHidden/>
              </w:rPr>
              <w:t>6</w:t>
            </w:r>
            <w:r w:rsidR="001C30C1">
              <w:rPr>
                <w:rStyle w:val="Hyperlink"/>
                <w:noProof/>
              </w:rPr>
              <w:fldChar w:fldCharType="end"/>
            </w:r>
          </w:hyperlink>
        </w:p>
        <w:p w14:paraId="58BE2360" w14:textId="0B3E67CC" w:rsidR="001C30C1" w:rsidRDefault="00000000">
          <w:pPr>
            <w:pStyle w:val="TOC3"/>
            <w:rPr>
              <w:rFonts w:asciiTheme="minorHAnsi" w:eastAsiaTheme="minorEastAsia" w:hAnsiTheme="minorHAnsi"/>
              <w:noProof/>
              <w:sz w:val="22"/>
              <w:szCs w:val="22"/>
              <w:lang w:val="en-CA" w:eastAsia="en-CA"/>
            </w:rPr>
          </w:pPr>
          <w:hyperlink w:anchor="_Toc112959671" w:history="1">
            <w:r w:rsidR="001C30C1" w:rsidRPr="000E25A1">
              <w:rPr>
                <w:rStyle w:val="Hyperlink"/>
                <w:noProof/>
              </w:rPr>
              <w:t>Q: What can I do to enforce my legal rights?</w:t>
            </w:r>
            <w:r w:rsidR="001C30C1">
              <w:rPr>
                <w:noProof/>
                <w:webHidden/>
              </w:rPr>
              <w:tab/>
            </w:r>
            <w:r w:rsidR="001C30C1">
              <w:rPr>
                <w:rStyle w:val="Hyperlink"/>
                <w:noProof/>
              </w:rPr>
              <w:fldChar w:fldCharType="begin"/>
            </w:r>
            <w:r w:rsidR="001C30C1">
              <w:rPr>
                <w:noProof/>
                <w:webHidden/>
              </w:rPr>
              <w:instrText xml:space="preserve"> PAGEREF _Toc112959671 \h </w:instrText>
            </w:r>
            <w:r w:rsidR="001C30C1">
              <w:rPr>
                <w:rStyle w:val="Hyperlink"/>
                <w:noProof/>
              </w:rPr>
            </w:r>
            <w:r w:rsidR="001C30C1">
              <w:rPr>
                <w:rStyle w:val="Hyperlink"/>
                <w:noProof/>
              </w:rPr>
              <w:fldChar w:fldCharType="separate"/>
            </w:r>
            <w:r w:rsidR="001C30C1">
              <w:rPr>
                <w:noProof/>
                <w:webHidden/>
              </w:rPr>
              <w:t>6</w:t>
            </w:r>
            <w:r w:rsidR="001C30C1">
              <w:rPr>
                <w:rStyle w:val="Hyperlink"/>
                <w:noProof/>
              </w:rPr>
              <w:fldChar w:fldCharType="end"/>
            </w:r>
          </w:hyperlink>
        </w:p>
        <w:p w14:paraId="11600C5E" w14:textId="6417EC87" w:rsidR="001C30C1" w:rsidRDefault="00000000">
          <w:pPr>
            <w:pStyle w:val="TOC1"/>
            <w:rPr>
              <w:rFonts w:asciiTheme="minorHAnsi" w:eastAsiaTheme="minorEastAsia" w:hAnsiTheme="minorHAnsi"/>
              <w:b w:val="0"/>
              <w:sz w:val="22"/>
              <w:szCs w:val="22"/>
              <w:lang w:val="en-CA" w:eastAsia="en-CA"/>
            </w:rPr>
          </w:pPr>
          <w:hyperlink w:anchor="_Toc112959672" w:history="1">
            <w:r w:rsidR="001C30C1" w:rsidRPr="000E25A1">
              <w:rPr>
                <w:rStyle w:val="Hyperlink"/>
              </w:rPr>
              <w:t>Common Scenarios</w:t>
            </w:r>
            <w:r w:rsidR="001C30C1">
              <w:rPr>
                <w:webHidden/>
              </w:rPr>
              <w:tab/>
            </w:r>
            <w:r w:rsidR="001C30C1">
              <w:rPr>
                <w:rStyle w:val="Hyperlink"/>
              </w:rPr>
              <w:fldChar w:fldCharType="begin"/>
            </w:r>
            <w:r w:rsidR="001C30C1">
              <w:rPr>
                <w:webHidden/>
              </w:rPr>
              <w:instrText xml:space="preserve"> PAGEREF _Toc112959672 \h </w:instrText>
            </w:r>
            <w:r w:rsidR="001C30C1">
              <w:rPr>
                <w:rStyle w:val="Hyperlink"/>
              </w:rPr>
            </w:r>
            <w:r w:rsidR="001C30C1">
              <w:rPr>
                <w:rStyle w:val="Hyperlink"/>
              </w:rPr>
              <w:fldChar w:fldCharType="separate"/>
            </w:r>
            <w:r w:rsidR="001C30C1">
              <w:rPr>
                <w:webHidden/>
              </w:rPr>
              <w:t>8</w:t>
            </w:r>
            <w:r w:rsidR="001C30C1">
              <w:rPr>
                <w:rStyle w:val="Hyperlink"/>
              </w:rPr>
              <w:fldChar w:fldCharType="end"/>
            </w:r>
          </w:hyperlink>
        </w:p>
        <w:p w14:paraId="2CC73A9B" w14:textId="43ECD9A5" w:rsidR="001C30C1" w:rsidRDefault="00000000">
          <w:pPr>
            <w:pStyle w:val="TOC3"/>
            <w:rPr>
              <w:rFonts w:asciiTheme="minorHAnsi" w:eastAsiaTheme="minorEastAsia" w:hAnsiTheme="minorHAnsi"/>
              <w:noProof/>
              <w:sz w:val="22"/>
              <w:szCs w:val="22"/>
              <w:lang w:val="en-CA" w:eastAsia="en-CA"/>
            </w:rPr>
          </w:pPr>
          <w:hyperlink w:anchor="_Toc112959673" w:history="1">
            <w:r w:rsidR="001C30C1" w:rsidRPr="000E25A1">
              <w:rPr>
                <w:rStyle w:val="Hyperlink"/>
                <w:noProof/>
              </w:rPr>
              <w:t>Q: The audible pedestrian signal at a crosswalk isn't working.  What can I do?</w:t>
            </w:r>
            <w:r w:rsidR="001C30C1">
              <w:rPr>
                <w:noProof/>
                <w:webHidden/>
              </w:rPr>
              <w:tab/>
            </w:r>
            <w:r w:rsidR="001C30C1">
              <w:rPr>
                <w:rStyle w:val="Hyperlink"/>
                <w:noProof/>
              </w:rPr>
              <w:fldChar w:fldCharType="begin"/>
            </w:r>
            <w:r w:rsidR="001C30C1">
              <w:rPr>
                <w:noProof/>
                <w:webHidden/>
              </w:rPr>
              <w:instrText xml:space="preserve"> PAGEREF _Toc112959673 \h </w:instrText>
            </w:r>
            <w:r w:rsidR="001C30C1">
              <w:rPr>
                <w:rStyle w:val="Hyperlink"/>
                <w:noProof/>
              </w:rPr>
            </w:r>
            <w:r w:rsidR="001C30C1">
              <w:rPr>
                <w:rStyle w:val="Hyperlink"/>
                <w:noProof/>
              </w:rPr>
              <w:fldChar w:fldCharType="separate"/>
            </w:r>
            <w:r w:rsidR="001C30C1">
              <w:rPr>
                <w:noProof/>
                <w:webHidden/>
              </w:rPr>
              <w:t>8</w:t>
            </w:r>
            <w:r w:rsidR="001C30C1">
              <w:rPr>
                <w:rStyle w:val="Hyperlink"/>
                <w:noProof/>
              </w:rPr>
              <w:fldChar w:fldCharType="end"/>
            </w:r>
          </w:hyperlink>
        </w:p>
        <w:p w14:paraId="72201895" w14:textId="2D5345C4" w:rsidR="001C30C1" w:rsidRDefault="00000000">
          <w:pPr>
            <w:pStyle w:val="TOC3"/>
            <w:rPr>
              <w:rFonts w:asciiTheme="minorHAnsi" w:eastAsiaTheme="minorEastAsia" w:hAnsiTheme="minorHAnsi"/>
              <w:noProof/>
              <w:sz w:val="22"/>
              <w:szCs w:val="22"/>
              <w:lang w:val="en-CA" w:eastAsia="en-CA"/>
            </w:rPr>
          </w:pPr>
          <w:hyperlink w:anchor="_Toc112959674" w:history="1">
            <w:r w:rsidR="001C30C1" w:rsidRPr="000E25A1">
              <w:rPr>
                <w:rStyle w:val="Hyperlink"/>
                <w:noProof/>
              </w:rPr>
              <w:t>Q. In residential areas where there are no sidewalks, I am unable to walk safely down the road, as barriers (such as parked cars, piled up snow, etc.) tend to block my route. What can I do?</w:t>
            </w:r>
            <w:r w:rsidR="001C30C1">
              <w:rPr>
                <w:noProof/>
                <w:webHidden/>
              </w:rPr>
              <w:tab/>
            </w:r>
            <w:r w:rsidR="001C30C1">
              <w:rPr>
                <w:rStyle w:val="Hyperlink"/>
                <w:noProof/>
              </w:rPr>
              <w:fldChar w:fldCharType="begin"/>
            </w:r>
            <w:r w:rsidR="001C30C1">
              <w:rPr>
                <w:noProof/>
                <w:webHidden/>
              </w:rPr>
              <w:instrText xml:space="preserve"> PAGEREF _Toc112959674 \h </w:instrText>
            </w:r>
            <w:r w:rsidR="001C30C1">
              <w:rPr>
                <w:rStyle w:val="Hyperlink"/>
                <w:noProof/>
              </w:rPr>
            </w:r>
            <w:r w:rsidR="001C30C1">
              <w:rPr>
                <w:rStyle w:val="Hyperlink"/>
                <w:noProof/>
              </w:rPr>
              <w:fldChar w:fldCharType="separate"/>
            </w:r>
            <w:r w:rsidR="001C30C1">
              <w:rPr>
                <w:noProof/>
                <w:webHidden/>
              </w:rPr>
              <w:t>8</w:t>
            </w:r>
            <w:r w:rsidR="001C30C1">
              <w:rPr>
                <w:rStyle w:val="Hyperlink"/>
                <w:noProof/>
              </w:rPr>
              <w:fldChar w:fldCharType="end"/>
            </w:r>
          </w:hyperlink>
        </w:p>
        <w:p w14:paraId="545C08E2" w14:textId="140DDD60" w:rsidR="001C30C1" w:rsidRDefault="00000000">
          <w:pPr>
            <w:pStyle w:val="TOC3"/>
            <w:rPr>
              <w:rFonts w:asciiTheme="minorHAnsi" w:eastAsiaTheme="minorEastAsia" w:hAnsiTheme="minorHAnsi"/>
              <w:noProof/>
              <w:sz w:val="22"/>
              <w:szCs w:val="22"/>
              <w:lang w:val="en-CA" w:eastAsia="en-CA"/>
            </w:rPr>
          </w:pPr>
          <w:hyperlink w:anchor="_Toc112959675" w:history="1">
            <w:r w:rsidR="001C30C1" w:rsidRPr="000E25A1">
              <w:rPr>
                <w:rStyle w:val="Hyperlink"/>
                <w:noProof/>
              </w:rPr>
              <w:t>Q: An outdoor public space that I often use (for example, an outdoor eating area, park, trail, or parking lot) has features that are hazardous and inaccessible. What can I do?**</w:t>
            </w:r>
            <w:r w:rsidR="001C30C1">
              <w:rPr>
                <w:noProof/>
                <w:webHidden/>
              </w:rPr>
              <w:tab/>
            </w:r>
            <w:r w:rsidR="001C30C1">
              <w:rPr>
                <w:rStyle w:val="Hyperlink"/>
                <w:noProof/>
              </w:rPr>
              <w:fldChar w:fldCharType="begin"/>
            </w:r>
            <w:r w:rsidR="001C30C1">
              <w:rPr>
                <w:noProof/>
                <w:webHidden/>
              </w:rPr>
              <w:instrText xml:space="preserve"> PAGEREF _Toc112959675 \h </w:instrText>
            </w:r>
            <w:r w:rsidR="001C30C1">
              <w:rPr>
                <w:rStyle w:val="Hyperlink"/>
                <w:noProof/>
              </w:rPr>
            </w:r>
            <w:r w:rsidR="001C30C1">
              <w:rPr>
                <w:rStyle w:val="Hyperlink"/>
                <w:noProof/>
              </w:rPr>
              <w:fldChar w:fldCharType="separate"/>
            </w:r>
            <w:r w:rsidR="001C30C1">
              <w:rPr>
                <w:noProof/>
                <w:webHidden/>
              </w:rPr>
              <w:t>9</w:t>
            </w:r>
            <w:r w:rsidR="001C30C1">
              <w:rPr>
                <w:rStyle w:val="Hyperlink"/>
                <w:noProof/>
              </w:rPr>
              <w:fldChar w:fldCharType="end"/>
            </w:r>
          </w:hyperlink>
        </w:p>
        <w:p w14:paraId="69CDB093" w14:textId="135A651C" w:rsidR="001C30C1" w:rsidRDefault="00000000">
          <w:pPr>
            <w:pStyle w:val="TOC1"/>
            <w:rPr>
              <w:rFonts w:asciiTheme="minorHAnsi" w:eastAsiaTheme="minorEastAsia" w:hAnsiTheme="minorHAnsi"/>
              <w:b w:val="0"/>
              <w:sz w:val="22"/>
              <w:szCs w:val="22"/>
              <w:lang w:val="en-CA" w:eastAsia="en-CA"/>
            </w:rPr>
          </w:pPr>
          <w:hyperlink w:anchor="_Toc112959676" w:history="1">
            <w:r w:rsidR="001C30C1" w:rsidRPr="000E25A1">
              <w:rPr>
                <w:rStyle w:val="Hyperlink"/>
              </w:rPr>
              <w:t>Inside Buildings and Signage</w:t>
            </w:r>
            <w:r w:rsidR="001C30C1">
              <w:rPr>
                <w:webHidden/>
              </w:rPr>
              <w:tab/>
            </w:r>
            <w:r w:rsidR="001C30C1">
              <w:rPr>
                <w:rStyle w:val="Hyperlink"/>
              </w:rPr>
              <w:fldChar w:fldCharType="begin"/>
            </w:r>
            <w:r w:rsidR="001C30C1">
              <w:rPr>
                <w:webHidden/>
              </w:rPr>
              <w:instrText xml:space="preserve"> PAGEREF _Toc112959676 \h </w:instrText>
            </w:r>
            <w:r w:rsidR="001C30C1">
              <w:rPr>
                <w:rStyle w:val="Hyperlink"/>
              </w:rPr>
            </w:r>
            <w:r w:rsidR="001C30C1">
              <w:rPr>
                <w:rStyle w:val="Hyperlink"/>
              </w:rPr>
              <w:fldChar w:fldCharType="separate"/>
            </w:r>
            <w:r w:rsidR="001C30C1">
              <w:rPr>
                <w:webHidden/>
              </w:rPr>
              <w:t>11</w:t>
            </w:r>
            <w:r w:rsidR="001C30C1">
              <w:rPr>
                <w:rStyle w:val="Hyperlink"/>
              </w:rPr>
              <w:fldChar w:fldCharType="end"/>
            </w:r>
          </w:hyperlink>
        </w:p>
        <w:p w14:paraId="12FBD584" w14:textId="1C3457C7" w:rsidR="001C30C1" w:rsidRDefault="00000000">
          <w:pPr>
            <w:pStyle w:val="TOC3"/>
            <w:rPr>
              <w:rFonts w:asciiTheme="minorHAnsi" w:eastAsiaTheme="minorEastAsia" w:hAnsiTheme="minorHAnsi"/>
              <w:noProof/>
              <w:sz w:val="22"/>
              <w:szCs w:val="22"/>
              <w:lang w:val="en-CA" w:eastAsia="en-CA"/>
            </w:rPr>
          </w:pPr>
          <w:hyperlink w:anchor="_Toc112959677" w:history="1">
            <w:r w:rsidR="001C30C1" w:rsidRPr="000E25A1">
              <w:rPr>
                <w:rStyle w:val="Hyperlink"/>
                <w:noProof/>
              </w:rPr>
              <w:t>Q: I often find that public buildings, such as stadiums, universities, etc. are inaccessible to people with sight loss. For example, in some instances there is no tactile surface to identify steps/curbs, staircases and escalators, and in other cases, the elevators do not have audio signals/accessible buttons. This makes it difficult and hazardous to navigate safely through these buildings.  What can I do?</w:t>
            </w:r>
            <w:r w:rsidR="001C30C1">
              <w:rPr>
                <w:noProof/>
                <w:webHidden/>
              </w:rPr>
              <w:tab/>
            </w:r>
            <w:r w:rsidR="001C30C1">
              <w:rPr>
                <w:rStyle w:val="Hyperlink"/>
                <w:noProof/>
              </w:rPr>
              <w:fldChar w:fldCharType="begin"/>
            </w:r>
            <w:r w:rsidR="001C30C1">
              <w:rPr>
                <w:noProof/>
                <w:webHidden/>
              </w:rPr>
              <w:instrText xml:space="preserve"> PAGEREF _Toc112959677 \h </w:instrText>
            </w:r>
            <w:r w:rsidR="001C30C1">
              <w:rPr>
                <w:rStyle w:val="Hyperlink"/>
                <w:noProof/>
              </w:rPr>
            </w:r>
            <w:r w:rsidR="001C30C1">
              <w:rPr>
                <w:rStyle w:val="Hyperlink"/>
                <w:noProof/>
              </w:rPr>
              <w:fldChar w:fldCharType="separate"/>
            </w:r>
            <w:r w:rsidR="001C30C1">
              <w:rPr>
                <w:noProof/>
                <w:webHidden/>
              </w:rPr>
              <w:t>11</w:t>
            </w:r>
            <w:r w:rsidR="001C30C1">
              <w:rPr>
                <w:rStyle w:val="Hyperlink"/>
                <w:noProof/>
              </w:rPr>
              <w:fldChar w:fldCharType="end"/>
            </w:r>
          </w:hyperlink>
        </w:p>
        <w:p w14:paraId="623AE1D2" w14:textId="64F0C0CE" w:rsidR="001C30C1" w:rsidRDefault="00000000">
          <w:pPr>
            <w:pStyle w:val="TOC3"/>
            <w:rPr>
              <w:rFonts w:asciiTheme="minorHAnsi" w:eastAsiaTheme="minorEastAsia" w:hAnsiTheme="minorHAnsi"/>
              <w:noProof/>
              <w:sz w:val="22"/>
              <w:szCs w:val="22"/>
              <w:lang w:val="en-CA" w:eastAsia="en-CA"/>
            </w:rPr>
          </w:pPr>
          <w:hyperlink w:anchor="_Toc112959678" w:history="1">
            <w:r w:rsidR="001C30C1" w:rsidRPr="000E25A1">
              <w:rPr>
                <w:rStyle w:val="Hyperlink"/>
                <w:noProof/>
              </w:rPr>
              <w:t>Q. Are Saskatchewan businesses and government organizations required to make their signage accessible to people with sight loss?</w:t>
            </w:r>
            <w:r w:rsidR="001C30C1">
              <w:rPr>
                <w:noProof/>
                <w:webHidden/>
              </w:rPr>
              <w:tab/>
            </w:r>
            <w:r w:rsidR="001C30C1">
              <w:rPr>
                <w:rStyle w:val="Hyperlink"/>
                <w:noProof/>
              </w:rPr>
              <w:fldChar w:fldCharType="begin"/>
            </w:r>
            <w:r w:rsidR="001C30C1">
              <w:rPr>
                <w:noProof/>
                <w:webHidden/>
              </w:rPr>
              <w:instrText xml:space="preserve"> PAGEREF _Toc112959678 \h </w:instrText>
            </w:r>
            <w:r w:rsidR="001C30C1">
              <w:rPr>
                <w:rStyle w:val="Hyperlink"/>
                <w:noProof/>
              </w:rPr>
            </w:r>
            <w:r w:rsidR="001C30C1">
              <w:rPr>
                <w:rStyle w:val="Hyperlink"/>
                <w:noProof/>
              </w:rPr>
              <w:fldChar w:fldCharType="separate"/>
            </w:r>
            <w:r w:rsidR="001C30C1">
              <w:rPr>
                <w:noProof/>
                <w:webHidden/>
              </w:rPr>
              <w:t>12</w:t>
            </w:r>
            <w:r w:rsidR="001C30C1">
              <w:rPr>
                <w:rStyle w:val="Hyperlink"/>
                <w:noProof/>
              </w:rPr>
              <w:fldChar w:fldCharType="end"/>
            </w:r>
          </w:hyperlink>
        </w:p>
        <w:p w14:paraId="07F63053" w14:textId="3C8A2589" w:rsidR="001C30C1" w:rsidRDefault="00000000">
          <w:pPr>
            <w:pStyle w:val="TOC1"/>
            <w:rPr>
              <w:rFonts w:asciiTheme="minorHAnsi" w:eastAsiaTheme="minorEastAsia" w:hAnsiTheme="minorHAnsi"/>
              <w:b w:val="0"/>
              <w:sz w:val="22"/>
              <w:szCs w:val="22"/>
              <w:lang w:val="en-CA" w:eastAsia="en-CA"/>
            </w:rPr>
          </w:pPr>
          <w:hyperlink w:anchor="_Toc112959679" w:history="1">
            <w:r w:rsidR="001C30C1" w:rsidRPr="000E25A1">
              <w:rPr>
                <w:rStyle w:val="Hyperlink"/>
              </w:rPr>
              <w:t>Construction &amp; Hazards</w:t>
            </w:r>
            <w:r w:rsidR="001C30C1">
              <w:rPr>
                <w:webHidden/>
              </w:rPr>
              <w:tab/>
            </w:r>
            <w:r w:rsidR="001C30C1">
              <w:rPr>
                <w:rStyle w:val="Hyperlink"/>
              </w:rPr>
              <w:fldChar w:fldCharType="begin"/>
            </w:r>
            <w:r w:rsidR="001C30C1">
              <w:rPr>
                <w:webHidden/>
              </w:rPr>
              <w:instrText xml:space="preserve"> PAGEREF _Toc112959679 \h </w:instrText>
            </w:r>
            <w:r w:rsidR="001C30C1">
              <w:rPr>
                <w:rStyle w:val="Hyperlink"/>
              </w:rPr>
            </w:r>
            <w:r w:rsidR="001C30C1">
              <w:rPr>
                <w:rStyle w:val="Hyperlink"/>
              </w:rPr>
              <w:fldChar w:fldCharType="separate"/>
            </w:r>
            <w:r w:rsidR="001C30C1">
              <w:rPr>
                <w:webHidden/>
              </w:rPr>
              <w:t>13</w:t>
            </w:r>
            <w:r w:rsidR="001C30C1">
              <w:rPr>
                <w:rStyle w:val="Hyperlink"/>
              </w:rPr>
              <w:fldChar w:fldCharType="end"/>
            </w:r>
          </w:hyperlink>
        </w:p>
        <w:p w14:paraId="0AA89D5F" w14:textId="3864F896" w:rsidR="001C30C1" w:rsidRDefault="00000000">
          <w:pPr>
            <w:pStyle w:val="TOC3"/>
            <w:rPr>
              <w:rFonts w:asciiTheme="minorHAnsi" w:eastAsiaTheme="minorEastAsia" w:hAnsiTheme="minorHAnsi"/>
              <w:noProof/>
              <w:sz w:val="22"/>
              <w:szCs w:val="22"/>
              <w:lang w:val="en-CA" w:eastAsia="en-CA"/>
            </w:rPr>
          </w:pPr>
          <w:hyperlink w:anchor="_Toc112959680" w:history="1">
            <w:r w:rsidR="001C30C1" w:rsidRPr="000E25A1">
              <w:rPr>
                <w:rStyle w:val="Hyperlink"/>
                <w:noProof/>
              </w:rPr>
              <w:t>Q: Temporary construction barriers are obstructing a sidewalk/building entrance that I commonly use.  I do not feel safe navigating through the construction site.  What can I do?</w:t>
            </w:r>
            <w:r w:rsidR="001C30C1">
              <w:rPr>
                <w:noProof/>
                <w:webHidden/>
              </w:rPr>
              <w:tab/>
            </w:r>
            <w:r w:rsidR="001C30C1">
              <w:rPr>
                <w:rStyle w:val="Hyperlink"/>
                <w:noProof/>
              </w:rPr>
              <w:fldChar w:fldCharType="begin"/>
            </w:r>
            <w:r w:rsidR="001C30C1">
              <w:rPr>
                <w:noProof/>
                <w:webHidden/>
              </w:rPr>
              <w:instrText xml:space="preserve"> PAGEREF _Toc112959680 \h </w:instrText>
            </w:r>
            <w:r w:rsidR="001C30C1">
              <w:rPr>
                <w:rStyle w:val="Hyperlink"/>
                <w:noProof/>
              </w:rPr>
            </w:r>
            <w:r w:rsidR="001C30C1">
              <w:rPr>
                <w:rStyle w:val="Hyperlink"/>
                <w:noProof/>
              </w:rPr>
              <w:fldChar w:fldCharType="separate"/>
            </w:r>
            <w:r w:rsidR="001C30C1">
              <w:rPr>
                <w:noProof/>
                <w:webHidden/>
              </w:rPr>
              <w:t>13</w:t>
            </w:r>
            <w:r w:rsidR="001C30C1">
              <w:rPr>
                <w:rStyle w:val="Hyperlink"/>
                <w:noProof/>
              </w:rPr>
              <w:fldChar w:fldCharType="end"/>
            </w:r>
          </w:hyperlink>
        </w:p>
        <w:p w14:paraId="01AA085A" w14:textId="71FAF5D8" w:rsidR="001C30C1" w:rsidRDefault="00000000">
          <w:pPr>
            <w:pStyle w:val="TOC1"/>
            <w:rPr>
              <w:rFonts w:asciiTheme="minorHAnsi" w:eastAsiaTheme="minorEastAsia" w:hAnsiTheme="minorHAnsi"/>
              <w:b w:val="0"/>
              <w:sz w:val="22"/>
              <w:szCs w:val="22"/>
              <w:lang w:val="en-CA" w:eastAsia="en-CA"/>
            </w:rPr>
          </w:pPr>
          <w:hyperlink w:anchor="_Toc112959681" w:history="1">
            <w:r w:rsidR="001C30C1" w:rsidRPr="000E25A1">
              <w:rPr>
                <w:rStyle w:val="Hyperlink"/>
              </w:rPr>
              <w:t>Resources</w:t>
            </w:r>
            <w:r w:rsidR="001C30C1">
              <w:rPr>
                <w:webHidden/>
              </w:rPr>
              <w:tab/>
            </w:r>
            <w:r w:rsidR="001C30C1">
              <w:rPr>
                <w:rStyle w:val="Hyperlink"/>
              </w:rPr>
              <w:fldChar w:fldCharType="begin"/>
            </w:r>
            <w:r w:rsidR="001C30C1">
              <w:rPr>
                <w:webHidden/>
              </w:rPr>
              <w:instrText xml:space="preserve"> PAGEREF _Toc112959681 \h </w:instrText>
            </w:r>
            <w:r w:rsidR="001C30C1">
              <w:rPr>
                <w:rStyle w:val="Hyperlink"/>
              </w:rPr>
            </w:r>
            <w:r w:rsidR="001C30C1">
              <w:rPr>
                <w:rStyle w:val="Hyperlink"/>
              </w:rPr>
              <w:fldChar w:fldCharType="separate"/>
            </w:r>
            <w:r w:rsidR="001C30C1">
              <w:rPr>
                <w:webHidden/>
              </w:rPr>
              <w:t>15</w:t>
            </w:r>
            <w:r w:rsidR="001C30C1">
              <w:rPr>
                <w:rStyle w:val="Hyperlink"/>
              </w:rPr>
              <w:fldChar w:fldCharType="end"/>
            </w:r>
          </w:hyperlink>
        </w:p>
        <w:p w14:paraId="702304DC" w14:textId="730F1911" w:rsidR="0002741D" w:rsidRPr="00D5638A" w:rsidRDefault="00084F44" w:rsidP="002302B7">
          <w:pPr>
            <w:spacing w:line="240" w:lineRule="auto"/>
            <w:rPr>
              <w:rFonts w:cs="Arial"/>
            </w:rPr>
          </w:pPr>
          <w:r>
            <w:rPr>
              <w:rFonts w:cs="Arial"/>
              <w:noProof/>
              <w:sz w:val="28"/>
            </w:rPr>
            <w:fldChar w:fldCharType="end"/>
          </w:r>
        </w:p>
      </w:sdtContent>
    </w:sdt>
    <w:p w14:paraId="34657AAD" w14:textId="46B65F55" w:rsidR="002D61E0" w:rsidRPr="00D5638A" w:rsidRDefault="002D61E0">
      <w:pPr>
        <w:rPr>
          <w:rFonts w:cs="Arial"/>
          <w:sz w:val="28"/>
          <w:szCs w:val="28"/>
        </w:rPr>
      </w:pPr>
    </w:p>
    <w:p w14:paraId="2B967B31" w14:textId="2DBBE10C" w:rsidR="00412228" w:rsidRPr="009F46C5" w:rsidRDefault="00412228" w:rsidP="00084F44">
      <w:pPr>
        <w:pStyle w:val="Heading1"/>
        <w:ind w:left="0" w:firstLine="0"/>
      </w:pPr>
      <w:bookmarkStart w:id="0" w:name="_My_Legal_Rights"/>
      <w:bookmarkStart w:id="1" w:name="_Toc5879907"/>
      <w:bookmarkStart w:id="2" w:name="_Toc16173765"/>
      <w:bookmarkStart w:id="3" w:name="_Toc112959666"/>
      <w:bookmarkStart w:id="4" w:name="_Toc177805"/>
      <w:bookmarkStart w:id="5" w:name="_Toc181611"/>
      <w:bookmarkEnd w:id="0"/>
      <w:r w:rsidRPr="009F46C5">
        <w:t>My Legal Rights</w:t>
      </w:r>
      <w:bookmarkEnd w:id="1"/>
      <w:bookmarkEnd w:id="2"/>
      <w:bookmarkEnd w:id="3"/>
      <w:r w:rsidRPr="009F46C5">
        <w:t xml:space="preserve"> </w:t>
      </w:r>
    </w:p>
    <w:p w14:paraId="53535140" w14:textId="77777777" w:rsidR="00BE50D9" w:rsidRPr="005002FB" w:rsidRDefault="00BE50D9" w:rsidP="005002FB">
      <w:pPr>
        <w:pStyle w:val="QuestionTitle"/>
      </w:pPr>
      <w:bookmarkStart w:id="6" w:name="_Toc112959667"/>
      <w:r w:rsidRPr="005002FB">
        <w:t>Q:  What is the "built environment"?</w:t>
      </w:r>
      <w:bookmarkEnd w:id="6"/>
    </w:p>
    <w:p w14:paraId="7922804A" w14:textId="64B7D8AB" w:rsidR="00C33DB9" w:rsidRPr="00D5638A" w:rsidRDefault="00BE50D9" w:rsidP="003F21E1">
      <w:r w:rsidRPr="003F21E1">
        <w:rPr>
          <w:b/>
        </w:rPr>
        <w:t>A</w:t>
      </w:r>
      <w:r w:rsidRPr="00D5638A">
        <w:t xml:space="preserve">:  The term "built environment" refers to the many kinds of places, structures and facilities </w:t>
      </w:r>
      <w:r w:rsidR="00B51645" w:rsidRPr="00D5638A">
        <w:t xml:space="preserve">that we </w:t>
      </w:r>
      <w:r w:rsidR="00B07649" w:rsidRPr="00D5638A">
        <w:t>live in</w:t>
      </w:r>
      <w:r w:rsidR="00B51645" w:rsidRPr="00D5638A">
        <w:t xml:space="preserve"> or use</w:t>
      </w:r>
      <w:r w:rsidR="00675901" w:rsidRPr="00D5638A">
        <w:t xml:space="preserve">. </w:t>
      </w:r>
      <w:r w:rsidRPr="00D5638A">
        <w:t xml:space="preserve">Examples of the built environment include cities, towns, neighbourhoods and all kinds of buildings, urban spaces, parks, roads, and walkways.  </w:t>
      </w:r>
    </w:p>
    <w:p w14:paraId="24C4CF13" w14:textId="018DA6A9" w:rsidR="00BE50D9" w:rsidRPr="00D5638A" w:rsidRDefault="00BE50D9" w:rsidP="00F37D61">
      <w:pPr>
        <w:pBdr>
          <w:top w:val="single" w:sz="4" w:space="1" w:color="auto"/>
          <w:left w:val="single" w:sz="4" w:space="4" w:color="auto"/>
          <w:bottom w:val="single" w:sz="4" w:space="1" w:color="auto"/>
          <w:right w:val="single" w:sz="4" w:space="4" w:color="auto"/>
        </w:pBdr>
      </w:pPr>
      <w:r w:rsidRPr="00B439B2">
        <w:t xml:space="preserve">To learn more about your legal rights related to housing specifically, </w:t>
      </w:r>
      <w:hyperlink r:id="rId15" w:history="1">
        <w:r w:rsidR="00A35481" w:rsidRPr="00C45DE5">
          <w:rPr>
            <w:rStyle w:val="Hyperlink"/>
            <w:bCs/>
          </w:rPr>
          <w:t>please visit the Housing section of the Know Your Rights website.</w:t>
        </w:r>
      </w:hyperlink>
    </w:p>
    <w:p w14:paraId="2D48C633" w14:textId="3A0481BB" w:rsidR="00BE50D9" w:rsidRPr="005002FB" w:rsidRDefault="00BE50D9" w:rsidP="005002FB">
      <w:pPr>
        <w:pStyle w:val="QuestionTitle"/>
      </w:pPr>
      <w:bookmarkStart w:id="7" w:name="_Toc112959668"/>
      <w:r w:rsidRPr="005002FB">
        <w:t xml:space="preserve">Q:  What legal rights do I have when it comes to </w:t>
      </w:r>
      <w:r w:rsidR="00300460" w:rsidRPr="005002FB">
        <w:t xml:space="preserve">the </w:t>
      </w:r>
      <w:r w:rsidRPr="005002FB">
        <w:t xml:space="preserve">built environment in </w:t>
      </w:r>
      <w:r w:rsidR="00260EB2" w:rsidRPr="005002FB">
        <w:t>Saskatc</w:t>
      </w:r>
      <w:r w:rsidR="00845B9A" w:rsidRPr="005002FB">
        <w:t>h</w:t>
      </w:r>
      <w:r w:rsidR="00260EB2" w:rsidRPr="005002FB">
        <w:t>ewan</w:t>
      </w:r>
      <w:r w:rsidRPr="005002FB">
        <w:t>?</w:t>
      </w:r>
      <w:bookmarkEnd w:id="7"/>
    </w:p>
    <w:p w14:paraId="5BE85224" w14:textId="59F1BAF9" w:rsidR="00BE50D9" w:rsidRPr="00D5638A" w:rsidRDefault="00BE50D9" w:rsidP="003F21E1">
      <w:r w:rsidRPr="00D5638A">
        <w:rPr>
          <w:b/>
        </w:rPr>
        <w:t>A</w:t>
      </w:r>
      <w:r w:rsidRPr="003F21E1">
        <w:t xml:space="preserve">: </w:t>
      </w:r>
      <w:r w:rsidRPr="00D5638A">
        <w:t xml:space="preserve">Under </w:t>
      </w:r>
      <w:r w:rsidR="00260EB2" w:rsidRPr="00D5638A">
        <w:t xml:space="preserve">Saskatchewan </w:t>
      </w:r>
      <w:r w:rsidRPr="00D5638A">
        <w:t xml:space="preserve">laws, people with disabilities have important legal rights when it comes to accessing </w:t>
      </w:r>
      <w:r w:rsidR="0033799D" w:rsidRPr="00D5638A">
        <w:t xml:space="preserve">the </w:t>
      </w:r>
      <w:r w:rsidRPr="00D5638A">
        <w:t>built environment:</w:t>
      </w:r>
    </w:p>
    <w:p w14:paraId="7AA41115" w14:textId="52A7DCF3" w:rsidR="00BE50D9" w:rsidRPr="00D5638A" w:rsidRDefault="00BE50D9" w:rsidP="00CB7437">
      <w:pPr>
        <w:pStyle w:val="ListParagraph"/>
      </w:pPr>
      <w:r w:rsidRPr="00D5638A">
        <w:t>You have the right to have a</w:t>
      </w:r>
      <w:r w:rsidR="00B439B2">
        <w:t xml:space="preserve"> </w:t>
      </w:r>
      <w:r w:rsidRPr="00D5638A">
        <w:rPr>
          <w:b/>
          <w:bCs/>
        </w:rPr>
        <w:t>level of access</w:t>
      </w:r>
      <w:r w:rsidRPr="00D5638A">
        <w:t xml:space="preserve"> </w:t>
      </w:r>
      <w:r w:rsidR="00B439B2" w:rsidRPr="00541754">
        <w:rPr>
          <w:b/>
          <w:bCs/>
        </w:rPr>
        <w:t>equal to</w:t>
      </w:r>
      <w:r w:rsidR="00B439B2">
        <w:t xml:space="preserve"> </w:t>
      </w:r>
      <w:r w:rsidR="00E20427" w:rsidRPr="00D5638A">
        <w:t xml:space="preserve">anyone else </w:t>
      </w:r>
      <w:r w:rsidR="00DA7ECA">
        <w:t>r</w:t>
      </w:r>
      <w:r w:rsidR="00B439B2">
        <w:t>egard</w:t>
      </w:r>
      <w:r w:rsidR="00DA7ECA">
        <w:t>ing</w:t>
      </w:r>
      <w:r w:rsidR="00B439B2">
        <w:t xml:space="preserve"> </w:t>
      </w:r>
      <w:r w:rsidRPr="00D5638A">
        <w:t xml:space="preserve">most </w:t>
      </w:r>
      <w:r w:rsidR="0002262C" w:rsidRPr="00D5638A">
        <w:t xml:space="preserve">public </w:t>
      </w:r>
      <w:r w:rsidRPr="00D5638A">
        <w:t xml:space="preserve">places in the built environment, without discrimination because of your disability. </w:t>
      </w:r>
    </w:p>
    <w:p w14:paraId="033042F3" w14:textId="472595BB" w:rsidR="00BE50D9" w:rsidRPr="00D5638A" w:rsidRDefault="00BE50D9" w:rsidP="00CB7437">
      <w:pPr>
        <w:pStyle w:val="ListParagraph"/>
      </w:pPr>
      <w:r w:rsidRPr="00D5638A">
        <w:t xml:space="preserve">In many cases, you have the right to receive </w:t>
      </w:r>
      <w:r w:rsidRPr="00D5638A">
        <w:rPr>
          <w:b/>
          <w:bCs/>
        </w:rPr>
        <w:t>accommodations</w:t>
      </w:r>
      <w:r w:rsidRPr="00D5638A">
        <w:t xml:space="preserve"> for your disability from the </w:t>
      </w:r>
      <w:r w:rsidR="003735D9" w:rsidRPr="00D5638A">
        <w:t xml:space="preserve">person or organization who is responsible for </w:t>
      </w:r>
      <w:r w:rsidR="00370872" w:rsidRPr="00D5638A">
        <w:t>the public place</w:t>
      </w:r>
      <w:r w:rsidRPr="00D5638A">
        <w:t xml:space="preserve">, up to the point of </w:t>
      </w:r>
      <w:r w:rsidRPr="00D5638A">
        <w:rPr>
          <w:b/>
          <w:bCs/>
        </w:rPr>
        <w:t>undue hardship</w:t>
      </w:r>
      <w:r w:rsidRPr="00D5638A">
        <w:t xml:space="preserve">. </w:t>
      </w:r>
    </w:p>
    <w:p w14:paraId="6D85228A" w14:textId="5271F459" w:rsidR="00BE50D9" w:rsidRPr="00FE278C" w:rsidRDefault="00BE50D9" w:rsidP="00CB7437">
      <w:pPr>
        <w:pStyle w:val="ListParagraph"/>
        <w:rPr>
          <w:b/>
        </w:rPr>
      </w:pPr>
      <w:r w:rsidRPr="00D5638A">
        <w:t xml:space="preserve">You cannot be denied services or denied access to spaces that are normally available to the public because you are accompanied by a </w:t>
      </w:r>
      <w:r w:rsidR="00CC20E7" w:rsidRPr="00D5638A">
        <w:t>service animal, such as a guide dog.</w:t>
      </w:r>
    </w:p>
    <w:p w14:paraId="7B9D25DD" w14:textId="77777777" w:rsidR="003470B2" w:rsidRPr="001C30C1" w:rsidRDefault="003470B2" w:rsidP="001C30C1">
      <w:pPr>
        <w:pStyle w:val="Heading4"/>
      </w:pPr>
      <w:bookmarkStart w:id="8" w:name="_Toc20911756"/>
      <w:r w:rsidRPr="001C30C1">
        <w:t>Duty to Accommodate &amp; Undue Hardship</w:t>
      </w:r>
      <w:bookmarkEnd w:id="8"/>
    </w:p>
    <w:p w14:paraId="6D589533" w14:textId="77777777" w:rsidR="00F37D61" w:rsidRDefault="00351B2B" w:rsidP="003470B2">
      <w:pPr>
        <w:pStyle w:val="InformationBox"/>
        <w:rPr>
          <w:rFonts w:cs="Arial"/>
        </w:rPr>
      </w:pPr>
      <w:r w:rsidRPr="00D5638A">
        <w:rPr>
          <w:rFonts w:cs="Arial"/>
        </w:rPr>
        <w:t xml:space="preserve">Under </w:t>
      </w:r>
      <w:hyperlink r:id="rId16" w:history="1">
        <w:r w:rsidR="00CA37C2" w:rsidRPr="00DA7ECA">
          <w:rPr>
            <w:rStyle w:val="Hyperlink"/>
            <w:rFonts w:cs="Arial"/>
            <w:bCs/>
          </w:rPr>
          <w:t>The Saskatchewan Human Rights Code</w:t>
        </w:r>
      </w:hyperlink>
      <w:r w:rsidRPr="00DA7ECA">
        <w:rPr>
          <w:rFonts w:cs="Arial"/>
        </w:rPr>
        <w:t>,</w:t>
      </w:r>
      <w:r w:rsidRPr="00D5638A">
        <w:rPr>
          <w:rFonts w:cs="Arial"/>
        </w:rPr>
        <w:t xml:space="preserve"> all buildings open to the public must be accessible. </w:t>
      </w:r>
      <w:r w:rsidR="00822168" w:rsidRPr="00D5638A">
        <w:rPr>
          <w:rFonts w:cs="Arial"/>
        </w:rPr>
        <w:t>Discrimination on the basis of disability is prohibited</w:t>
      </w:r>
      <w:r w:rsidR="00F37D61">
        <w:rPr>
          <w:rFonts w:cs="Arial"/>
        </w:rPr>
        <w:t>. S</w:t>
      </w:r>
      <w:r w:rsidR="00822168" w:rsidRPr="00D5638A">
        <w:rPr>
          <w:rFonts w:cs="Arial"/>
        </w:rPr>
        <w:t xml:space="preserve">ervice providers are required to take steps to accommodate </w:t>
      </w:r>
      <w:r w:rsidR="00F37D61">
        <w:rPr>
          <w:rFonts w:cs="Arial"/>
        </w:rPr>
        <w:t>your needs.</w:t>
      </w:r>
    </w:p>
    <w:p w14:paraId="5CDE6BD9" w14:textId="25B8865C" w:rsidR="00F37D61" w:rsidRDefault="00F37D61" w:rsidP="00F37D61">
      <w:pPr>
        <w:pStyle w:val="InformationBox"/>
      </w:pPr>
      <w:r>
        <w:t>The</w:t>
      </w:r>
      <w:r w:rsidRPr="00F06B7C">
        <w:t xml:space="preserve"> duty to accommodate</w:t>
      </w:r>
      <w:r>
        <w:t>, however, is limited. T</w:t>
      </w:r>
      <w:r w:rsidRPr="00F06B7C">
        <w:t xml:space="preserve">his limitation is known as </w:t>
      </w:r>
      <w:r>
        <w:t>“</w:t>
      </w:r>
      <w:r w:rsidRPr="001A16BB">
        <w:rPr>
          <w:b/>
          <w:bCs/>
        </w:rPr>
        <w:t>undue hardship</w:t>
      </w:r>
      <w:r>
        <w:rPr>
          <w:b/>
          <w:bCs/>
        </w:rPr>
        <w:t>”</w:t>
      </w:r>
      <w:r>
        <w:t xml:space="preserve">. </w:t>
      </w:r>
      <w:r w:rsidRPr="001A16BB">
        <w:rPr>
          <w:b/>
          <w:bCs/>
        </w:rPr>
        <w:t>Undue hardship</w:t>
      </w:r>
      <w:r w:rsidRPr="00F06B7C">
        <w:t xml:space="preserve"> is a legal term. It means that if a </w:t>
      </w:r>
      <w:r>
        <w:t>service provider</w:t>
      </w:r>
      <w:r w:rsidRPr="00F06B7C">
        <w:t xml:space="preserve"> can show that it would be very difficult to provide a certain accommodation, they are not obligated to </w:t>
      </w:r>
      <w:r>
        <w:t>arrange for</w:t>
      </w:r>
      <w:r w:rsidRPr="00F06B7C">
        <w:t xml:space="preserve"> it.</w:t>
      </w:r>
      <w:r w:rsidRPr="0089119F">
        <w:t xml:space="preserve"> </w:t>
      </w:r>
    </w:p>
    <w:p w14:paraId="5BDC5D70" w14:textId="2DE382B1" w:rsidR="00F37D61" w:rsidRPr="00F06B7C" w:rsidRDefault="00F37D61" w:rsidP="00F37D61">
      <w:pPr>
        <w:pStyle w:val="InformationBox"/>
      </w:pPr>
      <w:r w:rsidRPr="00F06B7C">
        <w:t xml:space="preserve">It is important to note that it is not enough for a </w:t>
      </w:r>
      <w:r w:rsidR="00770586">
        <w:t>service</w:t>
      </w:r>
      <w:r w:rsidRPr="00F06B7C">
        <w:t xml:space="preserve"> provider to </w:t>
      </w:r>
      <w:r w:rsidRPr="001A16BB">
        <w:rPr>
          <w:b/>
          <w:bCs/>
        </w:rPr>
        <w:t>simply claim</w:t>
      </w:r>
      <w:r w:rsidRPr="00F06B7C">
        <w:t xml:space="preserve"> undue hardship. A </w:t>
      </w:r>
      <w:r>
        <w:t>service</w:t>
      </w:r>
      <w:r w:rsidRPr="00F06B7C">
        <w:t xml:space="preserve"> provider </w:t>
      </w:r>
      <w:r w:rsidRPr="001A16BB">
        <w:rPr>
          <w:b/>
          <w:bCs/>
        </w:rPr>
        <w:t>must show clear evidence</w:t>
      </w:r>
      <w:r w:rsidRPr="00F06B7C">
        <w:t xml:space="preserve"> of undue hardship. Such evidence can relate to the following factors:</w:t>
      </w:r>
    </w:p>
    <w:p w14:paraId="2FF98A53" w14:textId="0FEB1609" w:rsidR="00F37D61" w:rsidRDefault="00F37D61" w:rsidP="00F37D61">
      <w:pPr>
        <w:pStyle w:val="InformationBox"/>
        <w:numPr>
          <w:ilvl w:val="0"/>
          <w:numId w:val="32"/>
        </w:numPr>
      </w:pPr>
      <w:r>
        <w:t>The cost of the accommodation is so high t</w:t>
      </w:r>
      <w:r w:rsidRPr="0089119F">
        <w:t xml:space="preserve">hat </w:t>
      </w:r>
      <w:r>
        <w:t>it will significantly interfere with the</w:t>
      </w:r>
      <w:r w:rsidR="00770586">
        <w:t xml:space="preserve"> service</w:t>
      </w:r>
      <w:r>
        <w:t xml:space="preserve"> provider’s ability to operate. </w:t>
      </w:r>
    </w:p>
    <w:p w14:paraId="133C5691" w14:textId="77777777" w:rsidR="00F37D61" w:rsidRDefault="00F37D61" w:rsidP="00F37D61">
      <w:pPr>
        <w:pStyle w:val="InformationBox"/>
        <w:numPr>
          <w:ilvl w:val="0"/>
          <w:numId w:val="32"/>
        </w:numPr>
      </w:pPr>
      <w:r>
        <w:t>The</w:t>
      </w:r>
      <w:r w:rsidRPr="0089119F">
        <w:t xml:space="preserve"> accommodation </w:t>
      </w:r>
      <w:r>
        <w:t>would create health or safety risks for others.</w:t>
      </w:r>
    </w:p>
    <w:p w14:paraId="0CD1A5F0" w14:textId="77777777" w:rsidR="00F37D61" w:rsidRDefault="00F37D61" w:rsidP="00F37D61">
      <w:pPr>
        <w:pStyle w:val="InformationBox"/>
        <w:numPr>
          <w:ilvl w:val="0"/>
          <w:numId w:val="32"/>
        </w:numPr>
      </w:pPr>
      <w:r>
        <w:t xml:space="preserve">Unsuccessful attempts to provide accommodations in the past. </w:t>
      </w:r>
    </w:p>
    <w:p w14:paraId="61D79092" w14:textId="77777777" w:rsidR="00F37D61" w:rsidRPr="0089119F" w:rsidRDefault="00F37D61" w:rsidP="00F37D61">
      <w:pPr>
        <w:pStyle w:val="InformationBox"/>
        <w:numPr>
          <w:ilvl w:val="0"/>
          <w:numId w:val="32"/>
        </w:numPr>
      </w:pPr>
      <w:r>
        <w:t>The type and size of the premises, facility, or service.</w:t>
      </w:r>
    </w:p>
    <w:p w14:paraId="6499CEBD" w14:textId="36085A2D" w:rsidR="003470B2" w:rsidRPr="00F37D61" w:rsidRDefault="00F37D61" w:rsidP="00F37D61">
      <w:pPr>
        <w:pStyle w:val="InformationBox"/>
        <w:rPr>
          <w:lang w:eastAsia="en-CA"/>
        </w:rPr>
      </w:pPr>
      <w:r w:rsidRPr="0089119F">
        <w:t xml:space="preserve">Even if a </w:t>
      </w:r>
      <w:r w:rsidR="00770586">
        <w:t>service</w:t>
      </w:r>
      <w:r w:rsidRPr="0089119F">
        <w:t xml:space="preserve"> provider shows that a certain type of accommodation will </w:t>
      </w:r>
      <w:r>
        <w:t>result in undue hardship</w:t>
      </w:r>
      <w:r w:rsidRPr="0089119F">
        <w:t xml:space="preserve">, they </w:t>
      </w:r>
      <w:r w:rsidR="00770586">
        <w:t xml:space="preserve">may </w:t>
      </w:r>
      <w:r w:rsidRPr="0089119F">
        <w:t xml:space="preserve">still have a legal duty to provide you with the </w:t>
      </w:r>
      <w:r w:rsidRPr="0089119F">
        <w:rPr>
          <w:b/>
          <w:bCs/>
        </w:rPr>
        <w:t>next best</w:t>
      </w:r>
      <w:r w:rsidRPr="0089119F">
        <w:t xml:space="preserve"> accommodation</w:t>
      </w:r>
      <w:r w:rsidRPr="0089119F">
        <w:rPr>
          <w:lang w:eastAsia="en-CA"/>
        </w:rPr>
        <w:t xml:space="preserve">. </w:t>
      </w:r>
    </w:p>
    <w:p w14:paraId="278B062B" w14:textId="717C18A6" w:rsidR="00BE50D9" w:rsidRPr="005002FB" w:rsidRDefault="00BE50D9" w:rsidP="005002FB">
      <w:pPr>
        <w:pStyle w:val="QuestionTitle"/>
      </w:pPr>
      <w:bookmarkStart w:id="9" w:name="_Toc112959669"/>
      <w:r w:rsidRPr="005002FB">
        <w:t>Q:  Where do my legal rights come from?</w:t>
      </w:r>
      <w:bookmarkEnd w:id="9"/>
    </w:p>
    <w:p w14:paraId="25B4353F" w14:textId="3E35C9C2" w:rsidR="00D86311" w:rsidRPr="00DA7ECA" w:rsidRDefault="00BE50D9" w:rsidP="003F21E1">
      <w:r w:rsidRPr="00D5638A">
        <w:rPr>
          <w:b/>
        </w:rPr>
        <w:t>A</w:t>
      </w:r>
      <w:r w:rsidRPr="003F21E1">
        <w:t>:</w:t>
      </w:r>
      <w:r w:rsidRPr="00D5638A">
        <w:rPr>
          <w:b/>
        </w:rPr>
        <w:t xml:space="preserve">  </w:t>
      </w:r>
      <w:r w:rsidRPr="00D5638A">
        <w:t>Your legal rights come from a variety of different laws, including:</w:t>
      </w:r>
    </w:p>
    <w:p w14:paraId="776642C9" w14:textId="77777777" w:rsidR="00336E45" w:rsidRDefault="00000000" w:rsidP="00336E45">
      <w:pPr>
        <w:pStyle w:val="ListParagraph"/>
      </w:pPr>
      <w:hyperlink r:id="rId17" w:history="1">
        <w:r w:rsidR="005C4F0C" w:rsidRPr="00CB7437">
          <w:rPr>
            <w:rStyle w:val="Hyperlink"/>
          </w:rPr>
          <w:t xml:space="preserve">The </w:t>
        </w:r>
        <w:r w:rsidR="00A746BC" w:rsidRPr="00CB7437">
          <w:rPr>
            <w:rStyle w:val="Hyperlink"/>
          </w:rPr>
          <w:t xml:space="preserve">Saskatchewan </w:t>
        </w:r>
        <w:r w:rsidR="00BE50D9" w:rsidRPr="00CB7437">
          <w:rPr>
            <w:rStyle w:val="Hyperlink"/>
          </w:rPr>
          <w:t>Human Rights Code</w:t>
        </w:r>
      </w:hyperlink>
      <w:r w:rsidR="00BE50D9" w:rsidRPr="00CB7437">
        <w:t xml:space="preserve"> which prohibits discrimination based on disability in most areas of public life, including</w:t>
      </w:r>
      <w:r w:rsidR="00222205" w:rsidRPr="00CB7437">
        <w:t xml:space="preserve"> places where </w:t>
      </w:r>
      <w:r w:rsidR="001276D7" w:rsidRPr="00CB7437">
        <w:t>“</w:t>
      </w:r>
      <w:r w:rsidR="00D86311" w:rsidRPr="00CB7437">
        <w:t>accommodations, services or facilities</w:t>
      </w:r>
      <w:r w:rsidR="001276D7" w:rsidRPr="00CB7437">
        <w:t>”</w:t>
      </w:r>
      <w:r w:rsidR="00BE50D9" w:rsidRPr="00CB7437">
        <w:t xml:space="preserve"> </w:t>
      </w:r>
      <w:r w:rsidR="00AE4C24" w:rsidRPr="00CB7437">
        <w:t xml:space="preserve">are provided to </w:t>
      </w:r>
      <w:r w:rsidR="00BE50D9" w:rsidRPr="00CB7437">
        <w:t xml:space="preserve">the public. </w:t>
      </w:r>
      <w:r w:rsidR="008B0E6D" w:rsidRPr="00CB7437">
        <w:t>Note that t</w:t>
      </w:r>
      <w:r w:rsidR="00BE50D9" w:rsidRPr="00CB7437">
        <w:t xml:space="preserve">he term “facilities” includes locations like public parks, recreation centres, malls, stores, government buildings, etc. </w:t>
      </w:r>
    </w:p>
    <w:p w14:paraId="1355FF60" w14:textId="40C8EE2E" w:rsidR="00E621C8" w:rsidRPr="00CB7437" w:rsidRDefault="00E621C8" w:rsidP="00336E45">
      <w:pPr>
        <w:pStyle w:val="ListParagraph"/>
      </w:pPr>
      <w:r w:rsidRPr="00CB7437">
        <w:t>Municipal bylaws</w:t>
      </w:r>
      <w:r w:rsidR="0055598D" w:rsidRPr="00CB7437">
        <w:t>, policies and guidelines</w:t>
      </w:r>
    </w:p>
    <w:p w14:paraId="7CC799BD" w14:textId="37B7715D" w:rsidR="00BC5465" w:rsidRPr="009F46C5" w:rsidRDefault="00000000" w:rsidP="00CB7437">
      <w:pPr>
        <w:pStyle w:val="ListParagraph"/>
      </w:pPr>
      <w:hyperlink r:id="rId18" w:history="1">
        <w:r w:rsidR="00BC5465" w:rsidRPr="00CB7437">
          <w:rPr>
            <w:rStyle w:val="Hyperlink"/>
          </w:rPr>
          <w:t>The Uni</w:t>
        </w:r>
        <w:r w:rsidR="00CB7437">
          <w:rPr>
            <w:rStyle w:val="Hyperlink"/>
          </w:rPr>
          <w:t xml:space="preserve">form Building and Accessibility </w:t>
        </w:r>
        <w:r w:rsidR="00BC5465" w:rsidRPr="00CB7437">
          <w:rPr>
            <w:rStyle w:val="Hyperlink"/>
          </w:rPr>
          <w:t>Standards Act</w:t>
        </w:r>
      </w:hyperlink>
      <w:r w:rsidR="00CF33B7" w:rsidRPr="00CB7437">
        <w:rPr>
          <w:rStyle w:val="Hyperlink"/>
        </w:rPr>
        <w:t xml:space="preserve"> </w:t>
      </w:r>
    </w:p>
    <w:p w14:paraId="73D2BD1B" w14:textId="1C29F122" w:rsidR="00BE50D9" w:rsidRPr="009F46C5" w:rsidRDefault="00000000" w:rsidP="00CB7437">
      <w:pPr>
        <w:pStyle w:val="ListParagraph"/>
      </w:pPr>
      <w:hyperlink r:id="rId19" w:history="1">
        <w:r w:rsidR="00BC5465" w:rsidRPr="00CB7437">
          <w:rPr>
            <w:rStyle w:val="Hyperlink"/>
          </w:rPr>
          <w:t>The Planning and Development Act</w:t>
        </w:r>
        <w:r w:rsidR="003A2585" w:rsidRPr="00CB7437">
          <w:rPr>
            <w:rStyle w:val="Hyperlink"/>
          </w:rPr>
          <w:t>, 2007</w:t>
        </w:r>
      </w:hyperlink>
      <w:r w:rsidR="00FA7914" w:rsidRPr="00CB7437">
        <w:rPr>
          <w:rStyle w:val="Hyperlink"/>
        </w:rPr>
        <w:t xml:space="preserve"> </w:t>
      </w:r>
    </w:p>
    <w:p w14:paraId="36BBA3F1" w14:textId="378119DB" w:rsidR="00D86311" w:rsidRPr="00CB7437" w:rsidRDefault="00D86311" w:rsidP="00CB7437">
      <w:pPr>
        <w:pStyle w:val="ListParagraph"/>
      </w:pPr>
      <w:r w:rsidRPr="00CB7437">
        <w:t xml:space="preserve">The Saskatchewan Human Rights Commission’s </w:t>
      </w:r>
      <w:hyperlink r:id="rId20" w:history="1">
        <w:r w:rsidRPr="00CB7437">
          <w:rPr>
            <w:rStyle w:val="Hyperlink"/>
          </w:rPr>
          <w:t>Policy on Service Animals</w:t>
        </w:r>
      </w:hyperlink>
    </w:p>
    <w:p w14:paraId="37C54C68" w14:textId="1F56D12F" w:rsidR="00336E45" w:rsidRPr="00336E45" w:rsidRDefault="00336E45" w:rsidP="00336E45">
      <w:pPr>
        <w:pBdr>
          <w:top w:val="single" w:sz="4" w:space="1" w:color="auto"/>
          <w:left w:val="single" w:sz="4" w:space="4" w:color="auto"/>
          <w:bottom w:val="single" w:sz="4" w:space="1" w:color="auto"/>
          <w:right w:val="single" w:sz="4" w:space="4" w:color="auto"/>
        </w:pBdr>
        <w:rPr>
          <w:lang w:val="en-GB"/>
        </w:rPr>
      </w:pPr>
      <w:r w:rsidRPr="00336E45">
        <w:rPr>
          <w:rFonts w:eastAsia="Times New Roman" w:cs="Arial"/>
          <w:lang w:val="en-GB"/>
        </w:rPr>
        <w:t xml:space="preserve">The </w:t>
      </w:r>
      <w:hyperlink r:id="rId21" w:history="1">
        <w:r w:rsidRPr="00336E45">
          <w:rPr>
            <w:rStyle w:val="Hyperlink"/>
            <w:rFonts w:eastAsia="Times New Roman" w:cs="Arial"/>
            <w:lang w:val="en-GB"/>
          </w:rPr>
          <w:t>United Nations Convention on the Rights of Disabled People</w:t>
        </w:r>
      </w:hyperlink>
      <w:r w:rsidRPr="00336E45">
        <w:rPr>
          <w:lang w:val="en-GB"/>
        </w:rPr>
        <w:t xml:space="preserve"> (“UNCRDP”) is also an important resource. The UNCRDP is an international human rights treaty aimed at protecting the rights and dignity of persons with disabilities without discrimination and on an equal basis with other</w:t>
      </w:r>
      <w:r w:rsidR="00707CA6">
        <w:rPr>
          <w:lang w:val="en-GB"/>
        </w:rPr>
        <w:t>s</w:t>
      </w:r>
      <w:r w:rsidRPr="00336E45">
        <w:rPr>
          <w:lang w:val="en-GB"/>
        </w:rPr>
        <w:t xml:space="preserve">. </w:t>
      </w:r>
    </w:p>
    <w:p w14:paraId="27110481" w14:textId="77777777" w:rsidR="00336E45" w:rsidRPr="00336E45" w:rsidRDefault="00336E45" w:rsidP="00336E45">
      <w:pPr>
        <w:pBdr>
          <w:top w:val="single" w:sz="4" w:space="1" w:color="auto"/>
          <w:left w:val="single" w:sz="4" w:space="4" w:color="auto"/>
          <w:bottom w:val="single" w:sz="4" w:space="1" w:color="auto"/>
          <w:right w:val="single" w:sz="4" w:space="4" w:color="auto"/>
        </w:pBdr>
        <w:rPr>
          <w:lang w:val="en-GB"/>
        </w:rPr>
      </w:pPr>
      <w:r w:rsidRPr="00336E45">
        <w:rPr>
          <w:shd w:val="clear" w:color="auto" w:fill="FFFFFF"/>
          <w:lang w:val="en-GB"/>
        </w:rPr>
        <w:t xml:space="preserve">Canada ratified the UNCRDP on March 11, 2010, and is therefore a party to the UNCRDP. Parties to the treaty are required to promote and ensure the full enjoyment of human rights of persons with disabilities, which includes full equality under the law. </w:t>
      </w:r>
      <w:r w:rsidRPr="00336E45">
        <w:rPr>
          <w:lang w:val="en-GB"/>
        </w:rPr>
        <w:t xml:space="preserve">  </w:t>
      </w:r>
    </w:p>
    <w:p w14:paraId="5B0EC0D5" w14:textId="4A0C7BA1" w:rsidR="00BE50D9" w:rsidRPr="005002FB" w:rsidRDefault="00BE50D9" w:rsidP="005002FB">
      <w:pPr>
        <w:pStyle w:val="QuestionTitle"/>
      </w:pPr>
      <w:bookmarkStart w:id="10" w:name="_Toc112959670"/>
      <w:r w:rsidRPr="005002FB">
        <w:t xml:space="preserve">Q: Who must comply with </w:t>
      </w:r>
      <w:r w:rsidR="00FA7914" w:rsidRPr="005002FB">
        <w:t xml:space="preserve">Saskatchewan </w:t>
      </w:r>
      <w:r w:rsidRPr="005002FB">
        <w:t>laws relating to the built environment?</w:t>
      </w:r>
      <w:bookmarkEnd w:id="10"/>
    </w:p>
    <w:p w14:paraId="78A2C9A6" w14:textId="1E8AE6D6" w:rsidR="001962FC" w:rsidRPr="00D5638A" w:rsidRDefault="00BE50D9" w:rsidP="003F21E1">
      <w:r w:rsidRPr="00D5638A">
        <w:rPr>
          <w:b/>
        </w:rPr>
        <w:t>A</w:t>
      </w:r>
      <w:r w:rsidRPr="003F21E1">
        <w:t>:</w:t>
      </w:r>
      <w:r w:rsidRPr="00D5638A">
        <w:rPr>
          <w:b/>
        </w:rPr>
        <w:t xml:space="preserve"> </w:t>
      </w:r>
      <w:r w:rsidRPr="00D5638A">
        <w:t>People</w:t>
      </w:r>
      <w:r w:rsidR="00C10FEF" w:rsidRPr="00D5638A">
        <w:t xml:space="preserve"> and </w:t>
      </w:r>
      <w:r w:rsidR="00DA4C08" w:rsidRPr="00D5638A">
        <w:t xml:space="preserve">all kinds of </w:t>
      </w:r>
      <w:r w:rsidR="00C10FEF" w:rsidRPr="00D5638A">
        <w:t xml:space="preserve">organizations </w:t>
      </w:r>
      <w:r w:rsidR="00DA4C08" w:rsidRPr="00D5638A">
        <w:t xml:space="preserve">that </w:t>
      </w:r>
      <w:r w:rsidR="00A22628" w:rsidRPr="00D5638A">
        <w:t>build</w:t>
      </w:r>
      <w:r w:rsidR="00DA4C08" w:rsidRPr="00D5638A">
        <w:t xml:space="preserve">, maintain or provide services </w:t>
      </w:r>
      <w:r w:rsidR="00FA7914" w:rsidRPr="00D5638A">
        <w:t xml:space="preserve">to the public </w:t>
      </w:r>
      <w:r w:rsidR="00DA4C08" w:rsidRPr="00D5638A">
        <w:t>in</w:t>
      </w:r>
      <w:r w:rsidR="00423E10" w:rsidRPr="00D5638A">
        <w:t xml:space="preserve"> the</w:t>
      </w:r>
      <w:r w:rsidR="00DA4C08" w:rsidRPr="00D5638A">
        <w:t xml:space="preserve"> built environment in </w:t>
      </w:r>
      <w:r w:rsidR="00FA7914" w:rsidRPr="00D5638A">
        <w:t>Saskatchewan</w:t>
      </w:r>
      <w:r w:rsidR="001962FC" w:rsidRPr="00D5638A">
        <w:t xml:space="preserve">, including: </w:t>
      </w:r>
    </w:p>
    <w:p w14:paraId="43DCE7A5" w14:textId="4A9D0225" w:rsidR="00BE50D9" w:rsidRPr="00CB7437" w:rsidRDefault="00E85EE9" w:rsidP="00CB7437">
      <w:pPr>
        <w:pStyle w:val="ListParagraph"/>
      </w:pPr>
      <w:r w:rsidRPr="00CB7437">
        <w:t>Individual o</w:t>
      </w:r>
      <w:r w:rsidR="00BE50D9" w:rsidRPr="00CB7437">
        <w:t xml:space="preserve">wners and employees </w:t>
      </w:r>
    </w:p>
    <w:p w14:paraId="05FB6699" w14:textId="6318F331" w:rsidR="00D316C1" w:rsidRPr="00CB7437" w:rsidRDefault="00DB7306" w:rsidP="00CB7437">
      <w:pPr>
        <w:pStyle w:val="ListParagraph"/>
      </w:pPr>
      <w:r w:rsidRPr="00CB7437">
        <w:t>Private b</w:t>
      </w:r>
      <w:r w:rsidR="00BE50D9" w:rsidRPr="00CB7437">
        <w:t xml:space="preserve">usinesses and </w:t>
      </w:r>
      <w:r w:rsidR="001962FC" w:rsidRPr="00CB7437">
        <w:t>non-profits</w:t>
      </w:r>
    </w:p>
    <w:p w14:paraId="4496C535" w14:textId="5B205934" w:rsidR="00BE50D9" w:rsidRPr="00CB7437" w:rsidRDefault="00BE50D9" w:rsidP="00CB7437">
      <w:pPr>
        <w:pStyle w:val="ListParagraph"/>
      </w:pPr>
      <w:r w:rsidRPr="00CB7437">
        <w:t>Government organizations</w:t>
      </w:r>
      <w:r w:rsidR="001F06C6" w:rsidRPr="00CB7437">
        <w:t xml:space="preserve"> </w:t>
      </w:r>
      <w:r w:rsidR="0026765B" w:rsidRPr="00CB7437">
        <w:t xml:space="preserve">like </w:t>
      </w:r>
      <w:r w:rsidR="001F06C6" w:rsidRPr="00CB7437">
        <w:t xml:space="preserve">municipalities, </w:t>
      </w:r>
      <w:r w:rsidR="00A6798A" w:rsidRPr="00CB7437">
        <w:t xml:space="preserve">ministries, and </w:t>
      </w:r>
      <w:r w:rsidR="001F06C6" w:rsidRPr="00CB7437">
        <w:t xml:space="preserve">agencies </w:t>
      </w:r>
    </w:p>
    <w:p w14:paraId="67185280" w14:textId="77777777" w:rsidR="00BE50D9" w:rsidRPr="005002FB" w:rsidRDefault="00BE50D9" w:rsidP="005002FB">
      <w:pPr>
        <w:pStyle w:val="QuestionTitle"/>
      </w:pPr>
      <w:bookmarkStart w:id="11" w:name="_Toc112959671"/>
      <w:r w:rsidRPr="005002FB">
        <w:t>Q: What can I do to enforce my legal rights?</w:t>
      </w:r>
      <w:bookmarkEnd w:id="11"/>
    </w:p>
    <w:p w14:paraId="2B21E6F2" w14:textId="662FC11A" w:rsidR="00BE50D9" w:rsidRPr="00D5638A" w:rsidRDefault="00BE50D9" w:rsidP="003F21E1">
      <w:r w:rsidRPr="00D5638A">
        <w:rPr>
          <w:b/>
        </w:rPr>
        <w:t>A</w:t>
      </w:r>
      <w:r w:rsidRPr="003F21E1">
        <w:t>:</w:t>
      </w:r>
      <w:r w:rsidRPr="00D5638A">
        <w:t xml:space="preserve"> If you feel you have been unfairly discriminated against when accessing or trying to access part of the built environment, there are things you can do to </w:t>
      </w:r>
      <w:r w:rsidR="0079250A">
        <w:t>challenge the discrimination.</w:t>
      </w:r>
    </w:p>
    <w:p w14:paraId="4EA5A1B6" w14:textId="77777777" w:rsidR="00BE50D9" w:rsidRPr="00D5638A" w:rsidRDefault="00BE50D9" w:rsidP="003F21E1">
      <w:r w:rsidRPr="00D5638A">
        <w:t>In general, you should first try to resolve your concerns by speaking with the people and organizations who are directly involved in an informal and collaborative way.</w:t>
      </w:r>
    </w:p>
    <w:p w14:paraId="6D8A9991" w14:textId="77777777" w:rsidR="00F46A05" w:rsidRPr="00D5638A" w:rsidRDefault="00BE50D9" w:rsidP="00B25677">
      <w:pPr>
        <w:pBdr>
          <w:top w:val="single" w:sz="4" w:space="1" w:color="auto"/>
          <w:left w:val="single" w:sz="4" w:space="0" w:color="auto"/>
          <w:bottom w:val="single" w:sz="4" w:space="1" w:color="auto"/>
          <w:right w:val="single" w:sz="4" w:space="4" w:color="auto"/>
        </w:pBdr>
      </w:pPr>
      <w:r w:rsidRPr="00F46A05">
        <w:t xml:space="preserve">For more resources on self-advocacy, </w:t>
      </w:r>
      <w:r w:rsidR="00F46A05" w:rsidRPr="00F46A05">
        <w:t xml:space="preserve">please visit the </w:t>
      </w:r>
      <w:hyperlink r:id="rId22" w:history="1">
        <w:r w:rsidR="00F46A05" w:rsidRPr="00F46A05">
          <w:rPr>
            <w:rStyle w:val="Hyperlink"/>
          </w:rPr>
          <w:t>Self-Advocacy section of the Know Your Rights website.</w:t>
        </w:r>
      </w:hyperlink>
    </w:p>
    <w:p w14:paraId="44938DCD" w14:textId="05251318" w:rsidR="00B410C6" w:rsidRPr="00B410C6" w:rsidRDefault="00B410C6" w:rsidP="00B410C6">
      <w:r w:rsidRPr="00D5638A">
        <w:t xml:space="preserve">If your concerns can’t be addressed through collaborative discussions, you </w:t>
      </w:r>
      <w:r>
        <w:t xml:space="preserve">may want to </w:t>
      </w:r>
      <w:r w:rsidRPr="00D5638A">
        <w:t>consider:</w:t>
      </w:r>
    </w:p>
    <w:p w14:paraId="13F9043D" w14:textId="2DF90077" w:rsidR="0079250A" w:rsidRPr="0079250A" w:rsidRDefault="0079250A" w:rsidP="0079250A">
      <w:pPr>
        <w:pStyle w:val="ListParagraph"/>
        <w:rPr>
          <w:u w:val="single"/>
        </w:rPr>
      </w:pPr>
      <w:r>
        <w:t xml:space="preserve">Filing a formal complaint with the company, building manager, or government body in charge of the space. </w:t>
      </w:r>
    </w:p>
    <w:p w14:paraId="05A5778C" w14:textId="30C1AB0D" w:rsidR="0079250A" w:rsidRPr="0079250A" w:rsidRDefault="0079250A" w:rsidP="0079250A">
      <w:pPr>
        <w:pStyle w:val="ListParagraph"/>
        <w:rPr>
          <w:i/>
          <w:iCs/>
          <w:u w:val="single"/>
        </w:rPr>
      </w:pPr>
      <w:r>
        <w:t xml:space="preserve">A complaint to your local </w:t>
      </w:r>
      <w:r w:rsidRPr="00D42BE1">
        <w:rPr>
          <w:b/>
          <w:bCs/>
        </w:rPr>
        <w:t>municipal government</w:t>
      </w:r>
      <w:r>
        <w:t xml:space="preserve"> regarding enforcement of </w:t>
      </w:r>
      <w:hyperlink r:id="rId23" w:history="1">
        <w:r w:rsidRPr="0079250A">
          <w:rPr>
            <w:rStyle w:val="Hyperlink"/>
            <w:bCs/>
          </w:rPr>
          <w:t>The Uniform Building and Accessibility Act</w:t>
        </w:r>
      </w:hyperlink>
      <w:r>
        <w:rPr>
          <w:i/>
          <w:iCs/>
        </w:rPr>
        <w:t>,</w:t>
      </w:r>
      <w:r>
        <w:t xml:space="preserve"> bylaws or policies. </w:t>
      </w:r>
      <w:r w:rsidRPr="00D42BE1">
        <w:rPr>
          <w:b/>
          <w:bCs/>
        </w:rPr>
        <w:t>CNIB</w:t>
      </w:r>
      <w:r w:rsidRPr="0055598D">
        <w:t xml:space="preserve"> may be able to assist you in connecting with the relevant municipal department</w:t>
      </w:r>
      <w:r>
        <w:t xml:space="preserve">, and developing an advocacy plan. </w:t>
      </w:r>
    </w:p>
    <w:p w14:paraId="10CBED70" w14:textId="1C0C1210" w:rsidR="0079250A" w:rsidRPr="0079250A" w:rsidRDefault="0079250A" w:rsidP="0079250A">
      <w:pPr>
        <w:pStyle w:val="ListParagraph"/>
        <w:rPr>
          <w:i/>
          <w:iCs/>
          <w:u w:val="single"/>
        </w:rPr>
      </w:pPr>
      <w:r>
        <w:t xml:space="preserve">A complaint to the </w:t>
      </w:r>
      <w:hyperlink r:id="rId24" w:history="1">
        <w:r w:rsidRPr="0079250A">
          <w:rPr>
            <w:rStyle w:val="Hyperlink"/>
            <w:bCs/>
          </w:rPr>
          <w:t>Ombudsman Saskatchewan</w:t>
        </w:r>
      </w:hyperlink>
      <w:r>
        <w:rPr>
          <w:b/>
          <w:bCs/>
        </w:rPr>
        <w:t xml:space="preserve">. </w:t>
      </w:r>
      <w:r>
        <w:t>The Ombudsman investigates complaints from people who feel that they have been treated unfairly by departments or agencies of the Saskatchewan government, or by a municipal government within Saskatchewan.</w:t>
      </w:r>
    </w:p>
    <w:p w14:paraId="2FB96333" w14:textId="487A8739" w:rsidR="00BE50D9" w:rsidRPr="003A2585" w:rsidRDefault="0058544E" w:rsidP="00CB7437">
      <w:pPr>
        <w:pStyle w:val="ListParagraph"/>
        <w:rPr>
          <w:u w:val="single"/>
        </w:rPr>
      </w:pPr>
      <w:r w:rsidRPr="00D5638A">
        <w:t>A</w:t>
      </w:r>
      <w:r w:rsidR="00FA7914" w:rsidRPr="00D5638A">
        <w:t xml:space="preserve"> </w:t>
      </w:r>
      <w:hyperlink r:id="rId25" w:history="1">
        <w:r w:rsidR="00FA7914" w:rsidRPr="0079250A">
          <w:rPr>
            <w:rStyle w:val="Hyperlink"/>
            <w:rFonts w:cs="Arial"/>
          </w:rPr>
          <w:t>complaint</w:t>
        </w:r>
      </w:hyperlink>
      <w:r w:rsidR="00FA7914" w:rsidRPr="00D5638A">
        <w:t xml:space="preserve"> to the </w:t>
      </w:r>
      <w:hyperlink r:id="rId26" w:history="1">
        <w:r w:rsidR="00FA7914" w:rsidRPr="0079250A">
          <w:rPr>
            <w:rStyle w:val="Hyperlink"/>
            <w:bCs/>
          </w:rPr>
          <w:t>Saskatchewan Human Rights Commission</w:t>
        </w:r>
      </w:hyperlink>
      <w:r w:rsidR="00D42BE1">
        <w:t>.</w:t>
      </w:r>
    </w:p>
    <w:p w14:paraId="5A498B6B" w14:textId="30C735DD" w:rsidR="008B4CDC" w:rsidRDefault="008B4CDC" w:rsidP="003F21E1">
      <w:r>
        <w:t xml:space="preserve">You do not need to hire a lawyer to make these complaints but may wish to consult with one </w:t>
      </w:r>
      <w:r w:rsidR="004B3598">
        <w:t>if your complaint is not resolved or to determine other options that may be available to you.</w:t>
      </w:r>
    </w:p>
    <w:p w14:paraId="0E2FEFF7" w14:textId="60159BBD" w:rsidR="0079250A" w:rsidRDefault="0079250A" w:rsidP="003F21E1"/>
    <w:p w14:paraId="380486AA" w14:textId="24AA5350" w:rsidR="0079250A" w:rsidRDefault="0079250A" w:rsidP="003F21E1"/>
    <w:p w14:paraId="354AFC41" w14:textId="47D6C4A7" w:rsidR="0079250A" w:rsidRDefault="0079250A" w:rsidP="003F21E1"/>
    <w:p w14:paraId="1543072C" w14:textId="5C986E0C" w:rsidR="0079250A" w:rsidRDefault="0079250A" w:rsidP="003F21E1"/>
    <w:p w14:paraId="5EC29B26" w14:textId="2DDEBDD5" w:rsidR="0079250A" w:rsidRDefault="0079250A" w:rsidP="003F21E1"/>
    <w:p w14:paraId="5525721D" w14:textId="61AC6D3C" w:rsidR="0079250A" w:rsidRDefault="0079250A" w:rsidP="003F21E1"/>
    <w:p w14:paraId="2EE7919B" w14:textId="3634A000" w:rsidR="0079250A" w:rsidRDefault="0079250A" w:rsidP="003F21E1"/>
    <w:p w14:paraId="1BEB0322" w14:textId="0E1FEDF2" w:rsidR="0079250A" w:rsidRDefault="0079250A" w:rsidP="003F21E1"/>
    <w:p w14:paraId="79F819FA" w14:textId="5D6D873F" w:rsidR="0079250A" w:rsidRDefault="0079250A" w:rsidP="003F21E1"/>
    <w:p w14:paraId="4DEA6F5A" w14:textId="36FB5D94" w:rsidR="0079250A" w:rsidRDefault="0079250A" w:rsidP="003F21E1"/>
    <w:p w14:paraId="6441D9E5" w14:textId="03273FC6" w:rsidR="0079250A" w:rsidRDefault="0079250A" w:rsidP="003F21E1"/>
    <w:p w14:paraId="13C64C00" w14:textId="624059E1" w:rsidR="0079250A" w:rsidRDefault="0079250A" w:rsidP="003F21E1"/>
    <w:p w14:paraId="59C50958" w14:textId="6176BAA6" w:rsidR="0079250A" w:rsidRDefault="0079250A" w:rsidP="003F21E1"/>
    <w:p w14:paraId="22E354B0" w14:textId="0E955771" w:rsidR="0079250A" w:rsidRDefault="0079250A" w:rsidP="003F21E1"/>
    <w:p w14:paraId="124843F9" w14:textId="478FD8C0" w:rsidR="0079250A" w:rsidRDefault="0079250A" w:rsidP="003F21E1"/>
    <w:p w14:paraId="747B1484" w14:textId="4541B11B" w:rsidR="0079250A" w:rsidRDefault="0079250A" w:rsidP="003F21E1"/>
    <w:p w14:paraId="04343DBE" w14:textId="21B446DB" w:rsidR="0079250A" w:rsidRDefault="0079250A" w:rsidP="003F21E1"/>
    <w:p w14:paraId="1C0EF4D6" w14:textId="1BE987A5" w:rsidR="0079250A" w:rsidRDefault="0079250A" w:rsidP="003F21E1"/>
    <w:p w14:paraId="690588E6" w14:textId="43221A4C" w:rsidR="0079250A" w:rsidRDefault="0079250A" w:rsidP="003F21E1"/>
    <w:p w14:paraId="0E57C03C" w14:textId="0184AE45" w:rsidR="0079250A" w:rsidRDefault="0079250A" w:rsidP="003F21E1"/>
    <w:p w14:paraId="5A1E433D" w14:textId="77777777" w:rsidR="0079250A" w:rsidRDefault="0079250A" w:rsidP="003F21E1"/>
    <w:p w14:paraId="1FE034C5" w14:textId="3B56CE41" w:rsidR="00412228" w:rsidRPr="004B3598" w:rsidRDefault="00412228" w:rsidP="009F46C5">
      <w:pPr>
        <w:pStyle w:val="Heading1"/>
      </w:pPr>
      <w:bookmarkStart w:id="12" w:name="_Duty_to_Accommodate"/>
      <w:bookmarkStart w:id="13" w:name="_Toc16173774"/>
      <w:bookmarkStart w:id="14" w:name="_Toc112959672"/>
      <w:bookmarkStart w:id="15" w:name="_Toc5879913"/>
      <w:bookmarkStart w:id="16" w:name="_Toc177806"/>
      <w:bookmarkStart w:id="17" w:name="_Toc181612"/>
      <w:bookmarkEnd w:id="12"/>
      <w:r w:rsidRPr="004B3598">
        <w:t>Common Scenarios</w:t>
      </w:r>
      <w:bookmarkEnd w:id="13"/>
      <w:bookmarkEnd w:id="14"/>
      <w:r w:rsidRPr="004B3598">
        <w:t xml:space="preserve"> </w:t>
      </w:r>
      <w:bookmarkEnd w:id="15"/>
    </w:p>
    <w:p w14:paraId="7BA09B16" w14:textId="3D5749B6" w:rsidR="00D87293" w:rsidRPr="00D5638A" w:rsidRDefault="00D87293" w:rsidP="003F21E1">
      <w:bookmarkStart w:id="18" w:name="_Hlk11855677"/>
      <w:bookmarkEnd w:id="16"/>
      <w:bookmarkEnd w:id="17"/>
      <w:r w:rsidRPr="00D5638A">
        <w:t xml:space="preserve">Even though there are laws to protect you from discrimination, people with disabilities still face barriers to </w:t>
      </w:r>
      <w:r w:rsidR="003829A0" w:rsidRPr="00D5638A">
        <w:t xml:space="preserve">having an equal level of access to the </w:t>
      </w:r>
      <w:r w:rsidR="00C26522" w:rsidRPr="00D5638A">
        <w:t xml:space="preserve">built environment. </w:t>
      </w:r>
    </w:p>
    <w:p w14:paraId="5B6AA635" w14:textId="77777777" w:rsidR="00D87293" w:rsidRPr="00D5638A" w:rsidRDefault="00D87293" w:rsidP="003F21E1">
      <w:r w:rsidRPr="00D5638A">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bookmarkEnd w:id="18"/>
    <w:p w14:paraId="2FC8F106" w14:textId="2B1D893B" w:rsidR="00F63A1C" w:rsidRPr="009F46C5" w:rsidRDefault="00F63A1C" w:rsidP="009F46C5">
      <w:pPr>
        <w:pStyle w:val="Heading2"/>
      </w:pPr>
      <w:r w:rsidRPr="009F46C5">
        <w:t>Outdoor Spaces</w:t>
      </w:r>
    </w:p>
    <w:p w14:paraId="4AD35137" w14:textId="03464C47" w:rsidR="00F63A1C" w:rsidRPr="005002FB" w:rsidRDefault="00F63A1C" w:rsidP="005002FB">
      <w:pPr>
        <w:pStyle w:val="QuestionTitle"/>
      </w:pPr>
      <w:bookmarkStart w:id="19" w:name="_Toc112959673"/>
      <w:r w:rsidRPr="005002FB">
        <w:t xml:space="preserve">Q: The </w:t>
      </w:r>
      <w:r w:rsidR="00D65465">
        <w:t>a</w:t>
      </w:r>
      <w:r w:rsidR="00202DBE" w:rsidRPr="005002FB">
        <w:t xml:space="preserve">udible </w:t>
      </w:r>
      <w:r w:rsidR="00D65465">
        <w:t>p</w:t>
      </w:r>
      <w:r w:rsidRPr="005002FB">
        <w:t xml:space="preserve">edestrian </w:t>
      </w:r>
      <w:r w:rsidR="00D65465">
        <w:t>s</w:t>
      </w:r>
      <w:r w:rsidRPr="005002FB">
        <w:t>ignal at a crosswalk isn't working.  What can I do?</w:t>
      </w:r>
      <w:bookmarkEnd w:id="19"/>
      <w:r w:rsidRPr="005002FB">
        <w:t xml:space="preserve">  </w:t>
      </w:r>
    </w:p>
    <w:p w14:paraId="1B24408E" w14:textId="5E651F25" w:rsidR="00D65465" w:rsidRDefault="00F63A1C" w:rsidP="003F21E1">
      <w:r w:rsidRPr="00D5638A">
        <w:rPr>
          <w:b/>
        </w:rPr>
        <w:t>A</w:t>
      </w:r>
      <w:r w:rsidRPr="003F21E1">
        <w:t>:</w:t>
      </w:r>
      <w:r w:rsidRPr="00D5638A">
        <w:rPr>
          <w:b/>
        </w:rPr>
        <w:t xml:space="preserve"> </w:t>
      </w:r>
      <w:r w:rsidR="00D65465">
        <w:rPr>
          <w:bCs/>
        </w:rPr>
        <w:t>Accessible</w:t>
      </w:r>
      <w:r w:rsidR="0008601B" w:rsidRPr="00FE278C">
        <w:rPr>
          <w:bCs/>
        </w:rPr>
        <w:t xml:space="preserve"> </w:t>
      </w:r>
      <w:r w:rsidR="00D65465">
        <w:rPr>
          <w:bCs/>
        </w:rPr>
        <w:t>Pe</w:t>
      </w:r>
      <w:r w:rsidR="0008601B" w:rsidRPr="00FE278C">
        <w:rPr>
          <w:bCs/>
        </w:rPr>
        <w:t xml:space="preserve">destrian </w:t>
      </w:r>
      <w:r w:rsidR="00D65465">
        <w:rPr>
          <w:bCs/>
        </w:rPr>
        <w:t>S</w:t>
      </w:r>
      <w:r w:rsidR="0008601B" w:rsidRPr="00FE278C">
        <w:rPr>
          <w:bCs/>
        </w:rPr>
        <w:t>ignals</w:t>
      </w:r>
      <w:r w:rsidR="00D65465">
        <w:rPr>
          <w:bCs/>
        </w:rPr>
        <w:t xml:space="preserve"> (“APS”)</w:t>
      </w:r>
      <w:r w:rsidR="0008601B" w:rsidRPr="00FE278C">
        <w:rPr>
          <w:bCs/>
        </w:rPr>
        <w:t xml:space="preserve"> are becoming more common</w:t>
      </w:r>
      <w:r w:rsidR="0008601B" w:rsidRPr="00D5638A">
        <w:rPr>
          <w:b/>
        </w:rPr>
        <w:t xml:space="preserve">. </w:t>
      </w:r>
      <w:r w:rsidRPr="00D5638A">
        <w:t>If you find an APS that’s not working, consider reporting the problem to your municipality. Municipalities are responsible for making repairs to traffic lights and APS systems</w:t>
      </w:r>
      <w:r w:rsidR="002D65DF" w:rsidRPr="00D5638A">
        <w:t xml:space="preserve">, where </w:t>
      </w:r>
      <w:r w:rsidR="00D65465">
        <w:t>APS systems</w:t>
      </w:r>
      <w:r w:rsidR="002D65DF" w:rsidRPr="00D5638A">
        <w:t xml:space="preserve"> exist</w:t>
      </w:r>
      <w:r w:rsidRPr="00D5638A">
        <w:t xml:space="preserve">. </w:t>
      </w:r>
      <w:bookmarkStart w:id="20" w:name="_Hlk8941280"/>
    </w:p>
    <w:p w14:paraId="2C3D88A7" w14:textId="1208A210" w:rsidR="00D65465" w:rsidRDefault="00D65465" w:rsidP="00D65465">
      <w:r>
        <w:t xml:space="preserve">If your municipality does not have a dedicated Public Works department, contact the municipality’s general phone line, and advise them that you are calling to report an accessibility hazard in a public space. </w:t>
      </w:r>
    </w:p>
    <w:p w14:paraId="01A7BB05" w14:textId="1E0655B5" w:rsidR="00D65465" w:rsidRDefault="00D65465" w:rsidP="00D65465">
      <w:r>
        <w:t xml:space="preserve">For example, in Regina, you can contact the City of Regina by submitting a </w:t>
      </w:r>
      <w:hyperlink r:id="rId27" w:history="1">
        <w:r w:rsidRPr="006F3E37">
          <w:rPr>
            <w:rStyle w:val="Hyperlink"/>
            <w:bCs/>
          </w:rPr>
          <w:t>service request</w:t>
        </w:r>
      </w:hyperlink>
      <w:r>
        <w:t xml:space="preserve"> online, or calling Service Regina at 306-777-7000. Your request will be forwarded to the correct person or department by the next business day.</w:t>
      </w:r>
      <w:r w:rsidR="006F3E37">
        <w:t xml:space="preserve"> You may use this contact information to request a location for APS installation, where one may be needed. </w:t>
      </w:r>
      <w:r>
        <w:t xml:space="preserve"> </w:t>
      </w:r>
    </w:p>
    <w:p w14:paraId="66E43D97" w14:textId="09DE9EAE" w:rsidR="00A138C4" w:rsidRPr="005002FB" w:rsidRDefault="00A138C4" w:rsidP="005002FB">
      <w:pPr>
        <w:pStyle w:val="QuestionTitle"/>
      </w:pPr>
      <w:bookmarkStart w:id="21" w:name="_Toc112959674"/>
      <w:bookmarkEnd w:id="20"/>
      <w:r w:rsidRPr="005002FB">
        <w:t>Q. In residential areas where there are no sidewalks, I am unable to walk safely down the road, as barriers (</w:t>
      </w:r>
      <w:r w:rsidR="006F3E37">
        <w:t>such as</w:t>
      </w:r>
      <w:r w:rsidRPr="005002FB">
        <w:t xml:space="preserve"> parked cars, piled up snow, etc.) tend to block my route. What can I do?</w:t>
      </w:r>
      <w:bookmarkEnd w:id="21"/>
    </w:p>
    <w:p w14:paraId="7C8C9045" w14:textId="499E1B9B" w:rsidR="006F3E37" w:rsidRDefault="00A138C4" w:rsidP="003F21E1">
      <w:r w:rsidRPr="00D5638A">
        <w:rPr>
          <w:b/>
          <w:bCs/>
          <w:lang w:val="en-CA"/>
        </w:rPr>
        <w:t>A</w:t>
      </w:r>
      <w:r w:rsidR="003F21E1" w:rsidRPr="003F21E1">
        <w:rPr>
          <w:bCs/>
          <w:lang w:val="en-CA"/>
        </w:rPr>
        <w:t>:</w:t>
      </w:r>
      <w:r w:rsidR="000F0202" w:rsidRPr="00D5638A">
        <w:rPr>
          <w:b/>
          <w:bCs/>
          <w:lang w:val="en-CA"/>
        </w:rPr>
        <w:t xml:space="preserve">  </w:t>
      </w:r>
      <w:r w:rsidR="006F3E37" w:rsidRPr="00FE278C">
        <w:rPr>
          <w:lang w:val="en-CA"/>
        </w:rPr>
        <w:t xml:space="preserve">Municipal governments are responsible for maintaining </w:t>
      </w:r>
      <w:r w:rsidR="006F3E37">
        <w:rPr>
          <w:lang w:val="en-CA"/>
        </w:rPr>
        <w:t xml:space="preserve">sidewalks and </w:t>
      </w:r>
      <w:r w:rsidR="006F3E37" w:rsidRPr="006B2DB5">
        <w:rPr>
          <w:lang w:val="en-CA"/>
        </w:rPr>
        <w:t>roadways.</w:t>
      </w:r>
      <w:r w:rsidR="006F3E37">
        <w:rPr>
          <w:lang w:val="en-CA"/>
        </w:rPr>
        <w:t xml:space="preserve"> </w:t>
      </w:r>
      <w:r w:rsidR="006F3E37" w:rsidRPr="006B2DB5">
        <w:rPr>
          <w:lang w:val="en-CA"/>
        </w:rPr>
        <w:t>You may</w:t>
      </w:r>
      <w:r w:rsidR="006F3E37">
        <w:rPr>
          <w:lang w:val="en-CA"/>
        </w:rPr>
        <w:t xml:space="preserve"> wish to contact </w:t>
      </w:r>
      <w:r w:rsidR="006F3E37">
        <w:t xml:space="preserve">the </w:t>
      </w:r>
      <w:r w:rsidR="006F3E37" w:rsidRPr="00D5638A">
        <w:t xml:space="preserve">municipal </w:t>
      </w:r>
      <w:r w:rsidR="006F3E37">
        <w:t xml:space="preserve">clerk’s </w:t>
      </w:r>
      <w:r w:rsidR="006F3E37" w:rsidRPr="00D5638A">
        <w:t>office</w:t>
      </w:r>
      <w:r w:rsidR="006F3E37">
        <w:t xml:space="preserve"> to report your concern.</w:t>
      </w:r>
    </w:p>
    <w:p w14:paraId="07D4F0AB" w14:textId="5195EDB6" w:rsidR="006F3E37" w:rsidRPr="00D5638A" w:rsidRDefault="006F3E37" w:rsidP="006F3E37">
      <w:r w:rsidRPr="00D5638A">
        <w:t>Some municipalities may have a person responsible for accessibility who can assist you. Some municipalities may also have contact information to report emergency situations.</w:t>
      </w:r>
      <w:r>
        <w:t xml:space="preserve"> You may wish to review your municipality’s website; </w:t>
      </w:r>
      <w:r w:rsidR="00BE037B">
        <w:t>or</w:t>
      </w:r>
      <w:r>
        <w:t xml:space="preserve"> contact them via phone. </w:t>
      </w:r>
    </w:p>
    <w:p w14:paraId="3E072282" w14:textId="41BD11FC" w:rsidR="006F3E37" w:rsidRDefault="006F3E37" w:rsidP="006F3E37">
      <w:r>
        <w:t>In preparation for reporting your concern, you may wish t</w:t>
      </w:r>
      <w:r w:rsidR="00EA4597">
        <w:t>o t</w:t>
      </w:r>
      <w:r>
        <w:t>ake pictures of the barriers that prevent you from walking safely in your neighbourhood. This will provide the municipality with a clear sense of</w:t>
      </w:r>
      <w:r w:rsidR="003045E8">
        <w:t xml:space="preserve"> the</w:t>
      </w:r>
      <w:r>
        <w:t xml:space="preserve"> issue, and help them discern whether the barriers are the result of any by-law infractions. </w:t>
      </w:r>
    </w:p>
    <w:p w14:paraId="74C9861B" w14:textId="0D67D687" w:rsidR="006F3E37" w:rsidRPr="00D5638A" w:rsidRDefault="006F3E37" w:rsidP="006F3E37">
      <w:r>
        <w:t xml:space="preserve">If the barrier is not remedied, you may wish to reach out to </w:t>
      </w:r>
      <w:r w:rsidRPr="00D5638A">
        <w:t>CNIB</w:t>
      </w:r>
      <w:r w:rsidR="00C64803">
        <w:t xml:space="preserve">. </w:t>
      </w:r>
      <w:r w:rsidRPr="00D5638A">
        <w:t>CNIB</w:t>
      </w:r>
      <w:r w:rsidR="00C64803">
        <w:t xml:space="preserve"> has </w:t>
      </w:r>
      <w:r w:rsidRPr="00D5638A">
        <w:t xml:space="preserve">experience with the issue you’re facing and </w:t>
      </w:r>
      <w:r w:rsidR="00C64803">
        <w:t>can</w:t>
      </w:r>
      <w:r w:rsidRPr="00D5638A">
        <w:t xml:space="preserve"> support you </w:t>
      </w:r>
      <w:r w:rsidR="00C64803">
        <w:t xml:space="preserve">in </w:t>
      </w:r>
      <w:r w:rsidRPr="00D5638A">
        <w:t>speak</w:t>
      </w:r>
      <w:r w:rsidR="00C64803">
        <w:t>ing</w:t>
      </w:r>
      <w:r w:rsidRPr="00D5638A">
        <w:t xml:space="preserve"> with the municipality (or other organization) </w:t>
      </w:r>
      <w:r w:rsidR="00C64803">
        <w:t xml:space="preserve">and developing </w:t>
      </w:r>
      <w:r w:rsidR="00C64803" w:rsidRPr="00D5638A">
        <w:t>advocacy plan</w:t>
      </w:r>
      <w:r w:rsidR="00C64803">
        <w:t>.</w:t>
      </w:r>
    </w:p>
    <w:p w14:paraId="0DFACD1C" w14:textId="5243DE90" w:rsidR="00C64803" w:rsidRDefault="006F3E37" w:rsidP="006F3E37">
      <w:r>
        <w:t xml:space="preserve">Finally, while you do not need to hire a lawyer to take these steps, you may wish to consult with one if your complaint is not resolved. </w:t>
      </w:r>
      <w:r w:rsidR="00C64803">
        <w:t>A lawyer can help you determine which steps to take, such as:</w:t>
      </w:r>
    </w:p>
    <w:p w14:paraId="102A3B77" w14:textId="71A99FA8" w:rsidR="00C64803" w:rsidRPr="0079250A" w:rsidRDefault="00C64803" w:rsidP="00C64803">
      <w:pPr>
        <w:pStyle w:val="ListParagraph"/>
        <w:rPr>
          <w:i/>
          <w:iCs/>
          <w:u w:val="single"/>
        </w:rPr>
      </w:pPr>
      <w:r>
        <w:t xml:space="preserve">Filing a complaint with the local </w:t>
      </w:r>
      <w:r w:rsidRPr="00D42BE1">
        <w:rPr>
          <w:b/>
          <w:bCs/>
        </w:rPr>
        <w:t>municipal government</w:t>
      </w:r>
      <w:r>
        <w:t xml:space="preserve"> regarding enforcement of </w:t>
      </w:r>
      <w:hyperlink r:id="rId28" w:history="1">
        <w:r w:rsidRPr="0079250A">
          <w:rPr>
            <w:rStyle w:val="Hyperlink"/>
            <w:bCs/>
          </w:rPr>
          <w:t>The Uniform Building and Accessibility Act</w:t>
        </w:r>
      </w:hyperlink>
      <w:r>
        <w:rPr>
          <w:i/>
          <w:iCs/>
        </w:rPr>
        <w:t>,</w:t>
      </w:r>
      <w:r>
        <w:t xml:space="preserve"> bylaws or policies. </w:t>
      </w:r>
    </w:p>
    <w:p w14:paraId="3F380891" w14:textId="18F25551" w:rsidR="00C64803" w:rsidRPr="0079250A" w:rsidRDefault="00C64803" w:rsidP="00C64803">
      <w:pPr>
        <w:pStyle w:val="ListParagraph"/>
        <w:rPr>
          <w:i/>
          <w:iCs/>
          <w:u w:val="single"/>
        </w:rPr>
      </w:pPr>
      <w:r>
        <w:t xml:space="preserve">Filing a complaint with the </w:t>
      </w:r>
      <w:hyperlink r:id="rId29" w:history="1">
        <w:r w:rsidRPr="0079250A">
          <w:rPr>
            <w:rStyle w:val="Hyperlink"/>
            <w:bCs/>
          </w:rPr>
          <w:t>Ombudsman Saskatchewan</w:t>
        </w:r>
      </w:hyperlink>
      <w:r>
        <w:rPr>
          <w:b/>
          <w:bCs/>
        </w:rPr>
        <w:t xml:space="preserve">. </w:t>
      </w:r>
    </w:p>
    <w:p w14:paraId="63AD6F53" w14:textId="7B57FF61" w:rsidR="00C64803" w:rsidRPr="003A2585" w:rsidRDefault="00C64803" w:rsidP="00C64803">
      <w:pPr>
        <w:pStyle w:val="ListParagraph"/>
        <w:rPr>
          <w:u w:val="single"/>
        </w:rPr>
      </w:pPr>
      <w:r>
        <w:t>Filing a</w:t>
      </w:r>
      <w:r w:rsidRPr="00D5638A">
        <w:t xml:space="preserve"> </w:t>
      </w:r>
      <w:hyperlink r:id="rId30" w:history="1">
        <w:r w:rsidRPr="0079250A">
          <w:rPr>
            <w:rStyle w:val="Hyperlink"/>
            <w:rFonts w:cs="Arial"/>
          </w:rPr>
          <w:t>complaint</w:t>
        </w:r>
      </w:hyperlink>
      <w:r w:rsidRPr="00D5638A">
        <w:t xml:space="preserve"> </w:t>
      </w:r>
      <w:r>
        <w:t>with</w:t>
      </w:r>
      <w:r w:rsidRPr="00D5638A">
        <w:t xml:space="preserve"> the </w:t>
      </w:r>
      <w:hyperlink r:id="rId31" w:history="1">
        <w:r w:rsidRPr="0079250A">
          <w:rPr>
            <w:rStyle w:val="Hyperlink"/>
            <w:bCs/>
          </w:rPr>
          <w:t>Saskatchewan Human Rights Commission</w:t>
        </w:r>
      </w:hyperlink>
      <w:r>
        <w:t>.</w:t>
      </w:r>
    </w:p>
    <w:p w14:paraId="504A300D" w14:textId="6B93BD96" w:rsidR="00F63A1C" w:rsidRPr="005002FB" w:rsidRDefault="00F63A1C" w:rsidP="005002FB">
      <w:pPr>
        <w:pStyle w:val="QuestionTitle"/>
      </w:pPr>
      <w:bookmarkStart w:id="22" w:name="_Toc112959675"/>
      <w:r w:rsidRPr="005002FB">
        <w:t>Q: An outdoor public space that I often use (for example, an outdoor eating area, park, trail, or parking lot) has features that are hazardous and inaccessible. What can I do?</w:t>
      </w:r>
      <w:r w:rsidR="00E6464E" w:rsidRPr="005002FB">
        <w:t>**</w:t>
      </w:r>
      <w:bookmarkEnd w:id="22"/>
    </w:p>
    <w:p w14:paraId="3EF087AB" w14:textId="339A91F0" w:rsidR="00451AC8" w:rsidRPr="00D5638A" w:rsidRDefault="00F63A1C" w:rsidP="003F21E1">
      <w:r w:rsidRPr="00D5638A">
        <w:rPr>
          <w:b/>
        </w:rPr>
        <w:t>A</w:t>
      </w:r>
      <w:r w:rsidRPr="003F21E1">
        <w:t>:</w:t>
      </w:r>
      <w:r w:rsidRPr="00D5638A">
        <w:t xml:space="preserve"> </w:t>
      </w:r>
      <w:bookmarkStart w:id="23" w:name="_Hlk8985129"/>
      <w:r w:rsidR="00451AC8" w:rsidRPr="00D5638A">
        <w:t xml:space="preserve">While </w:t>
      </w:r>
      <w:hyperlink r:id="rId32" w:history="1">
        <w:r w:rsidR="00451AC8" w:rsidRPr="009B7C67">
          <w:rPr>
            <w:rStyle w:val="Hyperlink"/>
            <w:bCs/>
          </w:rPr>
          <w:t>The Uniform Building and Accessibility Standards Act</w:t>
        </w:r>
      </w:hyperlink>
      <w:r w:rsidR="00451AC8" w:rsidRPr="00D5638A">
        <w:t xml:space="preserve"> and its regulations set standards for the inside of buildings, Saskatchewan does not currently have standards for other areas, such as outdoor spaces.</w:t>
      </w:r>
      <w:r w:rsidR="004477E2" w:rsidRPr="00D5638A">
        <w:t xml:space="preserve"> </w:t>
      </w:r>
      <w:hyperlink r:id="rId33" w:history="1">
        <w:r w:rsidR="004477E2" w:rsidRPr="009B7C67">
          <w:rPr>
            <w:rStyle w:val="Hyperlink"/>
            <w:bCs/>
          </w:rPr>
          <w:t>The Saskatchewan Human Rights Code</w:t>
        </w:r>
      </w:hyperlink>
      <w:r w:rsidR="004477E2" w:rsidRPr="00D5638A">
        <w:t>, does, however, require organizations that provide services to the public to accommodate your disability up to the point of undue hardship.</w:t>
      </w:r>
    </w:p>
    <w:p w14:paraId="444E9165" w14:textId="46F43BB8" w:rsidR="00F63A1C" w:rsidRPr="00D5638A" w:rsidRDefault="004477E2" w:rsidP="003F21E1">
      <w:r w:rsidRPr="00D5638A">
        <w:t>If you want to try to address the issue or advocate for change</w:t>
      </w:r>
      <w:r w:rsidR="009B7C67">
        <w:t>,</w:t>
      </w:r>
      <w:r w:rsidRPr="00D5638A">
        <w:t xml:space="preserve"> you should f</w:t>
      </w:r>
      <w:r w:rsidR="00F63A1C" w:rsidRPr="00D5638A">
        <w:t xml:space="preserve">irst try to find out what organization owns or manages the outdoor space. For example, if you are concerned about areas inside of a local park that are inaccessible, try to find out whether the park is owned by your municipality, a government agency or </w:t>
      </w:r>
      <w:r w:rsidR="009B7C67">
        <w:t>another</w:t>
      </w:r>
      <w:r w:rsidR="00F63A1C" w:rsidRPr="00D5638A">
        <w:t xml:space="preserve"> organization.  </w:t>
      </w:r>
    </w:p>
    <w:p w14:paraId="152CA663" w14:textId="7578A284" w:rsidR="00F63A1C" w:rsidRPr="00D5638A" w:rsidRDefault="004477E2" w:rsidP="003F21E1">
      <w:r w:rsidRPr="00D5638A">
        <w:t>It may also be helpful to</w:t>
      </w:r>
      <w:r w:rsidR="00F63A1C" w:rsidRPr="00D5638A">
        <w:t xml:space="preserve"> try to find out: </w:t>
      </w:r>
    </w:p>
    <w:p w14:paraId="6CF7DD82" w14:textId="77777777" w:rsidR="00F63A1C" w:rsidRPr="00CB7437" w:rsidRDefault="00F63A1C" w:rsidP="00CB7437">
      <w:pPr>
        <w:pStyle w:val="ListParagraph"/>
      </w:pPr>
      <w:r w:rsidRPr="00CB7437">
        <w:t>when the outdoor space was built;</w:t>
      </w:r>
    </w:p>
    <w:p w14:paraId="7BF9B13E" w14:textId="77777777" w:rsidR="00F63A1C" w:rsidRPr="00CB7437" w:rsidRDefault="00F63A1C" w:rsidP="00CB7437">
      <w:pPr>
        <w:pStyle w:val="ListParagraph"/>
      </w:pPr>
      <w:r w:rsidRPr="00CB7437">
        <w:t xml:space="preserve">when it last had major renovations; and </w:t>
      </w:r>
    </w:p>
    <w:p w14:paraId="3511A2D1" w14:textId="5B91A456" w:rsidR="00F63A1C" w:rsidRPr="00CB7437" w:rsidRDefault="00F63A1C" w:rsidP="00CB7437">
      <w:pPr>
        <w:pStyle w:val="ListParagraph"/>
      </w:pPr>
      <w:r w:rsidRPr="00CB7437">
        <w:t>whether any major renovations</w:t>
      </w:r>
      <w:r w:rsidR="003702CC" w:rsidRPr="00CB7437">
        <w:t xml:space="preserve"> </w:t>
      </w:r>
      <w:r w:rsidR="00D45181" w:rsidRPr="00CB7437">
        <w:t>ar</w:t>
      </w:r>
      <w:r w:rsidR="003702CC" w:rsidRPr="00CB7437">
        <w:t>e</w:t>
      </w:r>
      <w:r w:rsidRPr="00CB7437">
        <w:t xml:space="preserve"> planned for the future. </w:t>
      </w:r>
    </w:p>
    <w:p w14:paraId="5EE1F254" w14:textId="0CA9FD0E" w:rsidR="009B7C67" w:rsidRDefault="009B7C67" w:rsidP="009B7C67">
      <w:r w:rsidRPr="00D5638A">
        <w:t>Keep in mind that effective self-advocacy does not always have to include forcefully asserting your legal rights. Community organizations, like CNIB</w:t>
      </w:r>
      <w:r>
        <w:t>, will have</w:t>
      </w:r>
      <w:r w:rsidRPr="00D5638A">
        <w:t xml:space="preserve"> advocacy experience with the issue you’re facing</w:t>
      </w:r>
      <w:r w:rsidR="00E939F0">
        <w:t>,</w:t>
      </w:r>
      <w:r w:rsidRPr="00D5638A">
        <w:t xml:space="preserve"> and may be able to support you in developing an advocacy plan or helping you speak with the owners of an outdoor space in a collaborative way.</w:t>
      </w:r>
    </w:p>
    <w:p w14:paraId="05B75654" w14:textId="7CA1C111" w:rsidR="00D7555C" w:rsidRPr="009B7C67" w:rsidRDefault="00D7555C" w:rsidP="009B7C67">
      <w:pPr>
        <w:pStyle w:val="InformationBox"/>
        <w:keepNext/>
        <w:ind w:left="0"/>
        <w:rPr>
          <w:b/>
          <w:bCs/>
        </w:rPr>
      </w:pPr>
      <w:r w:rsidRPr="009B7C67">
        <w:rPr>
          <w:b/>
          <w:bCs/>
        </w:rPr>
        <w:t>Did you know…</w:t>
      </w:r>
    </w:p>
    <w:p w14:paraId="6478A328" w14:textId="529E8064" w:rsidR="00D7555C" w:rsidRPr="00D5638A" w:rsidRDefault="00D7555C" w:rsidP="009B7C67">
      <w:pPr>
        <w:pStyle w:val="InformationBox"/>
        <w:keepNext/>
        <w:ind w:left="0"/>
      </w:pPr>
      <w:r w:rsidRPr="00D5638A">
        <w:t xml:space="preserve">Building on the Disability Strategy, Saskatchewan is developing accessibility legislation to meet the unique needs of Saskatchewan residents. Accessibility legislation will create enforceable standards designed to help identify, </w:t>
      </w:r>
      <w:r w:rsidR="009B7C67" w:rsidRPr="00D5638A">
        <w:t>remove,</w:t>
      </w:r>
      <w:r w:rsidRPr="00D5638A">
        <w:t xml:space="preserve"> and prevent accessibility barriers experienced by people with disabilities.</w:t>
      </w:r>
      <w:r w:rsidR="00224BE6">
        <w:t xml:space="preserve"> </w:t>
      </w:r>
      <w:r w:rsidR="002D65DF" w:rsidRPr="00D5638A">
        <w:t xml:space="preserve">The </w:t>
      </w:r>
      <w:hyperlink r:id="rId34" w:history="1">
        <w:r w:rsidR="002D65DF" w:rsidRPr="00D42BE1">
          <w:rPr>
            <w:rStyle w:val="Hyperlink"/>
            <w:rFonts w:cs="Arial"/>
          </w:rPr>
          <w:t>Discussion Guide for Accessibility Legislation</w:t>
        </w:r>
      </w:hyperlink>
      <w:r w:rsidR="002D65DF" w:rsidRPr="00D5638A">
        <w:t xml:space="preserve"> </w:t>
      </w:r>
      <w:r w:rsidR="00D42BE1">
        <w:t>contains detailed information, questions and updates about accessibility legislation</w:t>
      </w:r>
      <w:r w:rsidR="002D65DF" w:rsidRPr="00D5638A">
        <w:t>. Alternate formats can be requested by phone or email:</w:t>
      </w:r>
    </w:p>
    <w:p w14:paraId="1E6350F2" w14:textId="1FA1202A" w:rsidR="002D65DF" w:rsidRPr="00D5638A" w:rsidRDefault="002D65DF" w:rsidP="009B7C67">
      <w:pPr>
        <w:pStyle w:val="InformationBox"/>
        <w:keepNext/>
        <w:ind w:left="0"/>
      </w:pPr>
      <w:r w:rsidRPr="00D5638A">
        <w:t>Toll-free: 1-877-915-7468</w:t>
      </w:r>
    </w:p>
    <w:p w14:paraId="035BA3E8" w14:textId="1ABAE93D" w:rsidR="002D65DF" w:rsidRPr="00D5638A" w:rsidRDefault="009B7C67" w:rsidP="009B7C67">
      <w:pPr>
        <w:pStyle w:val="InformationBox"/>
        <w:keepNext/>
        <w:ind w:left="0"/>
      </w:pPr>
      <w:r>
        <w:t>T</w:t>
      </w:r>
      <w:r w:rsidR="002D65DF" w:rsidRPr="00D5638A">
        <w:t>TY: 306-787-7283</w:t>
      </w:r>
    </w:p>
    <w:p w14:paraId="432460D5" w14:textId="5902CD26" w:rsidR="002D65DF" w:rsidRPr="00D5638A" w:rsidRDefault="002D65DF" w:rsidP="009B7C67">
      <w:pPr>
        <w:pStyle w:val="InformationBox"/>
        <w:ind w:left="0"/>
      </w:pPr>
      <w:r w:rsidRPr="00D5638A">
        <w:t xml:space="preserve">Email: </w:t>
      </w:r>
      <w:hyperlink r:id="rId35" w:history="1">
        <w:r w:rsidR="00C0351B" w:rsidRPr="00D5638A">
          <w:rPr>
            <w:rStyle w:val="Hyperlink"/>
            <w:rFonts w:cs="Arial"/>
          </w:rPr>
          <w:t>acessiblesk@gov.sk.ca</w:t>
        </w:r>
      </w:hyperlink>
    </w:p>
    <w:p w14:paraId="2C77A09E" w14:textId="76B04214" w:rsidR="00F63A1C" w:rsidRPr="00D5638A" w:rsidRDefault="00F63A1C" w:rsidP="009F46C5">
      <w:pPr>
        <w:pStyle w:val="Heading1"/>
      </w:pPr>
      <w:bookmarkStart w:id="24" w:name="_Toc112959676"/>
      <w:bookmarkEnd w:id="23"/>
      <w:r w:rsidRPr="00D5638A">
        <w:t xml:space="preserve">Inside Buildings </w:t>
      </w:r>
      <w:r w:rsidR="003806F3" w:rsidRPr="00D5638A">
        <w:t>and Signage</w:t>
      </w:r>
      <w:bookmarkEnd w:id="24"/>
    </w:p>
    <w:p w14:paraId="71267600" w14:textId="0C692DAD" w:rsidR="0071036D" w:rsidRPr="005002FB" w:rsidRDefault="00F63A1C" w:rsidP="005002FB">
      <w:pPr>
        <w:pStyle w:val="QuestionTitle"/>
      </w:pPr>
      <w:bookmarkStart w:id="25" w:name="_Toc112959677"/>
      <w:r w:rsidRPr="005002FB">
        <w:t xml:space="preserve">Q: </w:t>
      </w:r>
      <w:r w:rsidR="003806F3" w:rsidRPr="005002FB">
        <w:t>I often find that public buildings, such as stadiums, universities, etc. are inaccessible to people with sight loss. For example, in some instances there is no tactile surface to identify steps/curbs, staircases and escalators, and in other cases, the elevators do not have audio signals/accessible buttons. This makes it difficult and hazardous to navigate safely through these buildings.  What can I do?</w:t>
      </w:r>
      <w:bookmarkEnd w:id="25"/>
      <w:r w:rsidR="003806F3" w:rsidRPr="005002FB">
        <w:t xml:space="preserve">  </w:t>
      </w:r>
    </w:p>
    <w:p w14:paraId="0DBC3C6A" w14:textId="47397C6D" w:rsidR="00216BE2" w:rsidRPr="00D5638A" w:rsidRDefault="003F21E1" w:rsidP="003F21E1">
      <w:pPr>
        <w:rPr>
          <w:b/>
          <w:bCs/>
        </w:rPr>
      </w:pPr>
      <w:r w:rsidRPr="003F21E1">
        <w:rPr>
          <w:b/>
        </w:rPr>
        <w:t>A</w:t>
      </w:r>
      <w:r>
        <w:t>:</w:t>
      </w:r>
      <w:r w:rsidR="00216BE2" w:rsidRPr="00D5638A">
        <w:t xml:space="preserve"> </w:t>
      </w:r>
      <w:hyperlink r:id="rId36" w:history="1">
        <w:r w:rsidR="0071036D" w:rsidRPr="00D900A9">
          <w:rPr>
            <w:rStyle w:val="Hyperlink"/>
            <w:bCs/>
          </w:rPr>
          <w:t>The Uniform Building and Accessibility Standards Act</w:t>
        </w:r>
      </w:hyperlink>
      <w:r w:rsidR="0071036D" w:rsidRPr="00D5638A">
        <w:t xml:space="preserve"> sets out building standards for public buildings built after </w:t>
      </w:r>
      <w:r w:rsidR="006720A8" w:rsidRPr="00D5638A">
        <w:t xml:space="preserve">June 16, </w:t>
      </w:r>
      <w:r w:rsidR="0071036D" w:rsidRPr="00D5638A">
        <w:t>1988, as well as older public buildings that have undergone major renovations and additions.</w:t>
      </w:r>
      <w:r w:rsidR="00184914" w:rsidRPr="00D5638A">
        <w:t xml:space="preserve"> </w:t>
      </w:r>
      <w:r w:rsidR="00216BE2" w:rsidRPr="00D5638A">
        <w:t>Unfortunately, older buildings that have not undergone major renovations may not be covered by the Act.</w:t>
      </w:r>
    </w:p>
    <w:p w14:paraId="0459A272" w14:textId="705DC153" w:rsidR="00F63A1C" w:rsidRPr="00D5638A" w:rsidRDefault="003141C4" w:rsidP="003F21E1">
      <w:r w:rsidRPr="00D5638A">
        <w:t xml:space="preserve">Buildings </w:t>
      </w:r>
      <w:r w:rsidR="00216BE2" w:rsidRPr="00D5638A">
        <w:t xml:space="preserve">that are </w:t>
      </w:r>
      <w:r w:rsidRPr="00D5638A">
        <w:t>governed by the Act</w:t>
      </w:r>
      <w:r w:rsidR="00184914" w:rsidRPr="00D5638A">
        <w:t xml:space="preserve"> </w:t>
      </w:r>
      <w:r w:rsidRPr="00D5638A">
        <w:t xml:space="preserve">must be </w:t>
      </w:r>
      <w:r w:rsidR="00184914" w:rsidRPr="00D5638A">
        <w:t>barrier-free, meaning that individuals can approach, enter and make use of the building and its facilities without assistance.</w:t>
      </w:r>
      <w:r w:rsidR="00597961" w:rsidRPr="00D5638A">
        <w:t xml:space="preserve"> </w:t>
      </w:r>
      <w:r w:rsidRPr="00D5638A">
        <w:t xml:space="preserve">Owners of these buildings, or those that control the property, are required to comply with the Act. </w:t>
      </w:r>
      <w:r w:rsidR="00597961" w:rsidRPr="00D5638A">
        <w:t xml:space="preserve">Local </w:t>
      </w:r>
      <w:r w:rsidRPr="00D5638A">
        <w:t xml:space="preserve">municipal </w:t>
      </w:r>
      <w:r w:rsidR="00597961" w:rsidRPr="00D5638A">
        <w:t>authorities are responsible</w:t>
      </w:r>
      <w:r w:rsidRPr="00D5638A">
        <w:t xml:space="preserve"> for enforcement of the Act and, in some cases, may have bylaws in place.</w:t>
      </w:r>
      <w:r w:rsidR="00D674B4" w:rsidRPr="00D5638A">
        <w:t xml:space="preserve"> Some tactile signage is required</w:t>
      </w:r>
      <w:r w:rsidR="00F54386" w:rsidRPr="00D5638A">
        <w:t xml:space="preserve"> for things like warning signs and identification signs for rooms, </w:t>
      </w:r>
      <w:r w:rsidR="00D900A9" w:rsidRPr="00D5638A">
        <w:t>names,</w:t>
      </w:r>
      <w:r w:rsidR="00F54386" w:rsidRPr="00D5638A">
        <w:t xml:space="preserve"> and numbers.</w:t>
      </w:r>
    </w:p>
    <w:p w14:paraId="7DB9A91B" w14:textId="6E6A1DED" w:rsidR="00F63A1C" w:rsidRPr="00D5638A" w:rsidRDefault="00F63A1C" w:rsidP="003F21E1">
      <w:pPr>
        <w:rPr>
          <w:rFonts w:cs="Arial"/>
        </w:rPr>
      </w:pPr>
      <w:bookmarkStart w:id="26" w:name="_Hlk8982681"/>
      <w:r w:rsidRPr="00D5638A">
        <w:rPr>
          <w:rFonts w:cs="Arial"/>
        </w:rPr>
        <w:t xml:space="preserve">There are </w:t>
      </w:r>
      <w:r w:rsidR="004477E2" w:rsidRPr="00D5638A">
        <w:rPr>
          <w:rFonts w:cs="Arial"/>
        </w:rPr>
        <w:t xml:space="preserve">also </w:t>
      </w:r>
      <w:r w:rsidRPr="00D5638A">
        <w:rPr>
          <w:rFonts w:cs="Arial"/>
        </w:rPr>
        <w:t xml:space="preserve">now many </w:t>
      </w:r>
      <w:hyperlink w:anchor="_Wayfinding" w:history="1">
        <w:r w:rsidRPr="00D5638A">
          <w:rPr>
            <w:rStyle w:val="Hyperlink"/>
            <w:rFonts w:cs="Arial"/>
          </w:rPr>
          <w:t>technological tools</w:t>
        </w:r>
      </w:hyperlink>
      <w:r w:rsidRPr="00D5638A">
        <w:rPr>
          <w:rFonts w:cs="Arial"/>
        </w:rPr>
        <w:t xml:space="preserve"> that can help people navigate and orient themselves within buildings. </w:t>
      </w:r>
      <w:r w:rsidR="0057793C" w:rsidRPr="00D5638A">
        <w:rPr>
          <w:rFonts w:cs="Arial"/>
        </w:rPr>
        <w:t xml:space="preserve">One or more of these may help to address the issue you are experiencing. </w:t>
      </w:r>
      <w:r w:rsidRPr="00D5638A">
        <w:rPr>
          <w:rFonts w:cs="Arial"/>
        </w:rPr>
        <w:t xml:space="preserve">If these kinds of technological tools don’t meet your needs, you should approach an employee or manager of the building for assistance. </w:t>
      </w:r>
    </w:p>
    <w:p w14:paraId="56996BC4" w14:textId="77777777" w:rsidR="00F63A1C" w:rsidRPr="00D5638A" w:rsidRDefault="00F63A1C" w:rsidP="003F21E1">
      <w:pPr>
        <w:rPr>
          <w:rFonts w:cs="Arial"/>
        </w:rPr>
      </w:pPr>
      <w:r w:rsidRPr="00D5638A">
        <w:rPr>
          <w:rFonts w:cs="Arial"/>
        </w:rPr>
        <w:t xml:space="preserve">When you speak with an employee or manager, explain that you are having trouble with navigation or orientation inside the building because of your sight loss. Explain what assistance you require in as much detail as possible. When you disclose your disability to an employee, you trigger that organization’s legal duty to accommodate you to the point of undue hardship. </w:t>
      </w:r>
    </w:p>
    <w:p w14:paraId="56C81AE3" w14:textId="61FB8CB6" w:rsidR="00F63A1C" w:rsidRPr="00D5638A" w:rsidRDefault="00F63A1C" w:rsidP="003F21E1">
      <w:pPr>
        <w:rPr>
          <w:rFonts w:cs="Arial"/>
        </w:rPr>
      </w:pPr>
      <w:r w:rsidRPr="00D5638A">
        <w:rPr>
          <w:rFonts w:cs="Arial"/>
        </w:rPr>
        <w:t xml:space="preserve">If the employee or manager is reluctant or refuses to accommodate you, you </w:t>
      </w:r>
      <w:r w:rsidR="001F48B0">
        <w:rPr>
          <w:rFonts w:cs="Arial"/>
        </w:rPr>
        <w:t>may wish to</w:t>
      </w:r>
      <w:r w:rsidRPr="00D5638A">
        <w:rPr>
          <w:rFonts w:cs="Arial"/>
        </w:rPr>
        <w:t xml:space="preserve"> remind them that they have a duty to provide you with reasonable accommodations so that you’re able to experience an equal level of service as anyone else.</w:t>
      </w:r>
    </w:p>
    <w:p w14:paraId="7E08A20C" w14:textId="77777777" w:rsidR="001F48B0" w:rsidRDefault="00F63A1C" w:rsidP="003F21E1">
      <w:pPr>
        <w:rPr>
          <w:shd w:val="clear" w:color="auto" w:fill="FBE4D5" w:themeFill="accent2" w:themeFillTint="33"/>
        </w:rPr>
      </w:pPr>
      <w:r w:rsidRPr="00D5638A">
        <w:t>If this does not help, you can gradually escalate your complaint – for example, through an official complaint process or to an organization’s management team.</w:t>
      </w:r>
      <w:r w:rsidR="00216BE2" w:rsidRPr="00D5638A">
        <w:t xml:space="preserve"> G</w:t>
      </w:r>
      <w:r w:rsidRPr="00D5638A">
        <w:t xml:space="preserve">overnment organizations and large private companies </w:t>
      </w:r>
      <w:r w:rsidR="00216BE2" w:rsidRPr="00D5638A">
        <w:t xml:space="preserve">may </w:t>
      </w:r>
      <w:r w:rsidRPr="00D5638A">
        <w:t>have a designated person responsible for accessibility who can assist you.</w:t>
      </w:r>
      <w:r w:rsidR="001F48B0">
        <w:rPr>
          <w:shd w:val="clear" w:color="auto" w:fill="FBE4D5" w:themeFill="accent2" w:themeFillTint="33"/>
        </w:rPr>
        <w:t xml:space="preserve"> </w:t>
      </w:r>
    </w:p>
    <w:p w14:paraId="2A25FDE0" w14:textId="5371DD4E" w:rsidR="00D900A9" w:rsidRDefault="00D900A9" w:rsidP="00D900A9">
      <w:r>
        <w:t>Finally, while you do not need to hire a lawyer to take these steps, you may wish to consult with one if your complaint is not resolved. A lawyer can help you determine which steps to take, such as:</w:t>
      </w:r>
    </w:p>
    <w:p w14:paraId="0E89331A" w14:textId="77777777" w:rsidR="00D900A9" w:rsidRPr="0079250A" w:rsidRDefault="00D900A9" w:rsidP="00D900A9">
      <w:pPr>
        <w:pStyle w:val="ListParagraph"/>
        <w:rPr>
          <w:i/>
          <w:iCs/>
          <w:u w:val="single"/>
        </w:rPr>
      </w:pPr>
      <w:r>
        <w:t xml:space="preserve">Filing a complaint with the local </w:t>
      </w:r>
      <w:r w:rsidRPr="00D42BE1">
        <w:rPr>
          <w:b/>
          <w:bCs/>
        </w:rPr>
        <w:t>municipal government</w:t>
      </w:r>
      <w:r>
        <w:t xml:space="preserve"> regarding enforcement of </w:t>
      </w:r>
      <w:hyperlink r:id="rId37" w:history="1">
        <w:r w:rsidRPr="0079250A">
          <w:rPr>
            <w:rStyle w:val="Hyperlink"/>
            <w:bCs/>
          </w:rPr>
          <w:t>The Uniform Building and Accessibility Act</w:t>
        </w:r>
      </w:hyperlink>
      <w:r>
        <w:rPr>
          <w:i/>
          <w:iCs/>
        </w:rPr>
        <w:t>,</w:t>
      </w:r>
      <w:r>
        <w:t xml:space="preserve"> bylaws or policies. </w:t>
      </w:r>
    </w:p>
    <w:p w14:paraId="407A1851" w14:textId="77777777" w:rsidR="00D900A9" w:rsidRPr="0079250A" w:rsidRDefault="00D900A9" w:rsidP="00D900A9">
      <w:pPr>
        <w:pStyle w:val="ListParagraph"/>
        <w:rPr>
          <w:i/>
          <w:iCs/>
          <w:u w:val="single"/>
        </w:rPr>
      </w:pPr>
      <w:r>
        <w:t xml:space="preserve">Filing a complaint with the </w:t>
      </w:r>
      <w:hyperlink r:id="rId38" w:history="1">
        <w:r w:rsidRPr="0079250A">
          <w:rPr>
            <w:rStyle w:val="Hyperlink"/>
            <w:bCs/>
          </w:rPr>
          <w:t>Ombudsman Saskatchewan</w:t>
        </w:r>
      </w:hyperlink>
      <w:r>
        <w:rPr>
          <w:b/>
          <w:bCs/>
        </w:rPr>
        <w:t xml:space="preserve">. </w:t>
      </w:r>
    </w:p>
    <w:p w14:paraId="2703AF89" w14:textId="77777777" w:rsidR="00D900A9" w:rsidRPr="003A2585" w:rsidRDefault="00D900A9" w:rsidP="00D900A9">
      <w:pPr>
        <w:pStyle w:val="ListParagraph"/>
        <w:rPr>
          <w:u w:val="single"/>
        </w:rPr>
      </w:pPr>
      <w:r>
        <w:t>Filing a</w:t>
      </w:r>
      <w:r w:rsidRPr="00D5638A">
        <w:t xml:space="preserve"> </w:t>
      </w:r>
      <w:hyperlink r:id="rId39" w:history="1">
        <w:r w:rsidRPr="0079250A">
          <w:rPr>
            <w:rStyle w:val="Hyperlink"/>
            <w:rFonts w:cs="Arial"/>
          </w:rPr>
          <w:t>complaint</w:t>
        </w:r>
      </w:hyperlink>
      <w:r w:rsidRPr="00D5638A">
        <w:t xml:space="preserve"> </w:t>
      </w:r>
      <w:r>
        <w:t>with</w:t>
      </w:r>
      <w:r w:rsidRPr="00D5638A">
        <w:t xml:space="preserve"> the </w:t>
      </w:r>
      <w:hyperlink r:id="rId40" w:history="1">
        <w:r w:rsidRPr="0079250A">
          <w:rPr>
            <w:rStyle w:val="Hyperlink"/>
            <w:bCs/>
          </w:rPr>
          <w:t>Saskatchewan Human Rights Commission</w:t>
        </w:r>
      </w:hyperlink>
      <w:r>
        <w:t>.</w:t>
      </w:r>
    </w:p>
    <w:p w14:paraId="75D2C900" w14:textId="3B31A601" w:rsidR="00D422AD" w:rsidRPr="00D5638A" w:rsidRDefault="00D422AD" w:rsidP="005002FB">
      <w:pPr>
        <w:pStyle w:val="QuestionTitle"/>
      </w:pPr>
      <w:bookmarkStart w:id="27" w:name="_Toc112959678"/>
      <w:r w:rsidRPr="00D5638A">
        <w:t>Q. Are Sa</w:t>
      </w:r>
      <w:r w:rsidR="005E43B6" w:rsidRPr="00D5638A">
        <w:t>s</w:t>
      </w:r>
      <w:r w:rsidRPr="00D5638A">
        <w:t>katchewan businesses and government organizations required to make their signage accessible to people with sight loss?</w:t>
      </w:r>
      <w:bookmarkEnd w:id="27"/>
    </w:p>
    <w:p w14:paraId="2E23F2A3" w14:textId="62CF91E9" w:rsidR="005609EC" w:rsidRPr="00D5638A" w:rsidRDefault="00D422AD" w:rsidP="003F21E1">
      <w:r w:rsidRPr="00D5638A">
        <w:rPr>
          <w:b/>
          <w:bCs/>
        </w:rPr>
        <w:t>A</w:t>
      </w:r>
      <w:r w:rsidR="003F21E1" w:rsidRPr="003F21E1">
        <w:rPr>
          <w:bCs/>
        </w:rPr>
        <w:t>:</w:t>
      </w:r>
      <w:r w:rsidR="00B47995" w:rsidRPr="00D5638A">
        <w:rPr>
          <w:b/>
          <w:bCs/>
        </w:rPr>
        <w:t xml:space="preserve"> </w:t>
      </w:r>
      <w:r w:rsidR="00B47995" w:rsidRPr="00D5638A">
        <w:t xml:space="preserve">Under </w:t>
      </w:r>
      <w:hyperlink r:id="rId41" w:history="1">
        <w:r w:rsidR="00B47995" w:rsidRPr="00D900A9">
          <w:rPr>
            <w:rStyle w:val="Hyperlink"/>
            <w:bCs/>
          </w:rPr>
          <w:t>The Uniform Building and Accessibility Standards Act</w:t>
        </w:r>
      </w:hyperlink>
      <w:r w:rsidR="00156090" w:rsidRPr="00D5638A">
        <w:rPr>
          <w:i/>
          <w:iCs/>
        </w:rPr>
        <w:t xml:space="preserve">, </w:t>
      </w:r>
      <w:r w:rsidR="00156090" w:rsidRPr="00D5638A">
        <w:t xml:space="preserve">buildings in Saskatchewan covered under the Act are required to be barrier-free – meaning that the building and facilities can be approached, entered and used by persons with physical or sensory disabilities. </w:t>
      </w:r>
      <w:r w:rsidR="005609EC" w:rsidRPr="00D5638A">
        <w:t>Signage is required to indicate the locations of barrier-free…</w:t>
      </w:r>
    </w:p>
    <w:p w14:paraId="00BE9CD9" w14:textId="3045BBEA" w:rsidR="005609EC" w:rsidRPr="00CB7437" w:rsidRDefault="005609EC" w:rsidP="00CB7437">
      <w:pPr>
        <w:pStyle w:val="ListParagraph"/>
      </w:pPr>
      <w:r w:rsidRPr="00CB7437">
        <w:t>entrances</w:t>
      </w:r>
    </w:p>
    <w:p w14:paraId="7E46C65D" w14:textId="25112C08" w:rsidR="005609EC" w:rsidRPr="00CB7437" w:rsidRDefault="005609EC" w:rsidP="00CB7437">
      <w:pPr>
        <w:pStyle w:val="ListParagraph"/>
      </w:pPr>
      <w:r w:rsidRPr="00CB7437">
        <w:t>washrooms</w:t>
      </w:r>
    </w:p>
    <w:p w14:paraId="1ED305C0" w14:textId="4053EBD7" w:rsidR="005609EC" w:rsidRPr="00CB7437" w:rsidRDefault="005609EC" w:rsidP="00CB7437">
      <w:pPr>
        <w:pStyle w:val="ListParagraph"/>
      </w:pPr>
      <w:r w:rsidRPr="00CB7437">
        <w:t>showers</w:t>
      </w:r>
    </w:p>
    <w:p w14:paraId="6E8B5E96" w14:textId="79A74A9B" w:rsidR="005609EC" w:rsidRPr="00CB7437" w:rsidRDefault="005609EC" w:rsidP="00CB7437">
      <w:pPr>
        <w:pStyle w:val="ListParagraph"/>
      </w:pPr>
      <w:r w:rsidRPr="00CB7437">
        <w:t xml:space="preserve">elevators </w:t>
      </w:r>
    </w:p>
    <w:p w14:paraId="4EE4BBD7" w14:textId="3914DCFF" w:rsidR="005609EC" w:rsidRPr="00CB7437" w:rsidRDefault="005609EC" w:rsidP="00CB7437">
      <w:pPr>
        <w:pStyle w:val="ListParagraph"/>
      </w:pPr>
      <w:r w:rsidRPr="00CB7437">
        <w:t>parking spaces</w:t>
      </w:r>
    </w:p>
    <w:p w14:paraId="5F930DFC" w14:textId="34201C26" w:rsidR="00D422AD" w:rsidRPr="00D5638A" w:rsidRDefault="00FA49C1" w:rsidP="003F21E1">
      <w:r w:rsidRPr="00D5638A">
        <w:t xml:space="preserve">Signs that designate permanent rooms or spaces must include tactile characters and numbers. </w:t>
      </w:r>
      <w:r w:rsidR="00156090" w:rsidRPr="00D5638A">
        <w:t xml:space="preserve">Tactile signage must </w:t>
      </w:r>
      <w:r w:rsidRPr="00D5638A">
        <w:t xml:space="preserve">also </w:t>
      </w:r>
      <w:r w:rsidR="00156090" w:rsidRPr="00D5638A">
        <w:t>supplement the text of…</w:t>
      </w:r>
    </w:p>
    <w:p w14:paraId="310B57D7" w14:textId="00AEF8A4" w:rsidR="00156090" w:rsidRPr="00CB7437" w:rsidRDefault="00156090" w:rsidP="00CB7437">
      <w:pPr>
        <w:pStyle w:val="ListParagraph"/>
      </w:pPr>
      <w:r w:rsidRPr="00CB7437">
        <w:t>regulatory signs, such as prohibition and mandatory signs</w:t>
      </w:r>
    </w:p>
    <w:p w14:paraId="53856353" w14:textId="2C132555" w:rsidR="00156090" w:rsidRPr="00CB7437" w:rsidRDefault="00156090" w:rsidP="00CB7437">
      <w:pPr>
        <w:pStyle w:val="ListParagraph"/>
      </w:pPr>
      <w:r w:rsidRPr="00CB7437">
        <w:t>warning signs, such as caution and danger signs</w:t>
      </w:r>
    </w:p>
    <w:p w14:paraId="7FE28BA7" w14:textId="4D718E97" w:rsidR="00D900A9" w:rsidRDefault="00156090" w:rsidP="00D900A9">
      <w:pPr>
        <w:pStyle w:val="ListParagraph"/>
      </w:pPr>
      <w:r w:rsidRPr="00CB7437">
        <w:t xml:space="preserve">identification signs, such as rooms, titles, </w:t>
      </w:r>
      <w:r w:rsidR="00D900A9" w:rsidRPr="00CB7437">
        <w:t>names,</w:t>
      </w:r>
      <w:r w:rsidRPr="00CB7437">
        <w:t xml:space="preserve"> or numbers</w:t>
      </w:r>
    </w:p>
    <w:p w14:paraId="009600FD" w14:textId="74059756" w:rsidR="00D900A9" w:rsidRDefault="00D900A9" w:rsidP="00D900A9">
      <w:r>
        <w:t xml:space="preserve">If you encounter signage that is not accessible, </w:t>
      </w:r>
      <w:r w:rsidRPr="00A461FA">
        <w:t>you may wish to approach or contact an employee or manager of the building</w:t>
      </w:r>
      <w:r w:rsidR="003565BE">
        <w:t>.</w:t>
      </w:r>
      <w:r>
        <w:t xml:space="preserve"> </w:t>
      </w:r>
    </w:p>
    <w:p w14:paraId="15B08D0E" w14:textId="2AA6A15C" w:rsidR="00D900A9" w:rsidRDefault="00D900A9" w:rsidP="00D900A9">
      <w:pPr>
        <w:rPr>
          <w:rFonts w:cs="Arial"/>
        </w:rPr>
      </w:pPr>
      <w:r w:rsidRPr="004347B6">
        <w:t>You may also consider contacting</w:t>
      </w:r>
      <w:r>
        <w:t xml:space="preserve"> the</w:t>
      </w:r>
      <w:r w:rsidRPr="00D900A9">
        <w:rPr>
          <w:shd w:val="clear" w:color="auto" w:fill="FBE4D5" w:themeFill="accent2" w:themeFillTint="33"/>
        </w:rPr>
        <w:t xml:space="preserve"> </w:t>
      </w:r>
      <w:r w:rsidRPr="004347B6">
        <w:t xml:space="preserve">city clerk's office or your </w:t>
      </w:r>
      <w:r w:rsidR="00644364">
        <w:t>municipality</w:t>
      </w:r>
      <w:r w:rsidRPr="004347B6">
        <w:t xml:space="preserve"> to report the accessibility issue</w:t>
      </w:r>
      <w:r>
        <w:t xml:space="preserve">, and/or </w:t>
      </w:r>
      <w:r w:rsidRPr="00D900A9">
        <w:rPr>
          <w:rFonts w:cs="Arial"/>
        </w:rPr>
        <w:t>consult with a lawyer about</w:t>
      </w:r>
      <w:r>
        <w:t>:</w:t>
      </w:r>
    </w:p>
    <w:p w14:paraId="44C3197B" w14:textId="77777777" w:rsidR="00D900A9" w:rsidRPr="0079250A" w:rsidRDefault="00D900A9" w:rsidP="00D900A9">
      <w:pPr>
        <w:pStyle w:val="ListParagraph"/>
        <w:rPr>
          <w:i/>
          <w:iCs/>
          <w:u w:val="single"/>
        </w:rPr>
      </w:pPr>
      <w:r>
        <w:t xml:space="preserve">Filing a complaint with the local </w:t>
      </w:r>
      <w:r w:rsidRPr="00D42BE1">
        <w:rPr>
          <w:b/>
          <w:bCs/>
        </w:rPr>
        <w:t>municipal government</w:t>
      </w:r>
      <w:r>
        <w:t xml:space="preserve"> regarding enforcement of </w:t>
      </w:r>
      <w:hyperlink r:id="rId42" w:history="1">
        <w:r w:rsidRPr="0079250A">
          <w:rPr>
            <w:rStyle w:val="Hyperlink"/>
            <w:bCs/>
          </w:rPr>
          <w:t>The Uniform Building and Accessibility Act</w:t>
        </w:r>
      </w:hyperlink>
      <w:r>
        <w:rPr>
          <w:i/>
          <w:iCs/>
        </w:rPr>
        <w:t>,</w:t>
      </w:r>
      <w:r>
        <w:t xml:space="preserve"> bylaws or policies. </w:t>
      </w:r>
    </w:p>
    <w:p w14:paraId="0BB56757" w14:textId="77777777" w:rsidR="00D900A9" w:rsidRPr="0079250A" w:rsidRDefault="00D900A9" w:rsidP="00D900A9">
      <w:pPr>
        <w:pStyle w:val="ListParagraph"/>
        <w:rPr>
          <w:i/>
          <w:iCs/>
          <w:u w:val="single"/>
        </w:rPr>
      </w:pPr>
      <w:r>
        <w:t xml:space="preserve">Filing a complaint with the </w:t>
      </w:r>
      <w:hyperlink r:id="rId43" w:history="1">
        <w:r w:rsidRPr="0079250A">
          <w:rPr>
            <w:rStyle w:val="Hyperlink"/>
            <w:bCs/>
          </w:rPr>
          <w:t>Ombudsman Saskatchewan</w:t>
        </w:r>
      </w:hyperlink>
      <w:r>
        <w:rPr>
          <w:b/>
          <w:bCs/>
        </w:rPr>
        <w:t xml:space="preserve">. </w:t>
      </w:r>
    </w:p>
    <w:p w14:paraId="494A3E69" w14:textId="77777777" w:rsidR="00D900A9" w:rsidRPr="003A2585" w:rsidRDefault="00D900A9" w:rsidP="00D900A9">
      <w:pPr>
        <w:pStyle w:val="ListParagraph"/>
        <w:rPr>
          <w:u w:val="single"/>
        </w:rPr>
      </w:pPr>
      <w:r>
        <w:t>Filing a</w:t>
      </w:r>
      <w:r w:rsidRPr="00D5638A">
        <w:t xml:space="preserve"> </w:t>
      </w:r>
      <w:hyperlink r:id="rId44" w:history="1">
        <w:r w:rsidRPr="0079250A">
          <w:rPr>
            <w:rStyle w:val="Hyperlink"/>
            <w:rFonts w:cs="Arial"/>
          </w:rPr>
          <w:t>complaint</w:t>
        </w:r>
      </w:hyperlink>
      <w:r w:rsidRPr="00D5638A">
        <w:t xml:space="preserve"> </w:t>
      </w:r>
      <w:r>
        <w:t>with</w:t>
      </w:r>
      <w:r w:rsidRPr="00D5638A">
        <w:t xml:space="preserve"> the </w:t>
      </w:r>
      <w:hyperlink r:id="rId45" w:history="1">
        <w:r w:rsidRPr="0079250A">
          <w:rPr>
            <w:rStyle w:val="Hyperlink"/>
            <w:bCs/>
          </w:rPr>
          <w:t>Saskatchewan Human Rights Commission</w:t>
        </w:r>
      </w:hyperlink>
      <w:r>
        <w:t>.</w:t>
      </w:r>
    </w:p>
    <w:p w14:paraId="24C847A9" w14:textId="65021D9E" w:rsidR="00F63A1C" w:rsidRPr="00D5638A" w:rsidRDefault="00F63A1C" w:rsidP="009F46C5">
      <w:pPr>
        <w:pStyle w:val="Heading1"/>
      </w:pPr>
      <w:bookmarkStart w:id="28" w:name="_Toc112959679"/>
      <w:bookmarkEnd w:id="26"/>
      <w:r w:rsidRPr="00D5638A">
        <w:t>Construction &amp; Hazards</w:t>
      </w:r>
      <w:bookmarkEnd w:id="28"/>
    </w:p>
    <w:p w14:paraId="3271F41D" w14:textId="77777777" w:rsidR="00F63A1C" w:rsidRPr="005002FB" w:rsidRDefault="00F63A1C" w:rsidP="005002FB">
      <w:pPr>
        <w:pStyle w:val="QuestionTitle"/>
      </w:pPr>
      <w:bookmarkStart w:id="29" w:name="_Toc112959680"/>
      <w:r w:rsidRPr="005002FB">
        <w:t>Q: Temporary construction barriers are obstructing a sidewalk/building entrance that I commonly use.  I do not feel safe navigating through the construction site.  What can I do?</w:t>
      </w:r>
      <w:bookmarkEnd w:id="29"/>
    </w:p>
    <w:p w14:paraId="58AECE95" w14:textId="56B0AB15" w:rsidR="00F63A1C" w:rsidRPr="00E9170E" w:rsidRDefault="00F63A1C" w:rsidP="003F21E1">
      <w:pPr>
        <w:rPr>
          <w:b/>
        </w:rPr>
      </w:pPr>
      <w:r w:rsidRPr="00D5638A">
        <w:rPr>
          <w:b/>
        </w:rPr>
        <w:t>A</w:t>
      </w:r>
      <w:r w:rsidRPr="003F21E1">
        <w:t>:</w:t>
      </w:r>
      <w:r w:rsidRPr="00D5638A">
        <w:rPr>
          <w:b/>
        </w:rPr>
        <w:t xml:space="preserve"> </w:t>
      </w:r>
      <w:r w:rsidR="00E9170E">
        <w:t>Under</w:t>
      </w:r>
      <w:r w:rsidR="00E9170E" w:rsidRPr="001A69DF">
        <w:t xml:space="preserve"> </w:t>
      </w:r>
      <w:hyperlink r:id="rId46" w:history="1">
        <w:r w:rsidR="00E9170E" w:rsidRPr="001A69DF">
          <w:rPr>
            <w:rStyle w:val="Hyperlink"/>
            <w:rFonts w:cs="Arial"/>
          </w:rPr>
          <w:t>The Uniform Building and Accessibility Standards Regulations</w:t>
        </w:r>
      </w:hyperlink>
      <w:r w:rsidR="00E9170E">
        <w:t xml:space="preserve">, owners, agents, contractors and so forth are required to maintain safe conditions during construction and demolition. Your local municipality is responsible </w:t>
      </w:r>
      <w:r w:rsidR="006B63B3">
        <w:t>for enforcing this requirement.</w:t>
      </w:r>
    </w:p>
    <w:p w14:paraId="4537FFFF" w14:textId="3D6F8573" w:rsidR="00F63A1C" w:rsidRPr="00D5638A" w:rsidRDefault="00E9170E" w:rsidP="003F21E1">
      <w:r>
        <w:t xml:space="preserve">You may want to </w:t>
      </w:r>
      <w:r w:rsidR="00F63A1C" w:rsidRPr="00D5638A">
        <w:t xml:space="preserve">try to find out what organizations are involved in the construction – for example, the name of the construction company and the name of the building’s owner or manager. Other organizations might also be relevant to your situation: </w:t>
      </w:r>
    </w:p>
    <w:p w14:paraId="1064B9A0" w14:textId="77777777" w:rsidR="00F63A1C" w:rsidRPr="00CB7437" w:rsidRDefault="00F63A1C" w:rsidP="00CB7437">
      <w:pPr>
        <w:pStyle w:val="ListParagraph"/>
      </w:pPr>
      <w:r w:rsidRPr="00CB7437">
        <w:t xml:space="preserve">If the building is your place of work, your employer may have a duty to help you secure an appropriate accommodation. </w:t>
      </w:r>
    </w:p>
    <w:p w14:paraId="0331D664" w14:textId="77777777" w:rsidR="00F63A1C" w:rsidRPr="00CB7437" w:rsidRDefault="00F63A1C" w:rsidP="00CB7437">
      <w:pPr>
        <w:pStyle w:val="ListParagraph"/>
      </w:pPr>
      <w:r w:rsidRPr="00CB7437">
        <w:t>If you visit the building to access a particular store or service, that service provider may have a duty to help you secure an appropriate accommodation.</w:t>
      </w:r>
    </w:p>
    <w:p w14:paraId="29FA74B3" w14:textId="6EF9B798" w:rsidR="00F63A1C" w:rsidRPr="00D5638A" w:rsidRDefault="00E9170E" w:rsidP="003F21E1">
      <w:r>
        <w:t>You may also want to contact</w:t>
      </w:r>
      <w:r w:rsidR="00F63A1C" w:rsidRPr="00D5638A">
        <w:t xml:space="preserve"> your city clerk's office or your </w:t>
      </w:r>
      <w:r w:rsidR="00644364">
        <w:t>municipality</w:t>
      </w:r>
      <w:r w:rsidR="00F63A1C" w:rsidRPr="00D5638A">
        <w:t xml:space="preserve"> to learn more about bylaw or building permit requirements related to accessibility around construction sites. For example, there may be requirements related to: </w:t>
      </w:r>
    </w:p>
    <w:p w14:paraId="085BBD9E" w14:textId="77777777" w:rsidR="00F63A1C" w:rsidRPr="00CB7437" w:rsidRDefault="00F63A1C" w:rsidP="00CB7437">
      <w:pPr>
        <w:pStyle w:val="ListParagraph"/>
      </w:pPr>
      <w:r w:rsidRPr="00CB7437">
        <w:t xml:space="preserve">notification of sidewalk closures </w:t>
      </w:r>
    </w:p>
    <w:p w14:paraId="4285FE8F" w14:textId="77777777" w:rsidR="00F63A1C" w:rsidRPr="00CB7437" w:rsidRDefault="00F63A1C" w:rsidP="00CB7437">
      <w:pPr>
        <w:pStyle w:val="ListParagraph"/>
      </w:pPr>
      <w:r w:rsidRPr="00CB7437">
        <w:t>compliance with municipal accessibility design standards related to pedestrian safety</w:t>
      </w:r>
    </w:p>
    <w:p w14:paraId="672D62B1" w14:textId="77777777" w:rsidR="006B63B3" w:rsidRDefault="006B63B3" w:rsidP="006B63B3">
      <w:r w:rsidRPr="00D5638A">
        <w:t>Keep in mind in that effective self-advocacy does not always have to include forcefully asserting your legal rights. Community organizations, like CNIB, may have advocacy experience with the issue you’re facing and may be able to support you in developing an advocacy plan or helping you speak with the owners of an outdoor space in a collaborative way.</w:t>
      </w:r>
    </w:p>
    <w:p w14:paraId="477212A7" w14:textId="07CD9142" w:rsidR="00235E40" w:rsidRPr="006B63B3" w:rsidRDefault="00235E40" w:rsidP="006B63B3">
      <w:pPr>
        <w:pStyle w:val="InformationBox"/>
        <w:keepNext/>
        <w:ind w:left="0"/>
        <w:rPr>
          <w:b/>
          <w:bCs/>
        </w:rPr>
      </w:pPr>
      <w:r w:rsidRPr="006B63B3">
        <w:rPr>
          <w:b/>
          <w:bCs/>
        </w:rPr>
        <w:t>Did you know…</w:t>
      </w:r>
    </w:p>
    <w:p w14:paraId="7E425D3E" w14:textId="29DD3ABF" w:rsidR="00235E40" w:rsidRPr="00D5638A" w:rsidRDefault="00235E40" w:rsidP="006B63B3">
      <w:pPr>
        <w:pStyle w:val="InformationBox"/>
        <w:keepNext/>
        <w:ind w:left="0"/>
      </w:pPr>
      <w:r w:rsidRPr="00D5638A">
        <w:t>CNIB Saskatchewan is advocating to create more accessible public spaces, including curb cuts, a</w:t>
      </w:r>
      <w:r w:rsidR="000B6AEF">
        <w:t>ccessible</w:t>
      </w:r>
      <w:r w:rsidRPr="00D5638A">
        <w:t xml:space="preserve"> pedestrian signals, better wayfinding, and improved accessible transportation.</w:t>
      </w:r>
    </w:p>
    <w:p w14:paraId="04811212" w14:textId="21CE7FA5" w:rsidR="006B63B3" w:rsidRPr="009F46C5" w:rsidRDefault="00235E40" w:rsidP="006B63B3">
      <w:pPr>
        <w:pStyle w:val="InformationBox"/>
        <w:ind w:left="0"/>
      </w:pPr>
      <w:r w:rsidRPr="00D5638A">
        <w:t>If you are interested in advocating for change</w:t>
      </w:r>
      <w:r>
        <w:t>,</w:t>
      </w:r>
      <w:r w:rsidRPr="00D5638A">
        <w:t xml:space="preserve"> you can download an </w:t>
      </w:r>
      <w:hyperlink r:id="rId47" w:history="1">
        <w:r w:rsidRPr="00536567">
          <w:rPr>
            <w:rStyle w:val="Hyperlink"/>
            <w:rFonts w:cs="Arial"/>
          </w:rPr>
          <w:t>Advocacy Toolkit</w:t>
        </w:r>
      </w:hyperlink>
      <w:r w:rsidRPr="00D5638A">
        <w:t xml:space="preserve"> from CNIB</w:t>
      </w:r>
      <w:r w:rsidR="00536567">
        <w:t xml:space="preserve"> </w:t>
      </w:r>
      <w:r w:rsidRPr="00D5638A">
        <w:t>and learn more about determining the proper authority to contact and tips for advocacy and relationship building.</w:t>
      </w:r>
    </w:p>
    <w:p w14:paraId="464C6498" w14:textId="7BBBF6DA" w:rsidR="006B63B3" w:rsidRDefault="006B63B3" w:rsidP="006B63B3">
      <w:pPr>
        <w:pStyle w:val="Heading1"/>
        <w:ind w:left="0" w:firstLine="0"/>
      </w:pPr>
    </w:p>
    <w:p w14:paraId="74FA0F04" w14:textId="381EF62E" w:rsidR="006B63B3" w:rsidRDefault="006B63B3" w:rsidP="006B63B3">
      <w:pPr>
        <w:rPr>
          <w:lang w:val="en-CA"/>
        </w:rPr>
      </w:pPr>
    </w:p>
    <w:p w14:paraId="16D70194" w14:textId="51644D73" w:rsidR="006B63B3" w:rsidRDefault="006B63B3" w:rsidP="006B63B3">
      <w:pPr>
        <w:rPr>
          <w:lang w:val="en-CA"/>
        </w:rPr>
      </w:pPr>
    </w:p>
    <w:p w14:paraId="0FFC27F2" w14:textId="5795295B" w:rsidR="006B63B3" w:rsidRDefault="006B63B3" w:rsidP="006B63B3">
      <w:pPr>
        <w:rPr>
          <w:lang w:val="en-CA"/>
        </w:rPr>
      </w:pPr>
    </w:p>
    <w:p w14:paraId="10607BFA" w14:textId="6080D938" w:rsidR="006B63B3" w:rsidRDefault="006B63B3" w:rsidP="006B63B3">
      <w:pPr>
        <w:rPr>
          <w:lang w:val="en-CA"/>
        </w:rPr>
      </w:pPr>
    </w:p>
    <w:p w14:paraId="68B6DC5E" w14:textId="7D932155" w:rsidR="00E23ED7" w:rsidRDefault="00E23ED7" w:rsidP="006B63B3">
      <w:pPr>
        <w:rPr>
          <w:lang w:val="en-CA"/>
        </w:rPr>
      </w:pPr>
    </w:p>
    <w:p w14:paraId="1072B690" w14:textId="1BD26F62" w:rsidR="001C30C1" w:rsidRDefault="001C30C1" w:rsidP="006B63B3">
      <w:pPr>
        <w:rPr>
          <w:lang w:val="en-CA"/>
        </w:rPr>
      </w:pPr>
    </w:p>
    <w:p w14:paraId="7307B780" w14:textId="77777777" w:rsidR="001C30C1" w:rsidRPr="006B63B3" w:rsidRDefault="001C30C1" w:rsidP="006B63B3">
      <w:pPr>
        <w:rPr>
          <w:lang w:val="en-CA"/>
        </w:rPr>
      </w:pPr>
    </w:p>
    <w:p w14:paraId="1E55DA43" w14:textId="0A0393DE" w:rsidR="00412228" w:rsidRPr="009F46C5" w:rsidRDefault="00AD361C" w:rsidP="009F46C5">
      <w:pPr>
        <w:pStyle w:val="Heading1"/>
      </w:pPr>
      <w:bookmarkStart w:id="30" w:name="_Toc112959681"/>
      <w:r w:rsidRPr="00AD361C">
        <w:t>Resources</w:t>
      </w:r>
      <w:bookmarkEnd w:id="30"/>
    </w:p>
    <w:p w14:paraId="6AAD8F75" w14:textId="77777777" w:rsidR="00E23ED7" w:rsidRPr="004B3837" w:rsidRDefault="00E23ED7" w:rsidP="001C30C1">
      <w:pPr>
        <w:pStyle w:val="Heading2"/>
      </w:pPr>
      <w:bookmarkStart w:id="31" w:name="_Toc16173792"/>
      <w:bookmarkStart w:id="32" w:name="_Toc21002995"/>
      <w:bookmarkEnd w:id="4"/>
      <w:bookmarkEnd w:id="5"/>
      <w:r w:rsidRPr="004B3837">
        <w:t>Legal Services</w:t>
      </w:r>
      <w:bookmarkStart w:id="33" w:name="_Toc21002996"/>
      <w:bookmarkEnd w:id="31"/>
      <w:bookmarkEnd w:id="32"/>
    </w:p>
    <w:bookmarkStart w:id="34" w:name="_Free_Legal_Advice,"/>
    <w:bookmarkEnd w:id="33"/>
    <w:bookmarkEnd w:id="34"/>
    <w:p w14:paraId="1F657869" w14:textId="77777777" w:rsidR="00E23ED7" w:rsidRPr="00BB0A7A" w:rsidRDefault="00E23ED7" w:rsidP="00E23ED7">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12C9261F" w14:textId="77777777" w:rsidR="00E23ED7" w:rsidRDefault="00E23ED7" w:rsidP="00E23ED7">
      <w:pPr>
        <w:spacing w:before="240" w:after="240"/>
      </w:pPr>
      <w:r w:rsidRPr="00FF4956">
        <w:t>PLEA</w:t>
      </w:r>
      <w:r>
        <w:t xml:space="preserve"> is a non-profit, non-government, charitable organization which exists to educate, inform, and empower individuals through law-related education. </w:t>
      </w:r>
    </w:p>
    <w:p w14:paraId="49C81BCC" w14:textId="77777777" w:rsidR="00E23ED7" w:rsidRDefault="00E23ED7" w:rsidP="00E23ED7">
      <w:pPr>
        <w:spacing w:before="240" w:after="240"/>
      </w:pPr>
      <w:r>
        <w:t>PLEA can help members of the public by providing general legal information, suggesting resources, and telling people about different options for obtaining legal advice.</w:t>
      </w:r>
    </w:p>
    <w:p w14:paraId="1CDF4537" w14:textId="77777777" w:rsidR="00E23ED7" w:rsidRDefault="00E23ED7" w:rsidP="00E23ED7">
      <w:pPr>
        <w:spacing w:before="240" w:after="240"/>
      </w:pPr>
      <w:r w:rsidRPr="00551A10">
        <w:t xml:space="preserve">PLEA also provides free legal information on a variety of topics on its website, including </w:t>
      </w:r>
      <w:hyperlink r:id="rId48" w:history="1">
        <w:r w:rsidRPr="00551A10">
          <w:rPr>
            <w:rStyle w:val="Hyperlink"/>
            <w:bCs/>
          </w:rPr>
          <w:t>Courts and the Legal System</w:t>
        </w:r>
      </w:hyperlink>
      <w:r w:rsidRPr="00551A10">
        <w:t xml:space="preserve">, </w:t>
      </w:r>
      <w:hyperlink r:id="rId49" w:history="1">
        <w:r w:rsidRPr="00551A10">
          <w:rPr>
            <w:rStyle w:val="Hyperlink"/>
            <w:bCs/>
          </w:rPr>
          <w:t>Government Agencies</w:t>
        </w:r>
      </w:hyperlink>
      <w:r w:rsidRPr="00551A10">
        <w:t xml:space="preserve">, and </w:t>
      </w:r>
      <w:hyperlink r:id="rId50" w:history="1">
        <w:r w:rsidRPr="00551A10">
          <w:rPr>
            <w:rStyle w:val="Hyperlink"/>
          </w:rPr>
          <w:t>Human Rights</w:t>
        </w:r>
      </w:hyperlink>
      <w:r w:rsidRPr="00551A10">
        <w:t>.</w:t>
      </w:r>
      <w:r>
        <w:t xml:space="preserve"> </w:t>
      </w:r>
    </w:p>
    <w:p w14:paraId="3C6F1C3B" w14:textId="77777777" w:rsidR="00E23ED7" w:rsidRPr="00BB0A7A" w:rsidRDefault="00000000" w:rsidP="00E23ED7">
      <w:pPr>
        <w:rPr>
          <w:sz w:val="28"/>
          <w:szCs w:val="28"/>
        </w:rPr>
      </w:pPr>
      <w:hyperlink r:id="rId51" w:history="1">
        <w:r w:rsidR="00E23ED7" w:rsidRPr="00BB0A7A">
          <w:rPr>
            <w:rStyle w:val="Hyperlink"/>
            <w:rFonts w:cs="Arial"/>
            <w:bCs/>
            <w:sz w:val="28"/>
            <w:szCs w:val="28"/>
            <w:shd w:val="clear" w:color="auto" w:fill="FFFFFF"/>
          </w:rPr>
          <w:t>Pro Bono Law Saskatchewan (PBLS)</w:t>
        </w:r>
      </w:hyperlink>
      <w:r w:rsidR="00E23ED7" w:rsidRPr="00BB0A7A">
        <w:rPr>
          <w:sz w:val="28"/>
          <w:szCs w:val="28"/>
        </w:rPr>
        <w:t xml:space="preserve"> </w:t>
      </w:r>
    </w:p>
    <w:p w14:paraId="0D9AE7B1" w14:textId="0B960C35" w:rsidR="00E23ED7" w:rsidRPr="00551A10" w:rsidRDefault="00E23ED7" w:rsidP="00E23ED7">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w:t>
      </w:r>
      <w:r w:rsidR="00A1254A">
        <w:rPr>
          <w:shd w:val="clear" w:color="auto" w:fill="FFFFFF"/>
          <w:lang w:val="en-CA"/>
        </w:rPr>
        <w:t xml:space="preserve"> </w:t>
      </w:r>
      <w:r w:rsidRPr="00344924">
        <w:rPr>
          <w:shd w:val="clear" w:color="auto" w:fill="FFFFFF"/>
          <w:lang w:val="en-CA"/>
        </w:rPr>
        <w:t xml:space="preserve">funded legal aid </w:t>
      </w:r>
      <w:r w:rsidRPr="00551A10">
        <w:rPr>
          <w:shd w:val="clear" w:color="auto" w:fill="FFFFFF"/>
          <w:lang w:val="en-CA"/>
        </w:rPr>
        <w:t>and hiring a private lawyer.</w:t>
      </w:r>
    </w:p>
    <w:p w14:paraId="0AB72621" w14:textId="77777777" w:rsidR="00E23ED7" w:rsidRPr="00551A10" w:rsidRDefault="00000000" w:rsidP="00E23ED7">
      <w:pPr>
        <w:rPr>
          <w:sz w:val="28"/>
          <w:szCs w:val="28"/>
          <w:shd w:val="clear" w:color="auto" w:fill="FFFFFF"/>
          <w:lang w:val="en-CA"/>
        </w:rPr>
      </w:pPr>
      <w:hyperlink r:id="rId52" w:history="1">
        <w:r w:rsidR="00E23ED7" w:rsidRPr="00551A10">
          <w:rPr>
            <w:rStyle w:val="Hyperlink"/>
            <w:bCs/>
            <w:sz w:val="28"/>
            <w:szCs w:val="28"/>
            <w:shd w:val="clear" w:color="auto" w:fill="FFFFFF"/>
            <w:lang w:val="en-CA"/>
          </w:rPr>
          <w:t>Community Legal Assistance Services for Saskatoon Inner City (CLASSIC)</w:t>
        </w:r>
      </w:hyperlink>
      <w:r w:rsidR="00E23ED7" w:rsidRPr="00551A10">
        <w:rPr>
          <w:sz w:val="28"/>
          <w:szCs w:val="28"/>
          <w:shd w:val="clear" w:color="auto" w:fill="FFFFFF"/>
          <w:lang w:val="en-CA"/>
        </w:rPr>
        <w:t xml:space="preserve"> </w:t>
      </w:r>
    </w:p>
    <w:p w14:paraId="2F3E75A3" w14:textId="77777777" w:rsidR="00E23ED7" w:rsidRDefault="00E23ED7" w:rsidP="00E23ED7">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 including services in relation to human rights issues.</w:t>
      </w:r>
      <w:r>
        <w:rPr>
          <w:shd w:val="clear" w:color="auto" w:fill="FFFFFF"/>
          <w:lang w:val="en-CA"/>
        </w:rPr>
        <w:t xml:space="preserve">   </w:t>
      </w:r>
    </w:p>
    <w:p w14:paraId="0A33CA28" w14:textId="77777777" w:rsidR="00E23ED7" w:rsidRPr="00BB0A7A" w:rsidRDefault="00000000" w:rsidP="00E23ED7">
      <w:pPr>
        <w:rPr>
          <w:sz w:val="28"/>
          <w:szCs w:val="28"/>
          <w:lang w:val="en-CA"/>
        </w:rPr>
      </w:pPr>
      <w:hyperlink r:id="rId53" w:history="1">
        <w:r w:rsidR="00E23ED7" w:rsidRPr="00BB0A7A">
          <w:rPr>
            <w:rStyle w:val="Hyperlink"/>
            <w:rFonts w:eastAsia="Times New Roman" w:cs="Arial"/>
            <w:bCs/>
            <w:sz w:val="28"/>
            <w:szCs w:val="28"/>
            <w:shd w:val="clear" w:color="auto" w:fill="FFFFFF"/>
            <w:lang w:val="en-CA"/>
          </w:rPr>
          <w:t>Saskatchewan Legal Coaching and Unbundling Pilot Project</w:t>
        </w:r>
      </w:hyperlink>
      <w:r w:rsidR="00E23ED7" w:rsidRPr="00BB0A7A">
        <w:rPr>
          <w:sz w:val="28"/>
          <w:szCs w:val="28"/>
          <w:lang w:val="en-CA"/>
        </w:rPr>
        <w:t xml:space="preserve"> </w:t>
      </w:r>
    </w:p>
    <w:p w14:paraId="7FDF0F22" w14:textId="77777777" w:rsidR="00E23ED7" w:rsidRDefault="00E23ED7" w:rsidP="00E23ED7">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7D41B14B" w14:textId="77777777" w:rsidR="008659C9" w:rsidRDefault="008659C9" w:rsidP="00E23ED7">
      <w:pPr>
        <w:rPr>
          <w:lang w:val="en-CA"/>
        </w:rPr>
      </w:pPr>
    </w:p>
    <w:p w14:paraId="701093FE" w14:textId="77777777" w:rsidR="008659C9" w:rsidRDefault="008659C9" w:rsidP="00E23ED7">
      <w:pPr>
        <w:rPr>
          <w:lang w:val="en-CA"/>
        </w:rPr>
      </w:pPr>
    </w:p>
    <w:p w14:paraId="2B548ACE" w14:textId="77777777" w:rsidR="00E23ED7" w:rsidRPr="00BB0A7A" w:rsidRDefault="00000000" w:rsidP="00E23ED7">
      <w:pPr>
        <w:rPr>
          <w:sz w:val="28"/>
          <w:szCs w:val="28"/>
          <w:lang w:val="en-CA"/>
        </w:rPr>
      </w:pPr>
      <w:hyperlink r:id="rId54" w:history="1">
        <w:r w:rsidR="00E23ED7" w:rsidRPr="00BB0A7A">
          <w:rPr>
            <w:rStyle w:val="Hyperlink"/>
            <w:sz w:val="28"/>
            <w:szCs w:val="28"/>
            <w:lang w:val="en-CA"/>
          </w:rPr>
          <w:t>The Saskatchewan Human Rights Commission (SHRC)</w:t>
        </w:r>
      </w:hyperlink>
    </w:p>
    <w:p w14:paraId="655DD9A0" w14:textId="77777777" w:rsidR="00E23ED7" w:rsidRPr="008A175A" w:rsidRDefault="00E23ED7" w:rsidP="00E23ED7">
      <w:pPr>
        <w:rPr>
          <w:lang w:val="en-CA"/>
        </w:rPr>
      </w:pPr>
      <w:r w:rsidRPr="008A175A">
        <w:rPr>
          <w:lang w:val="en-CA"/>
        </w:rPr>
        <w:t xml:space="preserve">The SHRC promotes human rights through public legal education and policy development. The SHRC has created </w:t>
      </w:r>
      <w:hyperlink r:id="rId55" w:history="1">
        <w:r w:rsidRPr="008A175A">
          <w:rPr>
            <w:rStyle w:val="Hyperlink"/>
            <w:lang w:val="en-CA"/>
          </w:rPr>
          <w:t>Policies and Guidelines</w:t>
        </w:r>
      </w:hyperlink>
      <w:r w:rsidRPr="008A175A">
        <w:rPr>
          <w:lang w:val="en-CA"/>
        </w:rPr>
        <w:t xml:space="preserve"> and </w:t>
      </w:r>
      <w:hyperlink r:id="rId56" w:history="1">
        <w:r w:rsidRPr="008A175A">
          <w:rPr>
            <w:rStyle w:val="Hyperlink"/>
            <w:lang w:val="en-CA"/>
          </w:rPr>
          <w:t>Information Sheets</w:t>
        </w:r>
      </w:hyperlink>
      <w:r w:rsidRPr="008A175A">
        <w:rPr>
          <w:lang w:val="en-CA"/>
        </w:rPr>
        <w:t xml:space="preserve"> on human rights topics. </w:t>
      </w:r>
    </w:p>
    <w:p w14:paraId="5C72B254" w14:textId="77777777" w:rsidR="00E23ED7" w:rsidRPr="008A175A" w:rsidRDefault="00E23ED7" w:rsidP="00E23ED7">
      <w:pPr>
        <w:rPr>
          <w:lang w:val="en-CA"/>
        </w:rPr>
      </w:pPr>
      <w:r w:rsidRPr="008A175A">
        <w:rPr>
          <w:lang w:val="en-CA"/>
        </w:rPr>
        <w:t>For information on filing a complaint with the SHRC, refer to the “</w:t>
      </w:r>
      <w:hyperlink r:id="rId57" w:history="1">
        <w:r w:rsidRPr="008A175A">
          <w:rPr>
            <w:rStyle w:val="Hyperlink"/>
            <w:bCs/>
            <w:lang w:val="en-CA"/>
          </w:rPr>
          <w:t>Filing a Complaint</w:t>
        </w:r>
      </w:hyperlink>
      <w:r w:rsidRPr="008A175A">
        <w:rPr>
          <w:lang w:val="en-CA"/>
        </w:rPr>
        <w:t>” section of the SHRC website.</w:t>
      </w:r>
      <w:r>
        <w:rPr>
          <w:lang w:val="en-CA"/>
        </w:rPr>
        <w:t xml:space="preserve"> </w:t>
      </w:r>
    </w:p>
    <w:p w14:paraId="37302D3D" w14:textId="77777777" w:rsidR="00E23ED7" w:rsidRPr="00BB0A7A" w:rsidRDefault="00000000" w:rsidP="00E23ED7">
      <w:pPr>
        <w:rPr>
          <w:sz w:val="28"/>
          <w:szCs w:val="28"/>
        </w:rPr>
      </w:pPr>
      <w:hyperlink r:id="rId58" w:history="1">
        <w:r w:rsidR="00E23ED7" w:rsidRPr="00BB0A7A">
          <w:rPr>
            <w:rStyle w:val="Hyperlink"/>
            <w:sz w:val="28"/>
            <w:szCs w:val="28"/>
          </w:rPr>
          <w:t>Accessibility Legislation for Saskatchewan</w:t>
        </w:r>
      </w:hyperlink>
    </w:p>
    <w:p w14:paraId="4E444624" w14:textId="4A30E37B" w:rsidR="00E23ED7" w:rsidRDefault="00E23ED7" w:rsidP="00E23ED7">
      <w:pPr>
        <w:rPr>
          <w:iCs/>
        </w:rPr>
      </w:pPr>
      <w:r>
        <w:t>Saskatchewan</w:t>
      </w:r>
      <w:r w:rsidRPr="00D77D93">
        <w:rPr>
          <w:iCs/>
        </w:rPr>
        <w:t xml:space="preserve"> is in the process of developing a set of laws that will cover accessibility in outside built spaces (such as parks, crosswalks, and parkades) and other key areas. Information about Saskatchewan’s progress in developing this legislation is available at the </w:t>
      </w:r>
      <w:hyperlink r:id="rId59" w:history="1">
        <w:r w:rsidRPr="00D77D93">
          <w:rPr>
            <w:rStyle w:val="Hyperlink"/>
            <w:iCs/>
          </w:rPr>
          <w:t>Accessibility Legislation for Saskatchewan website</w:t>
        </w:r>
      </w:hyperlink>
      <w:r w:rsidRPr="00D77D93">
        <w:rPr>
          <w:iCs/>
        </w:rPr>
        <w:t>.</w:t>
      </w:r>
    </w:p>
    <w:p w14:paraId="0ABC59F8" w14:textId="669D15EB" w:rsidR="00C51FED" w:rsidRPr="00C51FED" w:rsidRDefault="00C51FED" w:rsidP="00C51FED">
      <w:pPr>
        <w:pStyle w:val="Heading2"/>
        <w:rPr>
          <w:rFonts w:eastAsiaTheme="minorHAnsi" w:cstheme="minorBidi"/>
          <w:bCs/>
          <w:lang w:val="en-US"/>
        </w:rPr>
      </w:pPr>
      <w:r w:rsidRPr="00C51FED">
        <w:rPr>
          <w:rFonts w:eastAsiaTheme="minorHAnsi" w:cstheme="minorBidi"/>
          <w:bCs/>
          <w:lang w:val="en-US"/>
        </w:rPr>
        <w:t>Essential Non-Legal Services</w:t>
      </w:r>
    </w:p>
    <w:bookmarkStart w:id="35" w:name="_Hlk112958515"/>
    <w:p w14:paraId="11EB67DC" w14:textId="40CCBDA6" w:rsidR="00C51FED" w:rsidRPr="00B76BC5" w:rsidRDefault="00B76BC5" w:rsidP="00C51FED">
      <w:pPr>
        <w:rPr>
          <w:rStyle w:val="Hyperlink"/>
        </w:rPr>
      </w:pPr>
      <w:r>
        <w:rPr>
          <w:b/>
          <w:sz w:val="28"/>
          <w:szCs w:val="28"/>
        </w:rPr>
        <w:fldChar w:fldCharType="begin"/>
      </w:r>
      <w:r>
        <w:rPr>
          <w:b/>
          <w:sz w:val="28"/>
          <w:szCs w:val="28"/>
        </w:rPr>
        <w:instrText xml:space="preserve"> HYPERLINK "https://ombudsman.sk.ca/" </w:instrText>
      </w:r>
      <w:r>
        <w:rPr>
          <w:b/>
          <w:sz w:val="28"/>
          <w:szCs w:val="28"/>
        </w:rPr>
        <w:fldChar w:fldCharType="separate"/>
      </w:r>
      <w:r w:rsidR="00C51FED" w:rsidRPr="00B76BC5">
        <w:rPr>
          <w:rStyle w:val="Hyperlink"/>
          <w:sz w:val="28"/>
          <w:szCs w:val="28"/>
        </w:rPr>
        <w:t>Ombudsman Saskatchewan</w:t>
      </w:r>
    </w:p>
    <w:p w14:paraId="2A6EBFF6" w14:textId="5F46392A" w:rsidR="00C51FED" w:rsidRPr="00C51FED" w:rsidRDefault="00B76BC5" w:rsidP="00C51FED">
      <w:pPr>
        <w:rPr>
          <w:bCs/>
        </w:rPr>
      </w:pPr>
      <w:r>
        <w:rPr>
          <w:b/>
          <w:sz w:val="28"/>
          <w:szCs w:val="28"/>
        </w:rPr>
        <w:fldChar w:fldCharType="end"/>
      </w:r>
      <w:r w:rsidR="00C51FED" w:rsidRPr="00B76BC5">
        <w:rPr>
          <w:b/>
        </w:rPr>
        <w:t>Ombudsman Saskatchewan</w:t>
      </w:r>
      <w:r w:rsidR="00C51FED" w:rsidRPr="00C51FED">
        <w:rPr>
          <w:bCs/>
        </w:rPr>
        <w:t xml:space="preserve"> takes complaints about provincial government ministries, agencies, Crown corporations and most health entities. </w:t>
      </w:r>
    </w:p>
    <w:p w14:paraId="1A05C136" w14:textId="1E8D9441" w:rsidR="00C51FED" w:rsidRDefault="00C51FED" w:rsidP="00C51FED">
      <w:pPr>
        <w:rPr>
          <w:bCs/>
        </w:rPr>
      </w:pPr>
      <w:r w:rsidRPr="00B76BC5">
        <w:rPr>
          <w:b/>
        </w:rPr>
        <w:t>Ombudsman Saskatchewan</w:t>
      </w:r>
      <w:r w:rsidRPr="00C51FED">
        <w:rPr>
          <w:bCs/>
        </w:rPr>
        <w:t xml:space="preserve"> also takes complaints about Saskatchewan cities, towns, villages, resort villages, rural municipalities, norther</w:t>
      </w:r>
      <w:r w:rsidR="009C283E">
        <w:rPr>
          <w:bCs/>
        </w:rPr>
        <w:t>n</w:t>
      </w:r>
      <w:r w:rsidRPr="00C51FED">
        <w:rPr>
          <w:bCs/>
        </w:rPr>
        <w:t xml:space="preserve"> municipalities, and municipal council members. </w:t>
      </w:r>
    </w:p>
    <w:p w14:paraId="48D2AD58" w14:textId="02217B67" w:rsidR="00B76BC5" w:rsidRPr="00C51FED" w:rsidRDefault="00B76BC5" w:rsidP="00B76BC5">
      <w:pPr>
        <w:rPr>
          <w:bCs/>
        </w:rPr>
      </w:pPr>
      <w:r>
        <w:rPr>
          <w:bCs/>
        </w:rPr>
        <w:t xml:space="preserve">You may contact </w:t>
      </w:r>
      <w:r w:rsidRPr="00B76BC5">
        <w:rPr>
          <w:b/>
        </w:rPr>
        <w:t>Ombudsman Saskatchewan</w:t>
      </w:r>
      <w:r>
        <w:rPr>
          <w:bCs/>
        </w:rPr>
        <w:t xml:space="preserve"> to discuss a concern, or </w:t>
      </w:r>
      <w:hyperlink r:id="rId60" w:history="1">
        <w:r w:rsidRPr="00B76BC5">
          <w:rPr>
            <w:rStyle w:val="Hyperlink"/>
          </w:rPr>
          <w:t>make a complaint</w:t>
        </w:r>
      </w:hyperlink>
      <w:r w:rsidR="004344CE">
        <w:rPr>
          <w:bCs/>
        </w:rPr>
        <w:t xml:space="preserve">, regarding any of the entities above. </w:t>
      </w:r>
    </w:p>
    <w:bookmarkEnd w:id="35"/>
    <w:p w14:paraId="78F806E3" w14:textId="77777777" w:rsidR="0002779C" w:rsidRPr="005D1329" w:rsidRDefault="0002779C" w:rsidP="0002779C">
      <w:pPr>
        <w:pStyle w:val="Heading2"/>
        <w:rPr>
          <w:rStyle w:val="Hyperlink"/>
          <w:b/>
          <w:sz w:val="32"/>
        </w:rPr>
      </w:pPr>
      <w:r>
        <w:rPr>
          <w:bCs/>
        </w:rPr>
        <w:fldChar w:fldCharType="begin"/>
      </w:r>
      <w:r>
        <w:rPr>
          <w:bCs/>
        </w:rPr>
        <w:instrText>HYPERLINK "https://www.cnib.ca/en?region=mb"</w:instrText>
      </w:r>
      <w:r>
        <w:rPr>
          <w:bCs/>
        </w:rPr>
        <w:fldChar w:fldCharType="separate"/>
      </w:r>
      <w:bookmarkStart w:id="36" w:name="_Toc92537239"/>
      <w:bookmarkStart w:id="37" w:name="_Toc92377576"/>
      <w:r w:rsidRPr="005D1329">
        <w:rPr>
          <w:rStyle w:val="Hyperlink"/>
          <w:b/>
          <w:sz w:val="32"/>
        </w:rPr>
        <w:t xml:space="preserve">CNIB </w:t>
      </w:r>
      <w:bookmarkEnd w:id="36"/>
      <w:bookmarkEnd w:id="37"/>
      <w:r>
        <w:rPr>
          <w:rStyle w:val="Hyperlink"/>
          <w:b/>
          <w:sz w:val="32"/>
        </w:rPr>
        <w:t>Programs</w:t>
      </w:r>
    </w:p>
    <w:p w14:paraId="5E2D3B82" w14:textId="77777777" w:rsidR="0002779C" w:rsidRDefault="0002779C" w:rsidP="0002779C">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0850CC9C" w14:textId="77777777" w:rsidR="0002779C" w:rsidRPr="00FC6F45" w:rsidRDefault="0002779C" w:rsidP="0002779C">
      <w:pPr>
        <w:pStyle w:val="ListParagraph"/>
        <w:numPr>
          <w:ilvl w:val="0"/>
          <w:numId w:val="33"/>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1EC6431B" w14:textId="77777777" w:rsidR="0002779C" w:rsidRPr="00C731FA" w:rsidRDefault="0002779C" w:rsidP="0002779C">
      <w:pPr>
        <w:pStyle w:val="ListParagraph"/>
        <w:numPr>
          <w:ilvl w:val="1"/>
          <w:numId w:val="33"/>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adults and families. </w:t>
      </w:r>
    </w:p>
    <w:p w14:paraId="370932C2" w14:textId="77777777" w:rsidR="0002779C" w:rsidRPr="00C731FA" w:rsidRDefault="0002779C" w:rsidP="0002779C">
      <w:pPr>
        <w:pStyle w:val="ListParagraph"/>
        <w:numPr>
          <w:ilvl w:val="1"/>
          <w:numId w:val="33"/>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61"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76ED0F0B" w14:textId="2EC0E8A4" w:rsidR="0002779C" w:rsidRPr="0065190F" w:rsidRDefault="0002779C" w:rsidP="0002779C">
      <w:pPr>
        <w:pStyle w:val="ListParagraph"/>
        <w:numPr>
          <w:ilvl w:val="1"/>
          <w:numId w:val="33"/>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CNIB </w:t>
      </w:r>
      <w:r w:rsidR="008F5706">
        <w:rPr>
          <w:rStyle w:val="Hyperlink"/>
          <w:rFonts w:eastAsia="Times New Roman" w:cs="Arial"/>
          <w:b w:val="0"/>
          <w:bCs/>
          <w:color w:val="auto"/>
          <w:u w:val="none"/>
          <w:lang w:val="en-GB"/>
        </w:rPr>
        <w:t>Saskatchewan</w:t>
      </w:r>
      <w:r>
        <w:rPr>
          <w:rStyle w:val="Hyperlink"/>
          <w:rFonts w:eastAsia="Times New Roman" w:cs="Arial"/>
          <w:b w:val="0"/>
          <w:bCs/>
          <w:color w:val="auto"/>
          <w:u w:val="none"/>
          <w:lang w:val="en-GB"/>
        </w:rPr>
        <w:t xml:space="preserve">’s program offerings on </w:t>
      </w:r>
      <w:hyperlink r:id="rId62" w:history="1">
        <w:r w:rsidRPr="00674ADC">
          <w:rPr>
            <w:rStyle w:val="Hyperlink"/>
            <w:rFonts w:eastAsia="Times New Roman" w:cs="Arial"/>
            <w:lang w:val="en-GB"/>
          </w:rPr>
          <w:t xml:space="preserve">CNIB </w:t>
        </w:r>
        <w:r w:rsidR="00F83583">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7F671FA4" w14:textId="77777777" w:rsidR="0002779C" w:rsidRPr="00DF0F33" w:rsidRDefault="0002779C" w:rsidP="0002779C">
      <w:pPr>
        <w:pStyle w:val="ListParagraph"/>
        <w:numPr>
          <w:ilvl w:val="0"/>
          <w:numId w:val="33"/>
        </w:numPr>
        <w:spacing w:after="0"/>
        <w:rPr>
          <w:rStyle w:val="Hyperlink"/>
        </w:rPr>
      </w:pPr>
      <w:r w:rsidRPr="60168298">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sidRPr="60168298">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3235C027" w14:textId="77777777" w:rsidR="0002779C" w:rsidRDefault="0002779C" w:rsidP="0002779C">
      <w:pPr>
        <w:pStyle w:val="ListParagraph"/>
        <w:numPr>
          <w:ilvl w:val="1"/>
          <w:numId w:val="33"/>
        </w:numPr>
        <w:spacing w:after="0"/>
      </w:pPr>
      <w:r w:rsidRPr="60168298">
        <w:rPr>
          <w:rFonts w:eastAsia="Times New Roman" w:cs="Arial"/>
          <w:b/>
          <w:bCs/>
          <w:lang w:val="en-GB"/>
        </w:rPr>
        <w:fldChar w:fldCharType="end"/>
      </w:r>
      <w:r w:rsidR="60168298">
        <w:t xml:space="preserve">Join CNIB tech leads from across the country for programming that highlights the suite of programs, apps, products and services that will help empower you to achieve your personal and professional goals.  </w:t>
      </w:r>
    </w:p>
    <w:p w14:paraId="53196F75" w14:textId="77777777" w:rsidR="0002779C" w:rsidRDefault="00000000" w:rsidP="0002779C">
      <w:pPr>
        <w:pStyle w:val="ListParagraph"/>
        <w:numPr>
          <w:ilvl w:val="0"/>
          <w:numId w:val="33"/>
        </w:numPr>
        <w:spacing w:after="0"/>
      </w:pPr>
      <w:hyperlink r:id="rId63" w:history="1">
        <w:r w:rsidR="0002779C">
          <w:rPr>
            <w:rStyle w:val="Hyperlink"/>
            <w:rFonts w:eastAsia="Times New Roman" w:cs="Arial"/>
            <w:lang w:val="en-GB"/>
          </w:rPr>
          <w:t>V</w:t>
        </w:r>
        <w:r w:rsidR="0002779C" w:rsidRPr="0024236D">
          <w:rPr>
            <w:rStyle w:val="Hyperlink"/>
            <w:rFonts w:eastAsia="Times New Roman" w:cs="Arial"/>
            <w:lang w:val="en-GB"/>
          </w:rPr>
          <w:t xml:space="preserve">irtual </w:t>
        </w:r>
        <w:r w:rsidR="0002779C">
          <w:rPr>
            <w:rStyle w:val="Hyperlink"/>
            <w:rFonts w:eastAsia="Times New Roman" w:cs="Arial"/>
            <w:lang w:val="en-GB"/>
          </w:rPr>
          <w:t>V</w:t>
        </w:r>
        <w:r w:rsidR="0002779C" w:rsidRPr="0024236D">
          <w:rPr>
            <w:rStyle w:val="Hyperlink"/>
            <w:rFonts w:eastAsia="Times New Roman" w:cs="Arial"/>
            <w:lang w:val="en-GB"/>
          </w:rPr>
          <w:t xml:space="preserve">ision </w:t>
        </w:r>
        <w:r w:rsidR="0002779C">
          <w:rPr>
            <w:rStyle w:val="Hyperlink"/>
            <w:rFonts w:eastAsia="Times New Roman" w:cs="Arial"/>
            <w:lang w:val="en-GB"/>
          </w:rPr>
          <w:t>M</w:t>
        </w:r>
        <w:r w:rsidR="0002779C" w:rsidRPr="0024236D">
          <w:rPr>
            <w:rStyle w:val="Hyperlink"/>
            <w:rFonts w:eastAsia="Times New Roman" w:cs="Arial"/>
            <w:lang w:val="en-GB"/>
          </w:rPr>
          <w:t>ate</w:t>
        </w:r>
      </w:hyperlink>
      <w:r w:rsidR="0002779C" w:rsidRPr="00E7692E">
        <w:t xml:space="preserve"> </w:t>
      </w:r>
    </w:p>
    <w:p w14:paraId="521E7A29" w14:textId="48F20808" w:rsidR="0002779C" w:rsidRDefault="0002779C" w:rsidP="00F83583">
      <w:pPr>
        <w:pStyle w:val="ListParagraph"/>
        <w:numPr>
          <w:ilvl w:val="1"/>
          <w:numId w:val="33"/>
        </w:numPr>
        <w:spacing w:after="0"/>
      </w:pPr>
      <w:r>
        <w:t xml:space="preserve">The Virtual Vision Mate program exists to address the feelings of isolation that many people with sight loss experience. Through the Virtual Vision Mate program, people who are blind or partially sighted are connected with sighted volunteers to engage in virtual, weekly conversation. </w:t>
      </w:r>
    </w:p>
    <w:p w14:paraId="76415EBE" w14:textId="77777777" w:rsidR="0002779C" w:rsidRDefault="00000000" w:rsidP="0002779C">
      <w:pPr>
        <w:pStyle w:val="ListParagraph"/>
        <w:numPr>
          <w:ilvl w:val="0"/>
          <w:numId w:val="33"/>
        </w:numPr>
        <w:spacing w:after="0"/>
      </w:pPr>
      <w:hyperlink r:id="rId64" w:history="1">
        <w:r w:rsidR="0002779C" w:rsidRPr="00995981">
          <w:rPr>
            <w:rStyle w:val="Hyperlink"/>
          </w:rPr>
          <w:t xml:space="preserve">CNIB </w:t>
        </w:r>
        <w:r w:rsidR="0002779C">
          <w:rPr>
            <w:rStyle w:val="Hyperlink"/>
          </w:rPr>
          <w:t xml:space="preserve">SmartLife </w:t>
        </w:r>
      </w:hyperlink>
      <w:r w:rsidR="0002779C" w:rsidRPr="00E7692E">
        <w:t xml:space="preserve"> </w:t>
      </w:r>
    </w:p>
    <w:p w14:paraId="44DC95C9" w14:textId="77777777" w:rsidR="0002779C" w:rsidRDefault="0002779C" w:rsidP="0002779C">
      <w:pPr>
        <w:pStyle w:val="ListParagraph"/>
        <w:numPr>
          <w:ilvl w:val="1"/>
          <w:numId w:val="33"/>
        </w:numPr>
        <w:spacing w:after="0"/>
      </w:pPr>
      <w:r>
        <w:t xml:space="preserve">CNIB SmartLife is an interactive retail experience that gives people with disabilities hands-on access to the latest breakthroughs in assistive technologies, as well as tried-and-true favourites. </w:t>
      </w:r>
    </w:p>
    <w:p w14:paraId="5D6B161C" w14:textId="77777777" w:rsidR="0002779C" w:rsidRPr="008654BB" w:rsidRDefault="0002779C" w:rsidP="0002779C">
      <w:pPr>
        <w:pStyle w:val="ListParagraph"/>
        <w:numPr>
          <w:ilvl w:val="1"/>
          <w:numId w:val="33"/>
        </w:numPr>
        <w:spacing w:after="0"/>
      </w:pPr>
      <w:r>
        <w:t xml:space="preserve">SmartLife’s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38" w:name="_Toc20911776"/>
    <w:bookmarkStart w:id="39" w:name="_Toc20911774"/>
    <w:p w14:paraId="703C250F" w14:textId="77777777" w:rsidR="0002779C" w:rsidRPr="004453C8" w:rsidRDefault="0002779C" w:rsidP="0002779C">
      <w:pPr>
        <w:pStyle w:val="ListParagraph"/>
        <w:numPr>
          <w:ilvl w:val="0"/>
          <w:numId w:val="34"/>
        </w:numPr>
        <w:spacing w:after="0"/>
        <w:rPr>
          <w:rStyle w:val="Hyperlink"/>
          <w:b w:val="0"/>
        </w:rPr>
      </w:pPr>
      <w:r w:rsidRPr="60168298">
        <w:rPr>
          <w:b/>
        </w:rPr>
        <w:fldChar w:fldCharType="begin"/>
      </w:r>
      <w:r>
        <w:rPr>
          <w:b/>
        </w:rPr>
        <w:instrText xml:space="preserve"> HYPERLINK "https://cnib.ca/en/support-us/advocate/manitoba-advocacy?region=mb" </w:instrText>
      </w:r>
      <w:r w:rsidRPr="60168298">
        <w:rPr>
          <w:b/>
        </w:rPr>
        <w:fldChar w:fldCharType="separate"/>
      </w:r>
      <w:r w:rsidRPr="004453C8">
        <w:rPr>
          <w:rStyle w:val="Hyperlink"/>
        </w:rPr>
        <w:t xml:space="preserve">CNIB Advocacy Team </w:t>
      </w:r>
    </w:p>
    <w:p w14:paraId="4E669813" w14:textId="1F6C1D4A" w:rsidR="0002779C" w:rsidRDefault="0002779C" w:rsidP="0002779C">
      <w:pPr>
        <w:pStyle w:val="ListParagraph"/>
        <w:numPr>
          <w:ilvl w:val="1"/>
          <w:numId w:val="34"/>
        </w:numPr>
        <w:spacing w:after="0"/>
      </w:pPr>
      <w:r w:rsidRPr="60168298">
        <w:rPr>
          <w:b/>
          <w:bCs/>
        </w:rPr>
        <w:fldChar w:fldCharType="end"/>
      </w:r>
      <w:r w:rsidR="60168298">
        <w:t xml:space="preserve">The CNIB Advocacy Team can assist participants with advocating for themselves and understanding their rights. </w:t>
      </w:r>
    </w:p>
    <w:p w14:paraId="50E4F2D5" w14:textId="77777777" w:rsidR="0002779C" w:rsidRPr="00C94162" w:rsidRDefault="0002779C" w:rsidP="0002779C">
      <w:pPr>
        <w:pStyle w:val="ListParagraph"/>
        <w:numPr>
          <w:ilvl w:val="0"/>
          <w:numId w:val="34"/>
        </w:numPr>
        <w:spacing w:after="0"/>
        <w:rPr>
          <w:rStyle w:val="Hyperlink"/>
          <w:b w:val="0"/>
        </w:rPr>
      </w:pPr>
      <w:r w:rsidRPr="60168298">
        <w:rPr>
          <w:b/>
        </w:rPr>
        <w:fldChar w:fldCharType="begin"/>
      </w:r>
      <w:r>
        <w:rPr>
          <w:b/>
        </w:rPr>
        <w:instrText xml:space="preserve"> HYPERLINK "https://cnib.ca/en/programs-and-services/live/cnib-guide-dogs?region=mb" </w:instrText>
      </w:r>
      <w:r w:rsidRPr="60168298">
        <w:rPr>
          <w:b/>
        </w:rPr>
        <w:fldChar w:fldCharType="separate"/>
      </w:r>
      <w:r w:rsidRPr="00C94162">
        <w:rPr>
          <w:rStyle w:val="Hyperlink"/>
        </w:rPr>
        <w:t>CNIB Guide Dog</w:t>
      </w:r>
      <w:bookmarkEnd w:id="38"/>
      <w:bookmarkEnd w:id="39"/>
      <w:r>
        <w:rPr>
          <w:rStyle w:val="Hyperlink"/>
        </w:rPr>
        <w:t>s</w:t>
      </w:r>
    </w:p>
    <w:p w14:paraId="7A44BEBA" w14:textId="77777777" w:rsidR="0002779C" w:rsidRDefault="0002779C" w:rsidP="0002779C">
      <w:pPr>
        <w:pStyle w:val="ListParagraph"/>
        <w:numPr>
          <w:ilvl w:val="1"/>
          <w:numId w:val="34"/>
        </w:numPr>
        <w:spacing w:after="0"/>
      </w:pPr>
      <w:r w:rsidRPr="60168298">
        <w:rPr>
          <w:b/>
          <w:bCs/>
        </w:rPr>
        <w:fldChar w:fldCharType="end"/>
      </w:r>
      <w:r w:rsidR="60168298">
        <w:t>CNIB Guide Dogs can assist guide dog handlers with advocating for themselves and understanding their rights. This program also provides public education to organizations to provide knowledge about the rights of guide dog users.</w:t>
      </w:r>
    </w:p>
    <w:p w14:paraId="3A55CE3F" w14:textId="77777777" w:rsidR="0002779C" w:rsidRPr="00866928" w:rsidRDefault="00000000" w:rsidP="0002779C">
      <w:pPr>
        <w:pStyle w:val="Heading2"/>
        <w:rPr>
          <w:b w:val="0"/>
          <w:bCs/>
        </w:rPr>
      </w:pPr>
      <w:hyperlink r:id="rId65" w:history="1">
        <w:bookmarkStart w:id="40" w:name="_Toc92377577"/>
        <w:bookmarkStart w:id="41" w:name="_Toc92537240"/>
        <w:r w:rsidR="0002779C" w:rsidRPr="00866928">
          <w:rPr>
            <w:rStyle w:val="Hyperlink"/>
            <w:b/>
            <w:bCs/>
            <w:sz w:val="32"/>
          </w:rPr>
          <w:t>Vision Loss Rehabilitation Canada</w:t>
        </w:r>
        <w:bookmarkEnd w:id="40"/>
        <w:bookmarkEnd w:id="41"/>
      </w:hyperlink>
      <w:r w:rsidR="0002779C" w:rsidRPr="00866928">
        <w:rPr>
          <w:b w:val="0"/>
          <w:bCs/>
        </w:rPr>
        <w:t xml:space="preserve"> </w:t>
      </w:r>
    </w:p>
    <w:p w14:paraId="08D6174A" w14:textId="77777777" w:rsidR="0002779C" w:rsidRDefault="0002779C" w:rsidP="0002779C">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1848218A" w14:textId="271F2867" w:rsidR="0002779C" w:rsidRPr="00866928" w:rsidRDefault="0002779C" w:rsidP="0002779C">
      <w:pPr>
        <w:rPr>
          <w:rFonts w:cs="Arial"/>
          <w:color w:val="000000"/>
          <w:shd w:val="clear" w:color="auto" w:fill="FFFFFF"/>
        </w:rPr>
      </w:pPr>
      <w:r>
        <w:rPr>
          <w:rFonts w:cs="Arial"/>
          <w:color w:val="000000"/>
          <w:shd w:val="clear" w:color="auto" w:fill="FFFFFF"/>
        </w:rPr>
        <w:t xml:space="preserve">Contact information for VLRC’s </w:t>
      </w:r>
      <w:r w:rsidR="00E276FB">
        <w:rPr>
          <w:rFonts w:cs="Arial"/>
          <w:color w:val="000000"/>
          <w:shd w:val="clear" w:color="auto" w:fill="FFFFFF"/>
        </w:rPr>
        <w:t>Saskatchewan</w:t>
      </w:r>
      <w:r>
        <w:rPr>
          <w:rFonts w:cs="Arial"/>
          <w:color w:val="000000"/>
          <w:shd w:val="clear" w:color="auto" w:fill="FFFFFF"/>
        </w:rPr>
        <w:t xml:space="preserve"> offices is available in the </w:t>
      </w:r>
      <w:hyperlink r:id="rId66"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2F9AB53D" w14:textId="77777777" w:rsidR="00E23ED7" w:rsidRPr="000E781A" w:rsidRDefault="00E23ED7" w:rsidP="00E23ED7">
      <w:pPr>
        <w:pStyle w:val="Heading2"/>
      </w:pPr>
      <w:bookmarkStart w:id="42" w:name="_Toc87447458"/>
      <w:r w:rsidRPr="000E781A">
        <w:t>Other Services</w:t>
      </w:r>
      <w:bookmarkEnd w:id="42"/>
      <w:r w:rsidRPr="000E781A">
        <w:t xml:space="preserve"> </w:t>
      </w:r>
    </w:p>
    <w:p w14:paraId="5D27BA81" w14:textId="77777777" w:rsidR="00E23ED7" w:rsidRPr="00930F5A" w:rsidRDefault="00000000" w:rsidP="00E23ED7">
      <w:pPr>
        <w:rPr>
          <w:rStyle w:val="Heading3Char"/>
          <w:b w:val="0"/>
        </w:rPr>
      </w:pPr>
      <w:hyperlink r:id="rId67" w:history="1">
        <w:r w:rsidR="00E23ED7" w:rsidRPr="00930F5A">
          <w:rPr>
            <w:rStyle w:val="Hyperlink"/>
            <w:sz w:val="28"/>
            <w:szCs w:val="28"/>
          </w:rPr>
          <w:t>SaskAbilities</w:t>
        </w:r>
      </w:hyperlink>
    </w:p>
    <w:p w14:paraId="582ABC6E" w14:textId="191AFD3F" w:rsidR="00E23ED7" w:rsidRDefault="00E23ED7" w:rsidP="00E23ED7">
      <w:pPr>
        <w:rPr>
          <w:rStyle w:val="Heading3Char"/>
          <w:b w:val="0"/>
          <w:sz w:val="24"/>
          <w:szCs w:val="24"/>
        </w:rPr>
      </w:pPr>
      <w:bookmarkStart w:id="43" w:name="_Toc87447459"/>
      <w:r>
        <w:rPr>
          <w:rStyle w:val="Heading3Char"/>
          <w:b w:val="0"/>
          <w:sz w:val="24"/>
          <w:szCs w:val="24"/>
        </w:rPr>
        <w:t>SaskAbilities is a registered charity</w:t>
      </w:r>
      <w:r w:rsidR="00A7297D">
        <w:rPr>
          <w:rStyle w:val="Heading3Char"/>
          <w:b w:val="0"/>
          <w:sz w:val="24"/>
          <w:szCs w:val="24"/>
        </w:rPr>
        <w:t xml:space="preserve"> that is </w:t>
      </w:r>
      <w:r>
        <w:rPr>
          <w:rStyle w:val="Heading3Char"/>
          <w:b w:val="0"/>
          <w:sz w:val="24"/>
          <w:szCs w:val="24"/>
        </w:rPr>
        <w:t>dedicated to providing programs and services to people experiencing disability in Saskatchewan. SaskAbilities has branches located in Regina, Saskatoon, Swift Current and Yorkton.</w:t>
      </w:r>
      <w:bookmarkEnd w:id="43"/>
      <w:r>
        <w:rPr>
          <w:rStyle w:val="Heading3Char"/>
          <w:b w:val="0"/>
          <w:sz w:val="24"/>
          <w:szCs w:val="24"/>
        </w:rPr>
        <w:t xml:space="preserve">   </w:t>
      </w:r>
    </w:p>
    <w:p w14:paraId="7A8BB26E" w14:textId="77777777" w:rsidR="00E23ED7" w:rsidRPr="000E781A" w:rsidRDefault="00E23ED7" w:rsidP="00E23ED7">
      <w:pPr>
        <w:pStyle w:val="Heading2"/>
      </w:pPr>
      <w:bookmarkStart w:id="44" w:name="_Wayfinding"/>
      <w:bookmarkStart w:id="45" w:name="_Toc87447460"/>
      <w:bookmarkEnd w:id="44"/>
      <w:r w:rsidRPr="000E781A">
        <w:t>Wayfinding</w:t>
      </w:r>
      <w:bookmarkEnd w:id="45"/>
      <w:r w:rsidRPr="000E781A">
        <w:t xml:space="preserve"> </w:t>
      </w:r>
      <w:bookmarkStart w:id="46" w:name="_Toc20904434"/>
      <w:bookmarkStart w:id="47" w:name="_Toc21585790"/>
    </w:p>
    <w:bookmarkEnd w:id="46"/>
    <w:bookmarkEnd w:id="47"/>
    <w:p w14:paraId="5C492A6F" w14:textId="77777777" w:rsidR="00E23ED7" w:rsidRDefault="00E23ED7" w:rsidP="00E23ED7">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7DEDC38E" w14:textId="77777777" w:rsidR="00E23ED7" w:rsidRPr="00995981" w:rsidRDefault="00000000" w:rsidP="00E23ED7">
      <w:pPr>
        <w:pStyle w:val="ListParagraph"/>
        <w:spacing w:after="0"/>
      </w:pPr>
      <w:hyperlink r:id="rId68" w:history="1">
        <w:r w:rsidR="00E23ED7" w:rsidRPr="00995981">
          <w:rPr>
            <w:rStyle w:val="Hyperlink"/>
          </w:rPr>
          <w:t>BlindSquare</w:t>
        </w:r>
      </w:hyperlink>
      <w:r w:rsidR="00E23ED7">
        <w:t xml:space="preserve">: </w:t>
      </w:r>
      <w:r w:rsidR="00E23ED7" w:rsidRPr="00995981">
        <w:t xml:space="preserve">a GPS-app developed for people with sight loss that describes the environment and announces points of interest and street intersections. </w:t>
      </w:r>
    </w:p>
    <w:p w14:paraId="2574199F" w14:textId="77777777" w:rsidR="00E23ED7" w:rsidRDefault="00000000" w:rsidP="00E23ED7">
      <w:pPr>
        <w:pStyle w:val="ListParagraph"/>
        <w:spacing w:after="0"/>
      </w:pPr>
      <w:hyperlink r:id="rId69" w:history="1">
        <w:r w:rsidR="00E23ED7" w:rsidRPr="00DC399F">
          <w:rPr>
            <w:rStyle w:val="Hyperlink"/>
            <w:rFonts w:cs="Utsaah"/>
          </w:rPr>
          <w:t>Key 2 Access</w:t>
        </w:r>
      </w:hyperlink>
      <w:r w:rsidR="00E23ED7">
        <w:t xml:space="preserve">: a </w:t>
      </w:r>
      <w:r w:rsidR="00E23ED7" w:rsidRPr="00E2287F">
        <w:t xml:space="preserve">pedestrian mobility </w:t>
      </w:r>
      <w:r w:rsidR="00E23ED7">
        <w:t xml:space="preserve">app </w:t>
      </w:r>
      <w:r w:rsidR="00E23ED7" w:rsidRPr="00E2287F">
        <w:t xml:space="preserve">that allows users to </w:t>
      </w:r>
      <w:r w:rsidR="00E23ED7">
        <w:t xml:space="preserve">wirelessly </w:t>
      </w:r>
      <w:r w:rsidR="00E23ED7" w:rsidRPr="00E2287F">
        <w:t>request crossing</w:t>
      </w:r>
      <w:r w:rsidR="00E23ED7">
        <w:t xml:space="preserve"> at intersections</w:t>
      </w:r>
      <w:r w:rsidR="00E23ED7" w:rsidRPr="00E2287F">
        <w:t xml:space="preserve"> without having to </w:t>
      </w:r>
      <w:r w:rsidR="00E23ED7">
        <w:t xml:space="preserve">locate </w:t>
      </w:r>
      <w:r w:rsidR="00E23ED7" w:rsidRPr="00E2287F">
        <w:t>the button on the pole</w:t>
      </w:r>
      <w:r w:rsidR="00E23ED7">
        <w:t>.  It also allows users to wirelessly open doors and obtain information about indoor spaces.</w:t>
      </w:r>
    </w:p>
    <w:p w14:paraId="7207A620" w14:textId="77777777" w:rsidR="00E23ED7" w:rsidRDefault="00000000" w:rsidP="00E23ED7">
      <w:pPr>
        <w:pStyle w:val="ListParagraph"/>
        <w:spacing w:after="0"/>
      </w:pPr>
      <w:hyperlink r:id="rId70" w:history="1">
        <w:r w:rsidR="00E23ED7" w:rsidRPr="00DC399F">
          <w:rPr>
            <w:rStyle w:val="Hyperlink"/>
            <w:rFonts w:cs="Utsaah"/>
          </w:rPr>
          <w:t>Access Now</w:t>
        </w:r>
      </w:hyperlink>
      <w:r w:rsidR="00E23ED7">
        <w:t>: a map application that shares accessibility information for locations based on users' feedback.</w:t>
      </w:r>
    </w:p>
    <w:p w14:paraId="2A7D10C3" w14:textId="77777777" w:rsidR="00E23ED7" w:rsidRPr="00DC399F" w:rsidRDefault="00000000" w:rsidP="00E23ED7">
      <w:pPr>
        <w:pStyle w:val="ListParagraph"/>
        <w:spacing w:after="0"/>
      </w:pPr>
      <w:hyperlink r:id="rId71" w:history="1">
        <w:r w:rsidR="00E23ED7" w:rsidRPr="00DC399F">
          <w:rPr>
            <w:rStyle w:val="Hyperlink"/>
            <w:rFonts w:cs="Utsaah"/>
          </w:rPr>
          <w:t>Be My Eyes</w:t>
        </w:r>
      </w:hyperlink>
      <w:r w:rsidR="00E23ED7">
        <w:t xml:space="preserve">: a volunteer-based app that connects people with sight loss to sighted volunteers, who can assist with tasks such as </w:t>
      </w:r>
      <w:r w:rsidR="00E23ED7" w:rsidRPr="00B651E9">
        <w:t xml:space="preserve">checking expiry dates, distinguishing colors, reading instructions or navigating new </w:t>
      </w:r>
      <w:r w:rsidR="00E23ED7" w:rsidRPr="00DC399F">
        <w:t>surroundings.</w:t>
      </w:r>
    </w:p>
    <w:p w14:paraId="1AF8DB7D" w14:textId="77777777" w:rsidR="00E23ED7" w:rsidRDefault="00E23ED7" w:rsidP="00E23ED7">
      <w:pPr>
        <w:pStyle w:val="ListParagraph"/>
        <w:spacing w:after="0"/>
        <w:rPr>
          <w:rStyle w:val="Heading3Char"/>
          <w:rFonts w:eastAsiaTheme="minorHAnsi" w:cstheme="minorBidi"/>
          <w:b w:val="0"/>
          <w:bCs w:val="0"/>
          <w:sz w:val="24"/>
          <w:szCs w:val="24"/>
          <w:lang w:val="en-US"/>
        </w:rPr>
      </w:pPr>
      <w:bookmarkStart w:id="48" w:name="_Hlk14772979"/>
      <w:r>
        <w:t xml:space="preserve">The </w:t>
      </w:r>
      <w:hyperlink r:id="rId72"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48"/>
    </w:p>
    <w:p w14:paraId="153B27B3" w14:textId="77777777" w:rsidR="00B66D7D" w:rsidRDefault="00B66D7D" w:rsidP="004A6BA7">
      <w:pPr>
        <w:pStyle w:val="ListParagraph"/>
        <w:numPr>
          <w:ilvl w:val="0"/>
          <w:numId w:val="0"/>
        </w:numPr>
        <w:ind w:left="714"/>
        <w:rPr>
          <w:rStyle w:val="Heading3Char"/>
          <w:rFonts w:eastAsiaTheme="minorHAnsi" w:cstheme="minorBidi"/>
          <w:b w:val="0"/>
          <w:bCs w:val="0"/>
          <w:sz w:val="24"/>
          <w:szCs w:val="24"/>
          <w:lang w:val="en-US"/>
        </w:rPr>
      </w:pPr>
    </w:p>
    <w:p w14:paraId="0616427A" w14:textId="3FC1D0BC" w:rsidR="00D5638A" w:rsidRPr="00B66D7D" w:rsidRDefault="00B66D7D" w:rsidP="00B66D7D">
      <w:pPr>
        <w:pStyle w:val="ListParagraph"/>
        <w:numPr>
          <w:ilvl w:val="0"/>
          <w:numId w:val="0"/>
        </w:numPr>
        <w:ind w:left="714"/>
      </w:pPr>
      <w:r w:rsidRPr="00D5638A">
        <w:rPr>
          <w:noProof/>
          <w:lang w:val="en-CA" w:eastAsia="en-CA"/>
        </w:rPr>
        <w:drawing>
          <wp:inline distT="0" distB="0" distL="0" distR="0" wp14:anchorId="08D5D90A" wp14:editId="0EF3F980">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73">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B21C05">
        <w:rPr>
          <w:b/>
          <w:bCs/>
          <w:sz w:val="36"/>
          <w:szCs w:val="36"/>
        </w:rPr>
        <w:t>cnib.ca | info@cnib.ca | 1-800-563-2642</w:t>
      </w:r>
    </w:p>
    <w:sectPr w:rsidR="00D5638A" w:rsidRPr="00B66D7D" w:rsidSect="00B72C4D">
      <w:headerReference w:type="default" r:id="rId74"/>
      <w:footerReference w:type="default" r:id="rId75"/>
      <w:headerReference w:type="first" r:id="rId76"/>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8E96" w14:textId="77777777" w:rsidR="00FD1FAD" w:rsidRDefault="00FD1FAD" w:rsidP="00257838">
      <w:r>
        <w:separator/>
      </w:r>
    </w:p>
  </w:endnote>
  <w:endnote w:type="continuationSeparator" w:id="0">
    <w:p w14:paraId="54522E18" w14:textId="77777777" w:rsidR="00FD1FAD" w:rsidRDefault="00FD1FAD"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BA2FAD" w:rsidRDefault="00BA2FAD" w:rsidP="00030123">
            <w:pPr>
              <w:pStyle w:val="NoSpacing"/>
              <w:jc w:val="right"/>
            </w:pPr>
          </w:p>
          <w:p w14:paraId="67F2377A" w14:textId="77777777" w:rsidR="00BA2FAD" w:rsidRDefault="00BA2FAD" w:rsidP="00030123">
            <w:pPr>
              <w:pStyle w:val="NoSpacing"/>
              <w:jc w:val="right"/>
            </w:pPr>
          </w:p>
          <w:p w14:paraId="0C3C72C0" w14:textId="77777777" w:rsidR="00BA2FAD" w:rsidRDefault="00BA2FAD" w:rsidP="00030123">
            <w:pPr>
              <w:pStyle w:val="NoSpacing"/>
              <w:jc w:val="right"/>
            </w:pPr>
            <w:r>
              <w:t xml:space="preserve">Page </w:t>
            </w:r>
            <w:r>
              <w:fldChar w:fldCharType="begin"/>
            </w:r>
            <w:r>
              <w:instrText xml:space="preserve"> PAGE </w:instrText>
            </w:r>
            <w:r>
              <w:fldChar w:fldCharType="separate"/>
            </w:r>
            <w:r w:rsidR="00C5605A">
              <w:rPr>
                <w:noProof/>
              </w:rPr>
              <w:t>16</w:t>
            </w:r>
            <w:r>
              <w:fldChar w:fldCharType="end"/>
            </w:r>
            <w:r>
              <w:t xml:space="preserve"> of </w:t>
            </w:r>
            <w:r>
              <w:fldChar w:fldCharType="begin"/>
            </w:r>
            <w:r>
              <w:instrText>NUMPAGES</w:instrText>
            </w:r>
            <w:r>
              <w:fldChar w:fldCharType="separate"/>
            </w:r>
            <w:r w:rsidR="00C5605A">
              <w:rPr>
                <w:noProof/>
              </w:rPr>
              <w:t>16</w:t>
            </w:r>
            <w:r>
              <w:fldChar w:fldCharType="end"/>
            </w:r>
          </w:p>
          <w:p w14:paraId="2493D86E" w14:textId="24026DD6" w:rsidR="00BA2FAD"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1E07" w14:textId="77777777" w:rsidR="00FD1FAD" w:rsidRDefault="00FD1FAD" w:rsidP="00257838">
      <w:r>
        <w:separator/>
      </w:r>
    </w:p>
  </w:footnote>
  <w:footnote w:type="continuationSeparator" w:id="0">
    <w:p w14:paraId="7B71DB84" w14:textId="77777777" w:rsidR="00FD1FAD" w:rsidRDefault="00FD1FAD"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BA2FAD" w:rsidRPr="00030123" w:rsidRDefault="00BA2FAD" w:rsidP="00030123">
    <w:pPr>
      <w:pStyle w:val="NoSpacing"/>
    </w:pPr>
  </w:p>
  <w:p w14:paraId="57ED7DE9" w14:textId="77777777" w:rsidR="00BA2FAD" w:rsidRPr="00030123" w:rsidRDefault="00BA2FAD"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BA2FAD" w:rsidRPr="00030123" w:rsidRDefault="00BA2FAD" w:rsidP="00030123">
    <w:pPr>
      <w:pStyle w:val="NoSpacing"/>
    </w:pPr>
  </w:p>
  <w:p w14:paraId="79761447" w14:textId="41F4EE5D" w:rsidR="00BA2FAD" w:rsidRPr="00DE060D" w:rsidRDefault="00BA2FAD"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5665BA"/>
    <w:multiLevelType w:val="multilevel"/>
    <w:tmpl w:val="B2A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1308E"/>
    <w:multiLevelType w:val="hybridMultilevel"/>
    <w:tmpl w:val="6C0EDFCE"/>
    <w:lvl w:ilvl="0" w:tplc="8BF26BEC">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7765AC"/>
    <w:multiLevelType w:val="hybridMultilevel"/>
    <w:tmpl w:val="9D8A2C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B35722C"/>
    <w:multiLevelType w:val="hybridMultilevel"/>
    <w:tmpl w:val="B356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69537E"/>
    <w:multiLevelType w:val="hybridMultilevel"/>
    <w:tmpl w:val="F61E81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936544"/>
    <w:multiLevelType w:val="hybridMultilevel"/>
    <w:tmpl w:val="6F8C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0B55E0"/>
    <w:multiLevelType w:val="hybridMultilevel"/>
    <w:tmpl w:val="AF7E2742"/>
    <w:lvl w:ilvl="0" w:tplc="E792804E">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7B717B"/>
    <w:multiLevelType w:val="hybridMultilevel"/>
    <w:tmpl w:val="7F0C56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3"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8931F4"/>
    <w:multiLevelType w:val="hybridMultilevel"/>
    <w:tmpl w:val="50508B56"/>
    <w:lvl w:ilvl="0" w:tplc="F5FEBB5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B92375"/>
    <w:multiLevelType w:val="hybridMultilevel"/>
    <w:tmpl w:val="EC6A5F1C"/>
    <w:lvl w:ilvl="0" w:tplc="8F3EB0B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3962064">
    <w:abstractNumId w:val="33"/>
  </w:num>
  <w:num w:numId="2" w16cid:durableId="1145201138">
    <w:abstractNumId w:val="22"/>
  </w:num>
  <w:num w:numId="3" w16cid:durableId="637535733">
    <w:abstractNumId w:val="27"/>
  </w:num>
  <w:num w:numId="4" w16cid:durableId="1415281516">
    <w:abstractNumId w:val="21"/>
  </w:num>
  <w:num w:numId="5" w16cid:durableId="1779254616">
    <w:abstractNumId w:val="9"/>
  </w:num>
  <w:num w:numId="6" w16cid:durableId="604776217">
    <w:abstractNumId w:val="20"/>
  </w:num>
  <w:num w:numId="7" w16cid:durableId="488248821">
    <w:abstractNumId w:val="1"/>
  </w:num>
  <w:num w:numId="8" w16cid:durableId="1965576685">
    <w:abstractNumId w:val="4"/>
  </w:num>
  <w:num w:numId="9" w16cid:durableId="1859002614">
    <w:abstractNumId w:val="18"/>
  </w:num>
  <w:num w:numId="10" w16cid:durableId="33383987">
    <w:abstractNumId w:val="29"/>
  </w:num>
  <w:num w:numId="11" w16cid:durableId="1083990902">
    <w:abstractNumId w:val="11"/>
  </w:num>
  <w:num w:numId="12" w16cid:durableId="1445031837">
    <w:abstractNumId w:val="15"/>
  </w:num>
  <w:num w:numId="13" w16cid:durableId="1377512862">
    <w:abstractNumId w:val="5"/>
  </w:num>
  <w:num w:numId="14" w16cid:durableId="1181234579">
    <w:abstractNumId w:val="24"/>
  </w:num>
  <w:num w:numId="15" w16cid:durableId="753672057">
    <w:abstractNumId w:val="23"/>
  </w:num>
  <w:num w:numId="16" w16cid:durableId="223880577">
    <w:abstractNumId w:val="28"/>
  </w:num>
  <w:num w:numId="17" w16cid:durableId="1399858781">
    <w:abstractNumId w:val="0"/>
  </w:num>
  <w:num w:numId="18" w16cid:durableId="982664141">
    <w:abstractNumId w:val="25"/>
  </w:num>
  <w:num w:numId="19" w16cid:durableId="190412223">
    <w:abstractNumId w:val="8"/>
  </w:num>
  <w:num w:numId="20" w16cid:durableId="1793402333">
    <w:abstractNumId w:val="31"/>
  </w:num>
  <w:num w:numId="21" w16cid:durableId="1104031487">
    <w:abstractNumId w:val="13"/>
  </w:num>
  <w:num w:numId="22" w16cid:durableId="2080397444">
    <w:abstractNumId w:val="30"/>
  </w:num>
  <w:num w:numId="23" w16cid:durableId="1479687601">
    <w:abstractNumId w:val="17"/>
  </w:num>
  <w:num w:numId="24" w16cid:durableId="1239094116">
    <w:abstractNumId w:val="10"/>
  </w:num>
  <w:num w:numId="25" w16cid:durableId="1513883168">
    <w:abstractNumId w:val="32"/>
  </w:num>
  <w:num w:numId="26" w16cid:durableId="1095055925">
    <w:abstractNumId w:val="2"/>
  </w:num>
  <w:num w:numId="27" w16cid:durableId="807168481">
    <w:abstractNumId w:val="6"/>
  </w:num>
  <w:num w:numId="28" w16cid:durableId="199518109">
    <w:abstractNumId w:val="16"/>
  </w:num>
  <w:num w:numId="29" w16cid:durableId="440800266">
    <w:abstractNumId w:val="7"/>
  </w:num>
  <w:num w:numId="30" w16cid:durableId="1900827428">
    <w:abstractNumId w:val="12"/>
  </w:num>
  <w:num w:numId="31" w16cid:durableId="1559244201">
    <w:abstractNumId w:val="14"/>
  </w:num>
  <w:num w:numId="32" w16cid:durableId="920993562">
    <w:abstractNumId w:val="19"/>
  </w:num>
  <w:num w:numId="33" w16cid:durableId="611598778">
    <w:abstractNumId w:val="26"/>
  </w:num>
  <w:num w:numId="34" w16cid:durableId="26535538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C8F"/>
    <w:rsid w:val="00001C3A"/>
    <w:rsid w:val="00002EF4"/>
    <w:rsid w:val="00005806"/>
    <w:rsid w:val="00006773"/>
    <w:rsid w:val="00007982"/>
    <w:rsid w:val="0001017B"/>
    <w:rsid w:val="000146FA"/>
    <w:rsid w:val="000204FE"/>
    <w:rsid w:val="00021B82"/>
    <w:rsid w:val="00022264"/>
    <w:rsid w:val="0002262C"/>
    <w:rsid w:val="00023F02"/>
    <w:rsid w:val="00024D88"/>
    <w:rsid w:val="0002741D"/>
    <w:rsid w:val="0002779C"/>
    <w:rsid w:val="00027C70"/>
    <w:rsid w:val="00030123"/>
    <w:rsid w:val="00030BA5"/>
    <w:rsid w:val="00031FAA"/>
    <w:rsid w:val="00032EAB"/>
    <w:rsid w:val="00033458"/>
    <w:rsid w:val="00035BEF"/>
    <w:rsid w:val="00036228"/>
    <w:rsid w:val="0003788B"/>
    <w:rsid w:val="0004001F"/>
    <w:rsid w:val="00040FE8"/>
    <w:rsid w:val="000425C5"/>
    <w:rsid w:val="00042DC9"/>
    <w:rsid w:val="00047300"/>
    <w:rsid w:val="00047BE0"/>
    <w:rsid w:val="00047BE5"/>
    <w:rsid w:val="00054FC7"/>
    <w:rsid w:val="000553FB"/>
    <w:rsid w:val="0005705E"/>
    <w:rsid w:val="0005718B"/>
    <w:rsid w:val="00057584"/>
    <w:rsid w:val="00061160"/>
    <w:rsid w:val="00065500"/>
    <w:rsid w:val="000674C7"/>
    <w:rsid w:val="00073C2D"/>
    <w:rsid w:val="0007524E"/>
    <w:rsid w:val="00075D92"/>
    <w:rsid w:val="000813F5"/>
    <w:rsid w:val="000814C5"/>
    <w:rsid w:val="00081B12"/>
    <w:rsid w:val="00084F44"/>
    <w:rsid w:val="0008601B"/>
    <w:rsid w:val="00086123"/>
    <w:rsid w:val="00086DF7"/>
    <w:rsid w:val="00087B13"/>
    <w:rsid w:val="00087ED7"/>
    <w:rsid w:val="00091DB7"/>
    <w:rsid w:val="0009408A"/>
    <w:rsid w:val="00096AC2"/>
    <w:rsid w:val="000A1BFC"/>
    <w:rsid w:val="000A25CC"/>
    <w:rsid w:val="000A2EE4"/>
    <w:rsid w:val="000A44E4"/>
    <w:rsid w:val="000B0037"/>
    <w:rsid w:val="000B46A6"/>
    <w:rsid w:val="000B6AEF"/>
    <w:rsid w:val="000B71AB"/>
    <w:rsid w:val="000C275B"/>
    <w:rsid w:val="000C4F44"/>
    <w:rsid w:val="000C55D3"/>
    <w:rsid w:val="000C5FB1"/>
    <w:rsid w:val="000D040F"/>
    <w:rsid w:val="000D5FC2"/>
    <w:rsid w:val="000E2045"/>
    <w:rsid w:val="000F0202"/>
    <w:rsid w:val="000F07EB"/>
    <w:rsid w:val="000F175E"/>
    <w:rsid w:val="000F3918"/>
    <w:rsid w:val="000F58CF"/>
    <w:rsid w:val="000F6F58"/>
    <w:rsid w:val="000F7605"/>
    <w:rsid w:val="001006F0"/>
    <w:rsid w:val="001040C6"/>
    <w:rsid w:val="00107FDA"/>
    <w:rsid w:val="00110212"/>
    <w:rsid w:val="00111A27"/>
    <w:rsid w:val="00117581"/>
    <w:rsid w:val="0012221F"/>
    <w:rsid w:val="001228D6"/>
    <w:rsid w:val="00124CEE"/>
    <w:rsid w:val="0012589F"/>
    <w:rsid w:val="0012738F"/>
    <w:rsid w:val="001276D7"/>
    <w:rsid w:val="00127CD0"/>
    <w:rsid w:val="00127CED"/>
    <w:rsid w:val="00130E92"/>
    <w:rsid w:val="001336C3"/>
    <w:rsid w:val="00134DEA"/>
    <w:rsid w:val="00136B28"/>
    <w:rsid w:val="001421A8"/>
    <w:rsid w:val="00144C47"/>
    <w:rsid w:val="00151233"/>
    <w:rsid w:val="00152F2B"/>
    <w:rsid w:val="00153302"/>
    <w:rsid w:val="001538EB"/>
    <w:rsid w:val="00153936"/>
    <w:rsid w:val="00156090"/>
    <w:rsid w:val="00163171"/>
    <w:rsid w:val="001631F1"/>
    <w:rsid w:val="0016369D"/>
    <w:rsid w:val="00165A29"/>
    <w:rsid w:val="00166C3E"/>
    <w:rsid w:val="001673BC"/>
    <w:rsid w:val="00167A7F"/>
    <w:rsid w:val="00170264"/>
    <w:rsid w:val="001706DC"/>
    <w:rsid w:val="00170C05"/>
    <w:rsid w:val="00171EBB"/>
    <w:rsid w:val="0017698B"/>
    <w:rsid w:val="001776A0"/>
    <w:rsid w:val="00177E2F"/>
    <w:rsid w:val="00180EA4"/>
    <w:rsid w:val="00183A48"/>
    <w:rsid w:val="00184132"/>
    <w:rsid w:val="00184914"/>
    <w:rsid w:val="00185132"/>
    <w:rsid w:val="00185B53"/>
    <w:rsid w:val="0018719B"/>
    <w:rsid w:val="001946FE"/>
    <w:rsid w:val="001962FC"/>
    <w:rsid w:val="0019682A"/>
    <w:rsid w:val="00197A6B"/>
    <w:rsid w:val="00197C8E"/>
    <w:rsid w:val="001A06DB"/>
    <w:rsid w:val="001A2DB9"/>
    <w:rsid w:val="001A31F6"/>
    <w:rsid w:val="001A69DF"/>
    <w:rsid w:val="001A755A"/>
    <w:rsid w:val="001A7D8B"/>
    <w:rsid w:val="001A7D90"/>
    <w:rsid w:val="001B066C"/>
    <w:rsid w:val="001B1119"/>
    <w:rsid w:val="001B1DAD"/>
    <w:rsid w:val="001B2D0E"/>
    <w:rsid w:val="001B3739"/>
    <w:rsid w:val="001B45E3"/>
    <w:rsid w:val="001B742B"/>
    <w:rsid w:val="001C17C8"/>
    <w:rsid w:val="001C2660"/>
    <w:rsid w:val="001C30C1"/>
    <w:rsid w:val="001C3E5E"/>
    <w:rsid w:val="001C4576"/>
    <w:rsid w:val="001D0A90"/>
    <w:rsid w:val="001D15B8"/>
    <w:rsid w:val="001D1ADE"/>
    <w:rsid w:val="001D3DED"/>
    <w:rsid w:val="001D4DAF"/>
    <w:rsid w:val="001D552A"/>
    <w:rsid w:val="001E1516"/>
    <w:rsid w:val="001E15D4"/>
    <w:rsid w:val="001E22F0"/>
    <w:rsid w:val="001E349D"/>
    <w:rsid w:val="001E3BC9"/>
    <w:rsid w:val="001E58BF"/>
    <w:rsid w:val="001E6815"/>
    <w:rsid w:val="001F06C6"/>
    <w:rsid w:val="001F08FA"/>
    <w:rsid w:val="001F1E51"/>
    <w:rsid w:val="001F1EB9"/>
    <w:rsid w:val="001F24BC"/>
    <w:rsid w:val="001F280B"/>
    <w:rsid w:val="001F48B0"/>
    <w:rsid w:val="001F66CD"/>
    <w:rsid w:val="001F736C"/>
    <w:rsid w:val="00201C61"/>
    <w:rsid w:val="00202DBE"/>
    <w:rsid w:val="0020380D"/>
    <w:rsid w:val="002045F2"/>
    <w:rsid w:val="00204F52"/>
    <w:rsid w:val="002077DA"/>
    <w:rsid w:val="002116F6"/>
    <w:rsid w:val="002117F4"/>
    <w:rsid w:val="00211D20"/>
    <w:rsid w:val="0021217A"/>
    <w:rsid w:val="002133A6"/>
    <w:rsid w:val="0021352C"/>
    <w:rsid w:val="00215AE7"/>
    <w:rsid w:val="00215C68"/>
    <w:rsid w:val="00216BE2"/>
    <w:rsid w:val="002219BD"/>
    <w:rsid w:val="00221EC4"/>
    <w:rsid w:val="00222205"/>
    <w:rsid w:val="002243A1"/>
    <w:rsid w:val="00224BE6"/>
    <w:rsid w:val="00225A81"/>
    <w:rsid w:val="00227352"/>
    <w:rsid w:val="00227C3A"/>
    <w:rsid w:val="002302B7"/>
    <w:rsid w:val="00235E40"/>
    <w:rsid w:val="002427B5"/>
    <w:rsid w:val="002440EE"/>
    <w:rsid w:val="002450D9"/>
    <w:rsid w:val="002518E4"/>
    <w:rsid w:val="00254A8B"/>
    <w:rsid w:val="00256B1B"/>
    <w:rsid w:val="00257573"/>
    <w:rsid w:val="00257838"/>
    <w:rsid w:val="00257C31"/>
    <w:rsid w:val="00260EB2"/>
    <w:rsid w:val="00261451"/>
    <w:rsid w:val="00261D5E"/>
    <w:rsid w:val="002624E3"/>
    <w:rsid w:val="002625AD"/>
    <w:rsid w:val="00263064"/>
    <w:rsid w:val="00266004"/>
    <w:rsid w:val="00266617"/>
    <w:rsid w:val="00266668"/>
    <w:rsid w:val="0026672D"/>
    <w:rsid w:val="0026765B"/>
    <w:rsid w:val="002710BB"/>
    <w:rsid w:val="00271202"/>
    <w:rsid w:val="00271244"/>
    <w:rsid w:val="002731B4"/>
    <w:rsid w:val="00273498"/>
    <w:rsid w:val="002745F7"/>
    <w:rsid w:val="0028081D"/>
    <w:rsid w:val="00280A70"/>
    <w:rsid w:val="00282072"/>
    <w:rsid w:val="0028230E"/>
    <w:rsid w:val="00284560"/>
    <w:rsid w:val="002851A7"/>
    <w:rsid w:val="00286C2B"/>
    <w:rsid w:val="00287CE0"/>
    <w:rsid w:val="00290546"/>
    <w:rsid w:val="00292DF8"/>
    <w:rsid w:val="0029661A"/>
    <w:rsid w:val="0029664D"/>
    <w:rsid w:val="00296FF4"/>
    <w:rsid w:val="002977EB"/>
    <w:rsid w:val="002A0101"/>
    <w:rsid w:val="002A290B"/>
    <w:rsid w:val="002A3189"/>
    <w:rsid w:val="002A3FFA"/>
    <w:rsid w:val="002B1FD2"/>
    <w:rsid w:val="002B26FF"/>
    <w:rsid w:val="002B79B6"/>
    <w:rsid w:val="002C3E00"/>
    <w:rsid w:val="002C43EA"/>
    <w:rsid w:val="002C4AB8"/>
    <w:rsid w:val="002C510C"/>
    <w:rsid w:val="002C7207"/>
    <w:rsid w:val="002C77AE"/>
    <w:rsid w:val="002D3CCB"/>
    <w:rsid w:val="002D3F65"/>
    <w:rsid w:val="002D4518"/>
    <w:rsid w:val="002D60A1"/>
    <w:rsid w:val="002D61E0"/>
    <w:rsid w:val="002D65DF"/>
    <w:rsid w:val="002E2019"/>
    <w:rsid w:val="002E38EB"/>
    <w:rsid w:val="002E47E9"/>
    <w:rsid w:val="002E515D"/>
    <w:rsid w:val="002F360D"/>
    <w:rsid w:val="002F493F"/>
    <w:rsid w:val="002F5789"/>
    <w:rsid w:val="002F7067"/>
    <w:rsid w:val="0030014B"/>
    <w:rsid w:val="00300460"/>
    <w:rsid w:val="00302228"/>
    <w:rsid w:val="00302A55"/>
    <w:rsid w:val="00303BAB"/>
    <w:rsid w:val="003045E8"/>
    <w:rsid w:val="0030484C"/>
    <w:rsid w:val="00304EF1"/>
    <w:rsid w:val="003056A6"/>
    <w:rsid w:val="003057B0"/>
    <w:rsid w:val="00306D5C"/>
    <w:rsid w:val="003141C4"/>
    <w:rsid w:val="003162BE"/>
    <w:rsid w:val="0032077B"/>
    <w:rsid w:val="00325AFC"/>
    <w:rsid w:val="003265DD"/>
    <w:rsid w:val="00326BE7"/>
    <w:rsid w:val="00327DCE"/>
    <w:rsid w:val="003305BC"/>
    <w:rsid w:val="00332A4A"/>
    <w:rsid w:val="00335C0F"/>
    <w:rsid w:val="00336E45"/>
    <w:rsid w:val="0033799D"/>
    <w:rsid w:val="00342695"/>
    <w:rsid w:val="00344505"/>
    <w:rsid w:val="003459FD"/>
    <w:rsid w:val="003470B2"/>
    <w:rsid w:val="00347DF6"/>
    <w:rsid w:val="00351B2B"/>
    <w:rsid w:val="00352C2E"/>
    <w:rsid w:val="00354DC5"/>
    <w:rsid w:val="00356186"/>
    <w:rsid w:val="003565BE"/>
    <w:rsid w:val="00357578"/>
    <w:rsid w:val="00362EDF"/>
    <w:rsid w:val="003635C9"/>
    <w:rsid w:val="00364648"/>
    <w:rsid w:val="0037029D"/>
    <w:rsid w:val="003702CC"/>
    <w:rsid w:val="00370872"/>
    <w:rsid w:val="003735D9"/>
    <w:rsid w:val="0037398A"/>
    <w:rsid w:val="00375112"/>
    <w:rsid w:val="00375A76"/>
    <w:rsid w:val="003771AA"/>
    <w:rsid w:val="003806F3"/>
    <w:rsid w:val="00382099"/>
    <w:rsid w:val="003829A0"/>
    <w:rsid w:val="003840E0"/>
    <w:rsid w:val="00384F22"/>
    <w:rsid w:val="003871D1"/>
    <w:rsid w:val="003908E0"/>
    <w:rsid w:val="00392461"/>
    <w:rsid w:val="003929DA"/>
    <w:rsid w:val="00392DD3"/>
    <w:rsid w:val="00393CF1"/>
    <w:rsid w:val="00394525"/>
    <w:rsid w:val="0039623B"/>
    <w:rsid w:val="0039637C"/>
    <w:rsid w:val="003971D8"/>
    <w:rsid w:val="003A03E7"/>
    <w:rsid w:val="003A06FF"/>
    <w:rsid w:val="003A2585"/>
    <w:rsid w:val="003A2840"/>
    <w:rsid w:val="003A3C06"/>
    <w:rsid w:val="003A51DF"/>
    <w:rsid w:val="003A5296"/>
    <w:rsid w:val="003A6FEB"/>
    <w:rsid w:val="003A71B8"/>
    <w:rsid w:val="003B0E16"/>
    <w:rsid w:val="003B23AB"/>
    <w:rsid w:val="003B33CD"/>
    <w:rsid w:val="003B5916"/>
    <w:rsid w:val="003C178C"/>
    <w:rsid w:val="003C3970"/>
    <w:rsid w:val="003C78BD"/>
    <w:rsid w:val="003C7D4F"/>
    <w:rsid w:val="003D43A2"/>
    <w:rsid w:val="003D45D2"/>
    <w:rsid w:val="003D4E8A"/>
    <w:rsid w:val="003D508C"/>
    <w:rsid w:val="003D72C8"/>
    <w:rsid w:val="003D7941"/>
    <w:rsid w:val="003E67A7"/>
    <w:rsid w:val="003E6DF9"/>
    <w:rsid w:val="003F05E1"/>
    <w:rsid w:val="003F21B6"/>
    <w:rsid w:val="003F21E1"/>
    <w:rsid w:val="003F22D6"/>
    <w:rsid w:val="003F2D1E"/>
    <w:rsid w:val="004003A0"/>
    <w:rsid w:val="00401269"/>
    <w:rsid w:val="004034D2"/>
    <w:rsid w:val="00404478"/>
    <w:rsid w:val="00407283"/>
    <w:rsid w:val="00407E45"/>
    <w:rsid w:val="00412228"/>
    <w:rsid w:val="004174B2"/>
    <w:rsid w:val="00417EAF"/>
    <w:rsid w:val="00417EFC"/>
    <w:rsid w:val="00420AE7"/>
    <w:rsid w:val="00423E10"/>
    <w:rsid w:val="00425A01"/>
    <w:rsid w:val="00426D42"/>
    <w:rsid w:val="0042715C"/>
    <w:rsid w:val="004274D3"/>
    <w:rsid w:val="004331E8"/>
    <w:rsid w:val="00433254"/>
    <w:rsid w:val="004344CE"/>
    <w:rsid w:val="0043701D"/>
    <w:rsid w:val="004418EA"/>
    <w:rsid w:val="004477E2"/>
    <w:rsid w:val="00450AB8"/>
    <w:rsid w:val="00450DD8"/>
    <w:rsid w:val="00451AC8"/>
    <w:rsid w:val="00451C4C"/>
    <w:rsid w:val="004548AE"/>
    <w:rsid w:val="00455BE4"/>
    <w:rsid w:val="004635E8"/>
    <w:rsid w:val="00464378"/>
    <w:rsid w:val="00470109"/>
    <w:rsid w:val="0047120C"/>
    <w:rsid w:val="00473B2B"/>
    <w:rsid w:val="00473E5D"/>
    <w:rsid w:val="004760A5"/>
    <w:rsid w:val="0047631B"/>
    <w:rsid w:val="00476A8B"/>
    <w:rsid w:val="0047795C"/>
    <w:rsid w:val="00485B3E"/>
    <w:rsid w:val="00490874"/>
    <w:rsid w:val="00490F2E"/>
    <w:rsid w:val="00493770"/>
    <w:rsid w:val="00493F4C"/>
    <w:rsid w:val="004A1037"/>
    <w:rsid w:val="004A1090"/>
    <w:rsid w:val="004A15CF"/>
    <w:rsid w:val="004A18E4"/>
    <w:rsid w:val="004A1FD0"/>
    <w:rsid w:val="004A3B17"/>
    <w:rsid w:val="004A6BA7"/>
    <w:rsid w:val="004B1BB6"/>
    <w:rsid w:val="004B3598"/>
    <w:rsid w:val="004B3BCB"/>
    <w:rsid w:val="004B6AD8"/>
    <w:rsid w:val="004C2C42"/>
    <w:rsid w:val="004C391B"/>
    <w:rsid w:val="004C54C4"/>
    <w:rsid w:val="004C607E"/>
    <w:rsid w:val="004C6FBD"/>
    <w:rsid w:val="004C7996"/>
    <w:rsid w:val="004D2786"/>
    <w:rsid w:val="004D42E8"/>
    <w:rsid w:val="004D48B9"/>
    <w:rsid w:val="004D4FD8"/>
    <w:rsid w:val="004D5D5C"/>
    <w:rsid w:val="004E4757"/>
    <w:rsid w:val="004E4E2D"/>
    <w:rsid w:val="004E52D5"/>
    <w:rsid w:val="004E7764"/>
    <w:rsid w:val="004E79E0"/>
    <w:rsid w:val="004F0C48"/>
    <w:rsid w:val="004F340A"/>
    <w:rsid w:val="004F4023"/>
    <w:rsid w:val="005000AD"/>
    <w:rsid w:val="005002FB"/>
    <w:rsid w:val="00506C25"/>
    <w:rsid w:val="00510162"/>
    <w:rsid w:val="005106FC"/>
    <w:rsid w:val="00510C83"/>
    <w:rsid w:val="00514E74"/>
    <w:rsid w:val="0051511C"/>
    <w:rsid w:val="00525BEB"/>
    <w:rsid w:val="00527B9B"/>
    <w:rsid w:val="00531262"/>
    <w:rsid w:val="00533EAF"/>
    <w:rsid w:val="00534AA4"/>
    <w:rsid w:val="00536027"/>
    <w:rsid w:val="00536567"/>
    <w:rsid w:val="0053673C"/>
    <w:rsid w:val="00536C34"/>
    <w:rsid w:val="00541178"/>
    <w:rsid w:val="00541754"/>
    <w:rsid w:val="00542F9E"/>
    <w:rsid w:val="00543E51"/>
    <w:rsid w:val="00545D29"/>
    <w:rsid w:val="0055240A"/>
    <w:rsid w:val="00553D13"/>
    <w:rsid w:val="00555511"/>
    <w:rsid w:val="0055598D"/>
    <w:rsid w:val="00556875"/>
    <w:rsid w:val="0055720A"/>
    <w:rsid w:val="005609EC"/>
    <w:rsid w:val="005614AE"/>
    <w:rsid w:val="00561714"/>
    <w:rsid w:val="00563C2E"/>
    <w:rsid w:val="00564605"/>
    <w:rsid w:val="00564B4F"/>
    <w:rsid w:val="0057140F"/>
    <w:rsid w:val="005740A0"/>
    <w:rsid w:val="00574923"/>
    <w:rsid w:val="00576C02"/>
    <w:rsid w:val="0057713A"/>
    <w:rsid w:val="0057793C"/>
    <w:rsid w:val="00580BAE"/>
    <w:rsid w:val="005814B8"/>
    <w:rsid w:val="0058281B"/>
    <w:rsid w:val="0058493F"/>
    <w:rsid w:val="00584BA1"/>
    <w:rsid w:val="005853C6"/>
    <w:rsid w:val="0058544E"/>
    <w:rsid w:val="00585F76"/>
    <w:rsid w:val="0059209D"/>
    <w:rsid w:val="005967AD"/>
    <w:rsid w:val="00597844"/>
    <w:rsid w:val="00597961"/>
    <w:rsid w:val="005A1262"/>
    <w:rsid w:val="005A4D80"/>
    <w:rsid w:val="005A6271"/>
    <w:rsid w:val="005A62C7"/>
    <w:rsid w:val="005B034C"/>
    <w:rsid w:val="005B12EE"/>
    <w:rsid w:val="005B4152"/>
    <w:rsid w:val="005B7875"/>
    <w:rsid w:val="005C010E"/>
    <w:rsid w:val="005C0AF6"/>
    <w:rsid w:val="005C0BEE"/>
    <w:rsid w:val="005C2178"/>
    <w:rsid w:val="005C4F0C"/>
    <w:rsid w:val="005C6C27"/>
    <w:rsid w:val="005D19B0"/>
    <w:rsid w:val="005D2352"/>
    <w:rsid w:val="005D37DF"/>
    <w:rsid w:val="005D6401"/>
    <w:rsid w:val="005D6E5C"/>
    <w:rsid w:val="005E102E"/>
    <w:rsid w:val="005E1ED9"/>
    <w:rsid w:val="005E29FA"/>
    <w:rsid w:val="005E3021"/>
    <w:rsid w:val="005E43B6"/>
    <w:rsid w:val="005E61D6"/>
    <w:rsid w:val="005E6707"/>
    <w:rsid w:val="005E6F5A"/>
    <w:rsid w:val="005E79AF"/>
    <w:rsid w:val="005F117C"/>
    <w:rsid w:val="005F2D11"/>
    <w:rsid w:val="005F6108"/>
    <w:rsid w:val="00600E18"/>
    <w:rsid w:val="00603392"/>
    <w:rsid w:val="00603D71"/>
    <w:rsid w:val="00613762"/>
    <w:rsid w:val="00621E7E"/>
    <w:rsid w:val="00622000"/>
    <w:rsid w:val="0062413F"/>
    <w:rsid w:val="006253E0"/>
    <w:rsid w:val="00627389"/>
    <w:rsid w:val="00632806"/>
    <w:rsid w:val="00634F8B"/>
    <w:rsid w:val="0063696D"/>
    <w:rsid w:val="006374EE"/>
    <w:rsid w:val="00637D17"/>
    <w:rsid w:val="0064341A"/>
    <w:rsid w:val="00644364"/>
    <w:rsid w:val="00645A05"/>
    <w:rsid w:val="006472BA"/>
    <w:rsid w:val="006517F8"/>
    <w:rsid w:val="006525E8"/>
    <w:rsid w:val="00652BAA"/>
    <w:rsid w:val="00656D5E"/>
    <w:rsid w:val="00657BFA"/>
    <w:rsid w:val="00660E8C"/>
    <w:rsid w:val="00661C8C"/>
    <w:rsid w:val="00661E31"/>
    <w:rsid w:val="00665354"/>
    <w:rsid w:val="00665EFF"/>
    <w:rsid w:val="006660F0"/>
    <w:rsid w:val="006666F3"/>
    <w:rsid w:val="00666DE4"/>
    <w:rsid w:val="00670835"/>
    <w:rsid w:val="006720A8"/>
    <w:rsid w:val="00672591"/>
    <w:rsid w:val="00672FA8"/>
    <w:rsid w:val="00675901"/>
    <w:rsid w:val="0068189B"/>
    <w:rsid w:val="00681C7A"/>
    <w:rsid w:val="00683E31"/>
    <w:rsid w:val="0069064B"/>
    <w:rsid w:val="006908C2"/>
    <w:rsid w:val="006916AE"/>
    <w:rsid w:val="00696179"/>
    <w:rsid w:val="00696722"/>
    <w:rsid w:val="006A18BC"/>
    <w:rsid w:val="006A316C"/>
    <w:rsid w:val="006A3C2B"/>
    <w:rsid w:val="006A4D62"/>
    <w:rsid w:val="006A630E"/>
    <w:rsid w:val="006A7B20"/>
    <w:rsid w:val="006B070C"/>
    <w:rsid w:val="006B1DE3"/>
    <w:rsid w:val="006B2F4A"/>
    <w:rsid w:val="006B37A0"/>
    <w:rsid w:val="006B49AB"/>
    <w:rsid w:val="006B63B3"/>
    <w:rsid w:val="006B6A41"/>
    <w:rsid w:val="006B6BAB"/>
    <w:rsid w:val="006B78BA"/>
    <w:rsid w:val="006C0F01"/>
    <w:rsid w:val="006C695E"/>
    <w:rsid w:val="006C7650"/>
    <w:rsid w:val="006D3BC0"/>
    <w:rsid w:val="006D486F"/>
    <w:rsid w:val="006D72D6"/>
    <w:rsid w:val="006D7743"/>
    <w:rsid w:val="006E07A7"/>
    <w:rsid w:val="006E20E6"/>
    <w:rsid w:val="006E3CB9"/>
    <w:rsid w:val="006E58AF"/>
    <w:rsid w:val="006E6FD8"/>
    <w:rsid w:val="006F0709"/>
    <w:rsid w:val="006F0F6D"/>
    <w:rsid w:val="006F3E37"/>
    <w:rsid w:val="006F3ECC"/>
    <w:rsid w:val="006F43A0"/>
    <w:rsid w:val="006F61BE"/>
    <w:rsid w:val="006F6E5C"/>
    <w:rsid w:val="006F7F35"/>
    <w:rsid w:val="00704DC1"/>
    <w:rsid w:val="00707CA6"/>
    <w:rsid w:val="0071036D"/>
    <w:rsid w:val="00713163"/>
    <w:rsid w:val="00716352"/>
    <w:rsid w:val="00717AA6"/>
    <w:rsid w:val="00721916"/>
    <w:rsid w:val="00723234"/>
    <w:rsid w:val="00724D45"/>
    <w:rsid w:val="007274D6"/>
    <w:rsid w:val="00734523"/>
    <w:rsid w:val="00734911"/>
    <w:rsid w:val="007359CC"/>
    <w:rsid w:val="00735ADC"/>
    <w:rsid w:val="0073788C"/>
    <w:rsid w:val="00737CA7"/>
    <w:rsid w:val="007409A9"/>
    <w:rsid w:val="00744F6B"/>
    <w:rsid w:val="00745C95"/>
    <w:rsid w:val="0075069E"/>
    <w:rsid w:val="00753717"/>
    <w:rsid w:val="00754D3E"/>
    <w:rsid w:val="00756B7F"/>
    <w:rsid w:val="00756C89"/>
    <w:rsid w:val="00757E4D"/>
    <w:rsid w:val="00763096"/>
    <w:rsid w:val="007633DB"/>
    <w:rsid w:val="007637CB"/>
    <w:rsid w:val="007652B6"/>
    <w:rsid w:val="00770586"/>
    <w:rsid w:val="0077551C"/>
    <w:rsid w:val="00777B93"/>
    <w:rsid w:val="00780E0A"/>
    <w:rsid w:val="00781B6F"/>
    <w:rsid w:val="00781F71"/>
    <w:rsid w:val="00782E9D"/>
    <w:rsid w:val="00784ECB"/>
    <w:rsid w:val="0078510C"/>
    <w:rsid w:val="0079250A"/>
    <w:rsid w:val="00795C05"/>
    <w:rsid w:val="00796C00"/>
    <w:rsid w:val="00797A0A"/>
    <w:rsid w:val="007A185F"/>
    <w:rsid w:val="007A4D1C"/>
    <w:rsid w:val="007B0518"/>
    <w:rsid w:val="007B17F3"/>
    <w:rsid w:val="007B7277"/>
    <w:rsid w:val="007B7412"/>
    <w:rsid w:val="007B7D91"/>
    <w:rsid w:val="007C03C9"/>
    <w:rsid w:val="007C04D4"/>
    <w:rsid w:val="007C4111"/>
    <w:rsid w:val="007C4A29"/>
    <w:rsid w:val="007D07CE"/>
    <w:rsid w:val="007D48CE"/>
    <w:rsid w:val="007D4AD3"/>
    <w:rsid w:val="007D79F1"/>
    <w:rsid w:val="007D7B1B"/>
    <w:rsid w:val="007E07D4"/>
    <w:rsid w:val="007E16D8"/>
    <w:rsid w:val="007E4103"/>
    <w:rsid w:val="007E7B4E"/>
    <w:rsid w:val="007F0B23"/>
    <w:rsid w:val="007F4352"/>
    <w:rsid w:val="007F4BEC"/>
    <w:rsid w:val="007F6BAA"/>
    <w:rsid w:val="007F7F1A"/>
    <w:rsid w:val="0080023A"/>
    <w:rsid w:val="008039D8"/>
    <w:rsid w:val="00805F09"/>
    <w:rsid w:val="008123F7"/>
    <w:rsid w:val="00812797"/>
    <w:rsid w:val="008157E8"/>
    <w:rsid w:val="00820A2A"/>
    <w:rsid w:val="00822168"/>
    <w:rsid w:val="00822356"/>
    <w:rsid w:val="00825003"/>
    <w:rsid w:val="008259D9"/>
    <w:rsid w:val="00832314"/>
    <w:rsid w:val="00832CC6"/>
    <w:rsid w:val="00834D06"/>
    <w:rsid w:val="008374AB"/>
    <w:rsid w:val="00840C0A"/>
    <w:rsid w:val="00843F3E"/>
    <w:rsid w:val="00845760"/>
    <w:rsid w:val="00845B9A"/>
    <w:rsid w:val="0084650E"/>
    <w:rsid w:val="00851719"/>
    <w:rsid w:val="00856D6F"/>
    <w:rsid w:val="00863277"/>
    <w:rsid w:val="0086365E"/>
    <w:rsid w:val="00863DB0"/>
    <w:rsid w:val="00864BD1"/>
    <w:rsid w:val="008653CB"/>
    <w:rsid w:val="008659C9"/>
    <w:rsid w:val="0086636B"/>
    <w:rsid w:val="0087446D"/>
    <w:rsid w:val="00877DF0"/>
    <w:rsid w:val="00881A37"/>
    <w:rsid w:val="00883B72"/>
    <w:rsid w:val="00884155"/>
    <w:rsid w:val="008849CC"/>
    <w:rsid w:val="0089119F"/>
    <w:rsid w:val="00894E89"/>
    <w:rsid w:val="008965E9"/>
    <w:rsid w:val="00896866"/>
    <w:rsid w:val="008A0A77"/>
    <w:rsid w:val="008A11E2"/>
    <w:rsid w:val="008A1DEF"/>
    <w:rsid w:val="008A2FAE"/>
    <w:rsid w:val="008A2FC0"/>
    <w:rsid w:val="008A3670"/>
    <w:rsid w:val="008A5AFD"/>
    <w:rsid w:val="008B0640"/>
    <w:rsid w:val="008B09DB"/>
    <w:rsid w:val="008B0E6D"/>
    <w:rsid w:val="008B36EB"/>
    <w:rsid w:val="008B4CDC"/>
    <w:rsid w:val="008B5808"/>
    <w:rsid w:val="008B5D92"/>
    <w:rsid w:val="008B6C3A"/>
    <w:rsid w:val="008B7591"/>
    <w:rsid w:val="008B7B0F"/>
    <w:rsid w:val="008C1279"/>
    <w:rsid w:val="008C1F8A"/>
    <w:rsid w:val="008C3F33"/>
    <w:rsid w:val="008C5B02"/>
    <w:rsid w:val="008C6948"/>
    <w:rsid w:val="008C6956"/>
    <w:rsid w:val="008D2F45"/>
    <w:rsid w:val="008D3778"/>
    <w:rsid w:val="008D44C6"/>
    <w:rsid w:val="008D4FF7"/>
    <w:rsid w:val="008E107E"/>
    <w:rsid w:val="008E39FB"/>
    <w:rsid w:val="008E440C"/>
    <w:rsid w:val="008F0085"/>
    <w:rsid w:val="008F05BE"/>
    <w:rsid w:val="008F194C"/>
    <w:rsid w:val="008F56F1"/>
    <w:rsid w:val="008F5706"/>
    <w:rsid w:val="008F778D"/>
    <w:rsid w:val="00900068"/>
    <w:rsid w:val="00901DD2"/>
    <w:rsid w:val="009027A0"/>
    <w:rsid w:val="00904D4C"/>
    <w:rsid w:val="00907891"/>
    <w:rsid w:val="00907DDB"/>
    <w:rsid w:val="00910BA6"/>
    <w:rsid w:val="009113B2"/>
    <w:rsid w:val="00912EB7"/>
    <w:rsid w:val="00913CD6"/>
    <w:rsid w:val="00913E0E"/>
    <w:rsid w:val="00916F4B"/>
    <w:rsid w:val="0092171B"/>
    <w:rsid w:val="00922FE7"/>
    <w:rsid w:val="0092380F"/>
    <w:rsid w:val="00924BBB"/>
    <w:rsid w:val="00926340"/>
    <w:rsid w:val="00926E9C"/>
    <w:rsid w:val="00927A71"/>
    <w:rsid w:val="009302C1"/>
    <w:rsid w:val="00931570"/>
    <w:rsid w:val="00931840"/>
    <w:rsid w:val="00937184"/>
    <w:rsid w:val="00937DDC"/>
    <w:rsid w:val="0094117F"/>
    <w:rsid w:val="00942C2E"/>
    <w:rsid w:val="00943B98"/>
    <w:rsid w:val="00944806"/>
    <w:rsid w:val="00947B47"/>
    <w:rsid w:val="00947F0B"/>
    <w:rsid w:val="00952EB0"/>
    <w:rsid w:val="00954520"/>
    <w:rsid w:val="00955446"/>
    <w:rsid w:val="0095675D"/>
    <w:rsid w:val="009608B8"/>
    <w:rsid w:val="00960A83"/>
    <w:rsid w:val="00961444"/>
    <w:rsid w:val="009614CE"/>
    <w:rsid w:val="00962D94"/>
    <w:rsid w:val="00964AEA"/>
    <w:rsid w:val="00964BBA"/>
    <w:rsid w:val="00965BA9"/>
    <w:rsid w:val="00965F10"/>
    <w:rsid w:val="00975523"/>
    <w:rsid w:val="00977911"/>
    <w:rsid w:val="00983965"/>
    <w:rsid w:val="00983B4B"/>
    <w:rsid w:val="00990FA3"/>
    <w:rsid w:val="0099115C"/>
    <w:rsid w:val="0099204A"/>
    <w:rsid w:val="00995308"/>
    <w:rsid w:val="0099686F"/>
    <w:rsid w:val="009979D5"/>
    <w:rsid w:val="00997BBA"/>
    <w:rsid w:val="009A071E"/>
    <w:rsid w:val="009A627E"/>
    <w:rsid w:val="009B20C0"/>
    <w:rsid w:val="009B6A0C"/>
    <w:rsid w:val="009B7548"/>
    <w:rsid w:val="009B7C67"/>
    <w:rsid w:val="009C283E"/>
    <w:rsid w:val="009C5F8A"/>
    <w:rsid w:val="009D211E"/>
    <w:rsid w:val="009D2275"/>
    <w:rsid w:val="009D24D7"/>
    <w:rsid w:val="009D4942"/>
    <w:rsid w:val="009E3EBE"/>
    <w:rsid w:val="009E4F71"/>
    <w:rsid w:val="009E71F6"/>
    <w:rsid w:val="009F46C5"/>
    <w:rsid w:val="009F5A83"/>
    <w:rsid w:val="00A00BC3"/>
    <w:rsid w:val="00A0491D"/>
    <w:rsid w:val="00A05115"/>
    <w:rsid w:val="00A06425"/>
    <w:rsid w:val="00A06A0F"/>
    <w:rsid w:val="00A077E2"/>
    <w:rsid w:val="00A1254A"/>
    <w:rsid w:val="00A138C4"/>
    <w:rsid w:val="00A14D07"/>
    <w:rsid w:val="00A22628"/>
    <w:rsid w:val="00A23685"/>
    <w:rsid w:val="00A313FD"/>
    <w:rsid w:val="00A35481"/>
    <w:rsid w:val="00A36C51"/>
    <w:rsid w:val="00A41635"/>
    <w:rsid w:val="00A42C1E"/>
    <w:rsid w:val="00A4483D"/>
    <w:rsid w:val="00A5590A"/>
    <w:rsid w:val="00A55C24"/>
    <w:rsid w:val="00A6346A"/>
    <w:rsid w:val="00A661C9"/>
    <w:rsid w:val="00A66226"/>
    <w:rsid w:val="00A665CA"/>
    <w:rsid w:val="00A66A48"/>
    <w:rsid w:val="00A6798A"/>
    <w:rsid w:val="00A70408"/>
    <w:rsid w:val="00A70AD8"/>
    <w:rsid w:val="00A70FA2"/>
    <w:rsid w:val="00A71666"/>
    <w:rsid w:val="00A72477"/>
    <w:rsid w:val="00A7296E"/>
    <w:rsid w:val="00A7297D"/>
    <w:rsid w:val="00A72BA3"/>
    <w:rsid w:val="00A733C6"/>
    <w:rsid w:val="00A73B4A"/>
    <w:rsid w:val="00A746BC"/>
    <w:rsid w:val="00A76AEB"/>
    <w:rsid w:val="00A82D75"/>
    <w:rsid w:val="00A8432F"/>
    <w:rsid w:val="00A8554C"/>
    <w:rsid w:val="00A90804"/>
    <w:rsid w:val="00A91B4A"/>
    <w:rsid w:val="00A93659"/>
    <w:rsid w:val="00A963DB"/>
    <w:rsid w:val="00A972D7"/>
    <w:rsid w:val="00A97B57"/>
    <w:rsid w:val="00AA06D4"/>
    <w:rsid w:val="00AA2CB9"/>
    <w:rsid w:val="00AA2ECC"/>
    <w:rsid w:val="00AA4831"/>
    <w:rsid w:val="00AA6168"/>
    <w:rsid w:val="00AB0548"/>
    <w:rsid w:val="00AB139A"/>
    <w:rsid w:val="00AB21C4"/>
    <w:rsid w:val="00AB3707"/>
    <w:rsid w:val="00AB3B60"/>
    <w:rsid w:val="00AC58C5"/>
    <w:rsid w:val="00AC619C"/>
    <w:rsid w:val="00AD1124"/>
    <w:rsid w:val="00AD361C"/>
    <w:rsid w:val="00AD64AA"/>
    <w:rsid w:val="00AD7C83"/>
    <w:rsid w:val="00AE0DB9"/>
    <w:rsid w:val="00AE2FE4"/>
    <w:rsid w:val="00AE3665"/>
    <w:rsid w:val="00AE3C36"/>
    <w:rsid w:val="00AE3EE4"/>
    <w:rsid w:val="00AE49BB"/>
    <w:rsid w:val="00AE4C24"/>
    <w:rsid w:val="00AE51EE"/>
    <w:rsid w:val="00AE6891"/>
    <w:rsid w:val="00AE6A8D"/>
    <w:rsid w:val="00AE7399"/>
    <w:rsid w:val="00AF0053"/>
    <w:rsid w:val="00AF2C3A"/>
    <w:rsid w:val="00AF3A0A"/>
    <w:rsid w:val="00AF4B05"/>
    <w:rsid w:val="00AF4C68"/>
    <w:rsid w:val="00AF7A5D"/>
    <w:rsid w:val="00B011D8"/>
    <w:rsid w:val="00B016B3"/>
    <w:rsid w:val="00B01CFA"/>
    <w:rsid w:val="00B02C1B"/>
    <w:rsid w:val="00B02ECD"/>
    <w:rsid w:val="00B04877"/>
    <w:rsid w:val="00B07649"/>
    <w:rsid w:val="00B10D60"/>
    <w:rsid w:val="00B114DD"/>
    <w:rsid w:val="00B125B2"/>
    <w:rsid w:val="00B12D80"/>
    <w:rsid w:val="00B13ACF"/>
    <w:rsid w:val="00B1412C"/>
    <w:rsid w:val="00B15BEE"/>
    <w:rsid w:val="00B1770A"/>
    <w:rsid w:val="00B21167"/>
    <w:rsid w:val="00B21C05"/>
    <w:rsid w:val="00B225CA"/>
    <w:rsid w:val="00B22B95"/>
    <w:rsid w:val="00B25677"/>
    <w:rsid w:val="00B311E1"/>
    <w:rsid w:val="00B32B9B"/>
    <w:rsid w:val="00B32D4C"/>
    <w:rsid w:val="00B34682"/>
    <w:rsid w:val="00B347DF"/>
    <w:rsid w:val="00B35915"/>
    <w:rsid w:val="00B3755F"/>
    <w:rsid w:val="00B410C6"/>
    <w:rsid w:val="00B4186D"/>
    <w:rsid w:val="00B43836"/>
    <w:rsid w:val="00B439B2"/>
    <w:rsid w:val="00B47995"/>
    <w:rsid w:val="00B47F8F"/>
    <w:rsid w:val="00B51645"/>
    <w:rsid w:val="00B5276D"/>
    <w:rsid w:val="00B5639E"/>
    <w:rsid w:val="00B56B06"/>
    <w:rsid w:val="00B64B1F"/>
    <w:rsid w:val="00B661FD"/>
    <w:rsid w:val="00B66D7D"/>
    <w:rsid w:val="00B67BA1"/>
    <w:rsid w:val="00B72910"/>
    <w:rsid w:val="00B72C4D"/>
    <w:rsid w:val="00B74F03"/>
    <w:rsid w:val="00B76323"/>
    <w:rsid w:val="00B76BC5"/>
    <w:rsid w:val="00B82445"/>
    <w:rsid w:val="00B829D5"/>
    <w:rsid w:val="00B85C61"/>
    <w:rsid w:val="00B8676E"/>
    <w:rsid w:val="00B86AB3"/>
    <w:rsid w:val="00B86DD0"/>
    <w:rsid w:val="00B871BC"/>
    <w:rsid w:val="00B87B6C"/>
    <w:rsid w:val="00B91399"/>
    <w:rsid w:val="00B913BE"/>
    <w:rsid w:val="00B920B9"/>
    <w:rsid w:val="00B92975"/>
    <w:rsid w:val="00B963E9"/>
    <w:rsid w:val="00B97EF9"/>
    <w:rsid w:val="00BA0A1E"/>
    <w:rsid w:val="00BA1570"/>
    <w:rsid w:val="00BA2173"/>
    <w:rsid w:val="00BA240C"/>
    <w:rsid w:val="00BA2FAD"/>
    <w:rsid w:val="00BB1651"/>
    <w:rsid w:val="00BB2E86"/>
    <w:rsid w:val="00BB4054"/>
    <w:rsid w:val="00BB49CB"/>
    <w:rsid w:val="00BC03AC"/>
    <w:rsid w:val="00BC1003"/>
    <w:rsid w:val="00BC5465"/>
    <w:rsid w:val="00BC5617"/>
    <w:rsid w:val="00BC6C3C"/>
    <w:rsid w:val="00BC7221"/>
    <w:rsid w:val="00BC75F5"/>
    <w:rsid w:val="00BD1AD3"/>
    <w:rsid w:val="00BD51EB"/>
    <w:rsid w:val="00BD5DFA"/>
    <w:rsid w:val="00BD6CFA"/>
    <w:rsid w:val="00BD7D71"/>
    <w:rsid w:val="00BE0198"/>
    <w:rsid w:val="00BE037B"/>
    <w:rsid w:val="00BE12D1"/>
    <w:rsid w:val="00BE1966"/>
    <w:rsid w:val="00BE272B"/>
    <w:rsid w:val="00BE3C32"/>
    <w:rsid w:val="00BE3E1E"/>
    <w:rsid w:val="00BE43AE"/>
    <w:rsid w:val="00BE50D9"/>
    <w:rsid w:val="00BE5F2F"/>
    <w:rsid w:val="00BE6291"/>
    <w:rsid w:val="00BE6B1A"/>
    <w:rsid w:val="00BE6E8F"/>
    <w:rsid w:val="00BE725B"/>
    <w:rsid w:val="00BF0CC7"/>
    <w:rsid w:val="00BF1AC7"/>
    <w:rsid w:val="00BF367A"/>
    <w:rsid w:val="00BF3C67"/>
    <w:rsid w:val="00BF5084"/>
    <w:rsid w:val="00BF7889"/>
    <w:rsid w:val="00C018EF"/>
    <w:rsid w:val="00C0351B"/>
    <w:rsid w:val="00C04770"/>
    <w:rsid w:val="00C10FEF"/>
    <w:rsid w:val="00C12D2F"/>
    <w:rsid w:val="00C14B9A"/>
    <w:rsid w:val="00C15D65"/>
    <w:rsid w:val="00C16D86"/>
    <w:rsid w:val="00C227FF"/>
    <w:rsid w:val="00C24ABF"/>
    <w:rsid w:val="00C25B58"/>
    <w:rsid w:val="00C25F55"/>
    <w:rsid w:val="00C26522"/>
    <w:rsid w:val="00C27A1A"/>
    <w:rsid w:val="00C303BE"/>
    <w:rsid w:val="00C305C2"/>
    <w:rsid w:val="00C32154"/>
    <w:rsid w:val="00C33651"/>
    <w:rsid w:val="00C33DB9"/>
    <w:rsid w:val="00C33EBE"/>
    <w:rsid w:val="00C33F25"/>
    <w:rsid w:val="00C34B17"/>
    <w:rsid w:val="00C34F6D"/>
    <w:rsid w:val="00C367C2"/>
    <w:rsid w:val="00C415B7"/>
    <w:rsid w:val="00C428D6"/>
    <w:rsid w:val="00C42E5F"/>
    <w:rsid w:val="00C445BC"/>
    <w:rsid w:val="00C46592"/>
    <w:rsid w:val="00C471D2"/>
    <w:rsid w:val="00C4786C"/>
    <w:rsid w:val="00C5037C"/>
    <w:rsid w:val="00C506E1"/>
    <w:rsid w:val="00C507B1"/>
    <w:rsid w:val="00C51FED"/>
    <w:rsid w:val="00C528B2"/>
    <w:rsid w:val="00C55FAA"/>
    <w:rsid w:val="00C5605A"/>
    <w:rsid w:val="00C60087"/>
    <w:rsid w:val="00C60EE4"/>
    <w:rsid w:val="00C64803"/>
    <w:rsid w:val="00C65655"/>
    <w:rsid w:val="00C660A0"/>
    <w:rsid w:val="00C67C6B"/>
    <w:rsid w:val="00C72703"/>
    <w:rsid w:val="00C72DB5"/>
    <w:rsid w:val="00C755D8"/>
    <w:rsid w:val="00C75E2D"/>
    <w:rsid w:val="00C769D3"/>
    <w:rsid w:val="00C80922"/>
    <w:rsid w:val="00C81D20"/>
    <w:rsid w:val="00C8267A"/>
    <w:rsid w:val="00C8368C"/>
    <w:rsid w:val="00C843E1"/>
    <w:rsid w:val="00C850B5"/>
    <w:rsid w:val="00C8635D"/>
    <w:rsid w:val="00C87696"/>
    <w:rsid w:val="00C90766"/>
    <w:rsid w:val="00C91D4C"/>
    <w:rsid w:val="00C95D45"/>
    <w:rsid w:val="00CA1605"/>
    <w:rsid w:val="00CA37C2"/>
    <w:rsid w:val="00CA3C55"/>
    <w:rsid w:val="00CA4EA1"/>
    <w:rsid w:val="00CB2197"/>
    <w:rsid w:val="00CB27CE"/>
    <w:rsid w:val="00CB5145"/>
    <w:rsid w:val="00CB7437"/>
    <w:rsid w:val="00CC0871"/>
    <w:rsid w:val="00CC1510"/>
    <w:rsid w:val="00CC20E7"/>
    <w:rsid w:val="00CC21AF"/>
    <w:rsid w:val="00CC4350"/>
    <w:rsid w:val="00CC7938"/>
    <w:rsid w:val="00CD268F"/>
    <w:rsid w:val="00CD40C3"/>
    <w:rsid w:val="00CD4905"/>
    <w:rsid w:val="00CD4D9D"/>
    <w:rsid w:val="00CD529E"/>
    <w:rsid w:val="00CD7227"/>
    <w:rsid w:val="00CE0899"/>
    <w:rsid w:val="00CE0E56"/>
    <w:rsid w:val="00CE3F4A"/>
    <w:rsid w:val="00CE4C93"/>
    <w:rsid w:val="00CE6521"/>
    <w:rsid w:val="00CE6A5A"/>
    <w:rsid w:val="00CF1600"/>
    <w:rsid w:val="00CF32CD"/>
    <w:rsid w:val="00CF33B7"/>
    <w:rsid w:val="00CF4B15"/>
    <w:rsid w:val="00CF6483"/>
    <w:rsid w:val="00CF7F42"/>
    <w:rsid w:val="00D042AD"/>
    <w:rsid w:val="00D0537D"/>
    <w:rsid w:val="00D11ED2"/>
    <w:rsid w:val="00D126E2"/>
    <w:rsid w:val="00D12E77"/>
    <w:rsid w:val="00D13444"/>
    <w:rsid w:val="00D14458"/>
    <w:rsid w:val="00D144BF"/>
    <w:rsid w:val="00D14E83"/>
    <w:rsid w:val="00D155AD"/>
    <w:rsid w:val="00D17250"/>
    <w:rsid w:val="00D20536"/>
    <w:rsid w:val="00D212FF"/>
    <w:rsid w:val="00D22292"/>
    <w:rsid w:val="00D22629"/>
    <w:rsid w:val="00D302C5"/>
    <w:rsid w:val="00D316C1"/>
    <w:rsid w:val="00D324FF"/>
    <w:rsid w:val="00D32580"/>
    <w:rsid w:val="00D35A02"/>
    <w:rsid w:val="00D37395"/>
    <w:rsid w:val="00D4054C"/>
    <w:rsid w:val="00D418BA"/>
    <w:rsid w:val="00D422AD"/>
    <w:rsid w:val="00D42BE1"/>
    <w:rsid w:val="00D4350E"/>
    <w:rsid w:val="00D43E01"/>
    <w:rsid w:val="00D45181"/>
    <w:rsid w:val="00D46891"/>
    <w:rsid w:val="00D47492"/>
    <w:rsid w:val="00D51727"/>
    <w:rsid w:val="00D52F1B"/>
    <w:rsid w:val="00D54A7E"/>
    <w:rsid w:val="00D5638A"/>
    <w:rsid w:val="00D62820"/>
    <w:rsid w:val="00D62D6C"/>
    <w:rsid w:val="00D6316B"/>
    <w:rsid w:val="00D64772"/>
    <w:rsid w:val="00D649B5"/>
    <w:rsid w:val="00D65465"/>
    <w:rsid w:val="00D674B4"/>
    <w:rsid w:val="00D67E00"/>
    <w:rsid w:val="00D67FCC"/>
    <w:rsid w:val="00D72412"/>
    <w:rsid w:val="00D73804"/>
    <w:rsid w:val="00D7555C"/>
    <w:rsid w:val="00D81D5E"/>
    <w:rsid w:val="00D82085"/>
    <w:rsid w:val="00D86311"/>
    <w:rsid w:val="00D86F7B"/>
    <w:rsid w:val="00D87293"/>
    <w:rsid w:val="00D900A9"/>
    <w:rsid w:val="00D9085B"/>
    <w:rsid w:val="00D90AA7"/>
    <w:rsid w:val="00D92388"/>
    <w:rsid w:val="00D939DB"/>
    <w:rsid w:val="00D9692F"/>
    <w:rsid w:val="00D97CB4"/>
    <w:rsid w:val="00DA05CA"/>
    <w:rsid w:val="00DA451C"/>
    <w:rsid w:val="00DA4709"/>
    <w:rsid w:val="00DA4C08"/>
    <w:rsid w:val="00DA5949"/>
    <w:rsid w:val="00DA5A70"/>
    <w:rsid w:val="00DA7239"/>
    <w:rsid w:val="00DA7ECA"/>
    <w:rsid w:val="00DB347C"/>
    <w:rsid w:val="00DB356E"/>
    <w:rsid w:val="00DB54F2"/>
    <w:rsid w:val="00DB5E46"/>
    <w:rsid w:val="00DB7306"/>
    <w:rsid w:val="00DC083E"/>
    <w:rsid w:val="00DC1720"/>
    <w:rsid w:val="00DC1F0F"/>
    <w:rsid w:val="00DC2DD7"/>
    <w:rsid w:val="00DC602C"/>
    <w:rsid w:val="00DD0796"/>
    <w:rsid w:val="00DD458C"/>
    <w:rsid w:val="00DD7C2D"/>
    <w:rsid w:val="00DE060D"/>
    <w:rsid w:val="00DE36E4"/>
    <w:rsid w:val="00DE3D37"/>
    <w:rsid w:val="00DE6D7C"/>
    <w:rsid w:val="00DF01F8"/>
    <w:rsid w:val="00DF21F8"/>
    <w:rsid w:val="00DF2C7E"/>
    <w:rsid w:val="00DF4458"/>
    <w:rsid w:val="00E014F9"/>
    <w:rsid w:val="00E0459B"/>
    <w:rsid w:val="00E0555B"/>
    <w:rsid w:val="00E05F45"/>
    <w:rsid w:val="00E06B0A"/>
    <w:rsid w:val="00E07052"/>
    <w:rsid w:val="00E07DF5"/>
    <w:rsid w:val="00E13F08"/>
    <w:rsid w:val="00E14508"/>
    <w:rsid w:val="00E15B41"/>
    <w:rsid w:val="00E16132"/>
    <w:rsid w:val="00E20427"/>
    <w:rsid w:val="00E2288C"/>
    <w:rsid w:val="00E22F37"/>
    <w:rsid w:val="00E23905"/>
    <w:rsid w:val="00E23ED7"/>
    <w:rsid w:val="00E245FE"/>
    <w:rsid w:val="00E27130"/>
    <w:rsid w:val="00E271AA"/>
    <w:rsid w:val="00E276FB"/>
    <w:rsid w:val="00E338B1"/>
    <w:rsid w:val="00E37415"/>
    <w:rsid w:val="00E37C04"/>
    <w:rsid w:val="00E423A7"/>
    <w:rsid w:val="00E45B58"/>
    <w:rsid w:val="00E46C4C"/>
    <w:rsid w:val="00E51354"/>
    <w:rsid w:val="00E53867"/>
    <w:rsid w:val="00E56EC7"/>
    <w:rsid w:val="00E609DC"/>
    <w:rsid w:val="00E60B4F"/>
    <w:rsid w:val="00E621C8"/>
    <w:rsid w:val="00E62532"/>
    <w:rsid w:val="00E6464E"/>
    <w:rsid w:val="00E666DA"/>
    <w:rsid w:val="00E7002A"/>
    <w:rsid w:val="00E71237"/>
    <w:rsid w:val="00E728B0"/>
    <w:rsid w:val="00E75389"/>
    <w:rsid w:val="00E75B9B"/>
    <w:rsid w:val="00E76879"/>
    <w:rsid w:val="00E80BF9"/>
    <w:rsid w:val="00E80C46"/>
    <w:rsid w:val="00E81AAB"/>
    <w:rsid w:val="00E83DC8"/>
    <w:rsid w:val="00E8441C"/>
    <w:rsid w:val="00E85BC6"/>
    <w:rsid w:val="00E85EE9"/>
    <w:rsid w:val="00E87660"/>
    <w:rsid w:val="00E87FB1"/>
    <w:rsid w:val="00E912E2"/>
    <w:rsid w:val="00E9170E"/>
    <w:rsid w:val="00E92CCA"/>
    <w:rsid w:val="00E939F0"/>
    <w:rsid w:val="00E96CB9"/>
    <w:rsid w:val="00E97592"/>
    <w:rsid w:val="00E97707"/>
    <w:rsid w:val="00EA1861"/>
    <w:rsid w:val="00EA2A5B"/>
    <w:rsid w:val="00EA38F3"/>
    <w:rsid w:val="00EA3A76"/>
    <w:rsid w:val="00EA4597"/>
    <w:rsid w:val="00EA74DE"/>
    <w:rsid w:val="00EB013A"/>
    <w:rsid w:val="00EB16EA"/>
    <w:rsid w:val="00EB243C"/>
    <w:rsid w:val="00EB391A"/>
    <w:rsid w:val="00EB4EA1"/>
    <w:rsid w:val="00EB518B"/>
    <w:rsid w:val="00EB608D"/>
    <w:rsid w:val="00EC08C8"/>
    <w:rsid w:val="00EC109B"/>
    <w:rsid w:val="00EC15BC"/>
    <w:rsid w:val="00EC4B88"/>
    <w:rsid w:val="00EC53A9"/>
    <w:rsid w:val="00EC66A1"/>
    <w:rsid w:val="00EC729C"/>
    <w:rsid w:val="00EC796E"/>
    <w:rsid w:val="00EC7D70"/>
    <w:rsid w:val="00ED07F7"/>
    <w:rsid w:val="00ED2477"/>
    <w:rsid w:val="00ED2AFE"/>
    <w:rsid w:val="00ED40D8"/>
    <w:rsid w:val="00ED574E"/>
    <w:rsid w:val="00ED63A5"/>
    <w:rsid w:val="00ED6444"/>
    <w:rsid w:val="00EE0057"/>
    <w:rsid w:val="00EE0B1B"/>
    <w:rsid w:val="00EE1D2B"/>
    <w:rsid w:val="00EE49CC"/>
    <w:rsid w:val="00EE49D7"/>
    <w:rsid w:val="00EE68FE"/>
    <w:rsid w:val="00EE7361"/>
    <w:rsid w:val="00EF07DB"/>
    <w:rsid w:val="00EF34EC"/>
    <w:rsid w:val="00EF413F"/>
    <w:rsid w:val="00EF65EE"/>
    <w:rsid w:val="00F033D9"/>
    <w:rsid w:val="00F043DD"/>
    <w:rsid w:val="00F049AB"/>
    <w:rsid w:val="00F04CFB"/>
    <w:rsid w:val="00F10D0C"/>
    <w:rsid w:val="00F11192"/>
    <w:rsid w:val="00F129F7"/>
    <w:rsid w:val="00F13060"/>
    <w:rsid w:val="00F158E2"/>
    <w:rsid w:val="00F15F22"/>
    <w:rsid w:val="00F16CDE"/>
    <w:rsid w:val="00F22E21"/>
    <w:rsid w:val="00F23569"/>
    <w:rsid w:val="00F23B24"/>
    <w:rsid w:val="00F2446D"/>
    <w:rsid w:val="00F256DF"/>
    <w:rsid w:val="00F2798C"/>
    <w:rsid w:val="00F34D67"/>
    <w:rsid w:val="00F3585E"/>
    <w:rsid w:val="00F35B53"/>
    <w:rsid w:val="00F36AB7"/>
    <w:rsid w:val="00F37D61"/>
    <w:rsid w:val="00F43827"/>
    <w:rsid w:val="00F4527C"/>
    <w:rsid w:val="00F463E7"/>
    <w:rsid w:val="00F46A05"/>
    <w:rsid w:val="00F5418D"/>
    <w:rsid w:val="00F54386"/>
    <w:rsid w:val="00F55793"/>
    <w:rsid w:val="00F55EA3"/>
    <w:rsid w:val="00F63A1C"/>
    <w:rsid w:val="00F65CED"/>
    <w:rsid w:val="00F706F0"/>
    <w:rsid w:val="00F74E1F"/>
    <w:rsid w:val="00F767E3"/>
    <w:rsid w:val="00F77220"/>
    <w:rsid w:val="00F83583"/>
    <w:rsid w:val="00F87D75"/>
    <w:rsid w:val="00F9088B"/>
    <w:rsid w:val="00F96E0A"/>
    <w:rsid w:val="00FA0546"/>
    <w:rsid w:val="00FA10AD"/>
    <w:rsid w:val="00FA2BD0"/>
    <w:rsid w:val="00FA49C1"/>
    <w:rsid w:val="00FA56A5"/>
    <w:rsid w:val="00FA679B"/>
    <w:rsid w:val="00FA7897"/>
    <w:rsid w:val="00FA7914"/>
    <w:rsid w:val="00FB1C4B"/>
    <w:rsid w:val="00FB506E"/>
    <w:rsid w:val="00FB5B32"/>
    <w:rsid w:val="00FB6958"/>
    <w:rsid w:val="00FB720E"/>
    <w:rsid w:val="00FC1B6D"/>
    <w:rsid w:val="00FC2868"/>
    <w:rsid w:val="00FC410F"/>
    <w:rsid w:val="00FC5E79"/>
    <w:rsid w:val="00FC7C29"/>
    <w:rsid w:val="00FD09AD"/>
    <w:rsid w:val="00FD1FAD"/>
    <w:rsid w:val="00FD3620"/>
    <w:rsid w:val="00FD5B42"/>
    <w:rsid w:val="00FE06CE"/>
    <w:rsid w:val="00FE278C"/>
    <w:rsid w:val="00FE36B0"/>
    <w:rsid w:val="00FE6175"/>
    <w:rsid w:val="00FE6292"/>
    <w:rsid w:val="00FE7FF3"/>
    <w:rsid w:val="00FF05F7"/>
    <w:rsid w:val="00FF0F0C"/>
    <w:rsid w:val="00FF2E89"/>
    <w:rsid w:val="00FF3920"/>
    <w:rsid w:val="00FF4048"/>
    <w:rsid w:val="00FF5340"/>
    <w:rsid w:val="00FF5657"/>
    <w:rsid w:val="00FF680B"/>
    <w:rsid w:val="60168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C42E5F"/>
    <w:pPr>
      <w:tabs>
        <w:tab w:val="right" w:leader="dot" w:pos="10516"/>
      </w:tabs>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B439B2"/>
    <w:rPr>
      <w:color w:val="605E5C"/>
      <w:shd w:val="clear" w:color="auto" w:fill="E1DFDD"/>
    </w:rPr>
  </w:style>
  <w:style w:type="character" w:styleId="UnresolvedMention">
    <w:name w:val="Unresolved Mention"/>
    <w:basedOn w:val="DefaultParagraphFont"/>
    <w:uiPriority w:val="99"/>
    <w:semiHidden/>
    <w:unhideWhenUsed/>
    <w:rsid w:val="0079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96549414">
      <w:bodyDiv w:val="1"/>
      <w:marLeft w:val="0"/>
      <w:marRight w:val="0"/>
      <w:marTop w:val="0"/>
      <w:marBottom w:val="0"/>
      <w:divBdr>
        <w:top w:val="none" w:sz="0" w:space="0" w:color="auto"/>
        <w:left w:val="none" w:sz="0" w:space="0" w:color="auto"/>
        <w:bottom w:val="none" w:sz="0" w:space="0" w:color="auto"/>
        <w:right w:val="none" w:sz="0" w:space="0" w:color="auto"/>
      </w:divBdr>
      <w:divsChild>
        <w:div w:id="1714383379">
          <w:marLeft w:val="0"/>
          <w:marRight w:val="0"/>
          <w:marTop w:val="0"/>
          <w:marBottom w:val="0"/>
          <w:divBdr>
            <w:top w:val="none" w:sz="0" w:space="0" w:color="auto"/>
            <w:left w:val="single" w:sz="6" w:space="0" w:color="707070"/>
            <w:bottom w:val="none" w:sz="0" w:space="0" w:color="auto"/>
            <w:right w:val="none" w:sz="0" w:space="0" w:color="auto"/>
          </w:divBdr>
        </w:div>
      </w:divsChild>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49906548">
      <w:bodyDiv w:val="1"/>
      <w:marLeft w:val="0"/>
      <w:marRight w:val="0"/>
      <w:marTop w:val="0"/>
      <w:marBottom w:val="0"/>
      <w:divBdr>
        <w:top w:val="none" w:sz="0" w:space="0" w:color="auto"/>
        <w:left w:val="none" w:sz="0" w:space="0" w:color="auto"/>
        <w:bottom w:val="none" w:sz="0" w:space="0" w:color="auto"/>
        <w:right w:val="none" w:sz="0" w:space="0" w:color="auto"/>
      </w:divBdr>
      <w:divsChild>
        <w:div w:id="1304197409">
          <w:marLeft w:val="0"/>
          <w:marRight w:val="0"/>
          <w:marTop w:val="0"/>
          <w:marBottom w:val="0"/>
          <w:divBdr>
            <w:top w:val="none" w:sz="0" w:space="0" w:color="auto"/>
            <w:left w:val="single" w:sz="6" w:space="0" w:color="707070"/>
            <w:bottom w:val="none" w:sz="0" w:space="0" w:color="auto"/>
            <w:right w:val="none" w:sz="0" w:space="0" w:color="auto"/>
          </w:divBdr>
        </w:div>
      </w:divsChild>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42997478">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9725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publications.saskatchewan.ca/api/v1/products/918/formats/1473/download" TargetMode="External"/><Relationship Id="rId26" Type="http://schemas.openxmlformats.org/officeDocument/2006/relationships/hyperlink" Target="https://saskatchewanhumanrights.ca/" TargetMode="External"/><Relationship Id="rId39" Type="http://schemas.openxmlformats.org/officeDocument/2006/relationships/hyperlink" Target="https://saskatchewanhumanrights.ca/filing-a-complaint/" TargetMode="External"/><Relationship Id="rId21" Type="http://schemas.openxmlformats.org/officeDocument/2006/relationships/hyperlink" Target="http://www.un.org/disabilities/documents/convention/convention_accessible_pdf.pdf" TargetMode="External"/><Relationship Id="rId34" Type="http://schemas.openxmlformats.org/officeDocument/2006/relationships/hyperlink" Target="https://accessiblesk.saskatchewan.ca/complete-the-discussion-guide" TargetMode="External"/><Relationship Id="rId42" Type="http://schemas.openxmlformats.org/officeDocument/2006/relationships/hyperlink" Target="C://Users/jenna.persaud/Downloads/U1-2%20(2).pdf" TargetMode="External"/><Relationship Id="rId47" Type="http://schemas.openxmlformats.org/officeDocument/2006/relationships/hyperlink" Target="https://cnib.ca/sites/default/files/2018-10/Sask%20advoacacy%20manual.docx" TargetMode="External"/><Relationship Id="rId50" Type="http://schemas.openxmlformats.org/officeDocument/2006/relationships/hyperlink" Target="https://www.plea.org/government-agencies/saskatchewan-human-rights-commission" TargetMode="External"/><Relationship Id="rId55" Type="http://schemas.openxmlformats.org/officeDocument/2006/relationships/hyperlink" Target="https://saskatchewanhumanrights.ca/education-resources/policies-guidelines/policy-on-service-animals/" TargetMode="External"/><Relationship Id="rId63" Type="http://schemas.openxmlformats.org/officeDocument/2006/relationships/hyperlink" Target="https://cnib.ca/en/programs-and-services/live/virtual-vision-mate-program?region=mb" TargetMode="External"/><Relationship Id="rId68" Type="http://schemas.openxmlformats.org/officeDocument/2006/relationships/hyperlink" Target="http://www.blindsquare.com/about/"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bemyeyes.com/" TargetMode="External"/><Relationship Id="rId2" Type="http://schemas.openxmlformats.org/officeDocument/2006/relationships/numbering" Target="numbering.xml"/><Relationship Id="rId16" Type="http://schemas.openxmlformats.org/officeDocument/2006/relationships/hyperlink" Target="https://saskatchewanhumanrights.ca/wp-content/uploads/2020/03/Code2018.pdf" TargetMode="External"/><Relationship Id="rId29" Type="http://schemas.openxmlformats.org/officeDocument/2006/relationships/hyperlink" Target="https://ombudsman.sk.ca/ombudsman/before-making-a-complaint/" TargetMode="External"/><Relationship Id="rId11" Type="http://schemas.openxmlformats.org/officeDocument/2006/relationships/image" Target="media/image3.png"/><Relationship Id="rId24" Type="http://schemas.openxmlformats.org/officeDocument/2006/relationships/hyperlink" Target="https://ombudsman.sk.ca/ombudsman/before-making-a-complaint/" TargetMode="External"/><Relationship Id="rId32" Type="http://schemas.openxmlformats.org/officeDocument/2006/relationships/hyperlink" Target="file:///C:\Users\jenna.persaud\Downloads\U1-2%20(2).pdf" TargetMode="External"/><Relationship Id="rId37" Type="http://schemas.openxmlformats.org/officeDocument/2006/relationships/hyperlink" Target="C://Users/jenna.persaud/Downloads/U1-2%20(2).pdf" TargetMode="External"/><Relationship Id="rId40" Type="http://schemas.openxmlformats.org/officeDocument/2006/relationships/hyperlink" Target="https://saskatchewanhumanrights.ca/" TargetMode="External"/><Relationship Id="rId45" Type="http://schemas.openxmlformats.org/officeDocument/2006/relationships/hyperlink" Target="https://saskatchewanhumanrights.ca/" TargetMode="External"/><Relationship Id="rId53" Type="http://schemas.openxmlformats.org/officeDocument/2006/relationships/hyperlink" Target="https://www.sklcup.com/" TargetMode="External"/><Relationship Id="rId58" Type="http://schemas.openxmlformats.org/officeDocument/2006/relationships/hyperlink" Target="https://accessiblesk.saskatchewan.ca/" TargetMode="External"/><Relationship Id="rId66" Type="http://schemas.openxmlformats.org/officeDocument/2006/relationships/hyperlink" Target="https://visionlossrehab.ca/en/locations"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nib.ca/knowyourrights" TargetMode="External"/><Relationship Id="rId23" Type="http://schemas.openxmlformats.org/officeDocument/2006/relationships/hyperlink" Target="C://Users/jenna.persaud/Downloads/U1-2%20(2).pdf" TargetMode="External"/><Relationship Id="rId28" Type="http://schemas.openxmlformats.org/officeDocument/2006/relationships/hyperlink" Target="C://Users/jenna.persaud/Downloads/U1-2%20(2).pdf" TargetMode="External"/><Relationship Id="rId36" Type="http://schemas.openxmlformats.org/officeDocument/2006/relationships/hyperlink" Target="file:///C:\Users\jenna.persaud\Downloads\U1-2%20(2).pdf" TargetMode="External"/><Relationship Id="rId49" Type="http://schemas.openxmlformats.org/officeDocument/2006/relationships/hyperlink" Target="https://www.plea.org/government-agencies" TargetMode="External"/><Relationship Id="rId57" Type="http://schemas.openxmlformats.org/officeDocument/2006/relationships/hyperlink" Target="https://saskatchewanhumanrights.ca/filing-a-complaint/" TargetMode="External"/><Relationship Id="rId61" Type="http://schemas.openxmlformats.org/officeDocument/2006/relationships/hyperlink" Target="https://cnib.ca/en/cnibs-virtual-program-offerings?region=mb" TargetMode="External"/><Relationship Id="rId10" Type="http://schemas.openxmlformats.org/officeDocument/2006/relationships/hyperlink" Target="https://www.lawfoundation.sk.ca/" TargetMode="External"/><Relationship Id="rId19" Type="http://schemas.openxmlformats.org/officeDocument/2006/relationships/hyperlink" Target="https://publications.saskatchewan.ca/api/v1/products/23220/formats/29813/download" TargetMode="External"/><Relationship Id="rId31" Type="http://schemas.openxmlformats.org/officeDocument/2006/relationships/hyperlink" Target="https://saskatchewanhumanrights.ca/" TargetMode="External"/><Relationship Id="rId44" Type="http://schemas.openxmlformats.org/officeDocument/2006/relationships/hyperlink" Target="https://saskatchewanhumanrights.ca/filing-a-complaint/" TargetMode="External"/><Relationship Id="rId52" Type="http://schemas.openxmlformats.org/officeDocument/2006/relationships/hyperlink" Target="http://www.classiclaw.ca/" TargetMode="External"/><Relationship Id="rId60" Type="http://schemas.openxmlformats.org/officeDocument/2006/relationships/hyperlink" Target="https://ombudsman.sk.ca/ombudsman/make-a-complaint/" TargetMode="External"/><Relationship Id="rId65" Type="http://schemas.openxmlformats.org/officeDocument/2006/relationships/hyperlink" Target="https://visionlossrehab.ca/en" TargetMode="External"/><Relationship Id="rId73" Type="http://schemas.openxmlformats.org/officeDocument/2006/relationships/image" Target="media/image5.jp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ib.ca/knowyourrights" TargetMode="External"/><Relationship Id="rId22" Type="http://schemas.openxmlformats.org/officeDocument/2006/relationships/hyperlink" Target="http://www.cnib.ca/knowyourrights" TargetMode="External"/><Relationship Id="rId27" Type="http://schemas.openxmlformats.org/officeDocument/2006/relationships/hyperlink" Target="https://www.regina.ca/about-regina/contact-us/service-request/" TargetMode="External"/><Relationship Id="rId30" Type="http://schemas.openxmlformats.org/officeDocument/2006/relationships/hyperlink" Target="https://saskatchewanhumanrights.ca/filing-a-complaint/" TargetMode="External"/><Relationship Id="rId35" Type="http://schemas.openxmlformats.org/officeDocument/2006/relationships/hyperlink" Target="mailto:acessiblesk@gov.sk.ca" TargetMode="External"/><Relationship Id="rId43" Type="http://schemas.openxmlformats.org/officeDocument/2006/relationships/hyperlink" Target="https://ombudsman.sk.ca/ombudsman/before-making-a-complaint/" TargetMode="External"/><Relationship Id="rId48" Type="http://schemas.openxmlformats.org/officeDocument/2006/relationships/hyperlink" Target="https://www.plea.org/courts-legal-system" TargetMode="External"/><Relationship Id="rId56" Type="http://schemas.openxmlformats.org/officeDocument/2006/relationships/hyperlink" Target="https://saskatchewanhumanrights.ca/education-resources/information-sheets/landlords-tenants-and-housing-discrimination/" TargetMode="External"/><Relationship Id="rId64" Type="http://schemas.openxmlformats.org/officeDocument/2006/relationships/hyperlink" Target="https://cnibsmartlife.ca/" TargetMode="External"/><Relationship Id="rId69" Type="http://schemas.openxmlformats.org/officeDocument/2006/relationships/hyperlink" Target="https://key2access.com/"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pblsask.ca/" TargetMode="External"/><Relationship Id="rId72" Type="http://schemas.openxmlformats.org/officeDocument/2006/relationships/hyperlink" Target="https://www.afb.org/aw/13/4/15820" TargetMode="Externa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saskatchewanhumanrights.ca/wp-content/uploads/2020/03/Code2018.pdf" TargetMode="External"/><Relationship Id="rId25" Type="http://schemas.openxmlformats.org/officeDocument/2006/relationships/hyperlink" Target="https://saskatchewanhumanrights.ca/filing-a-complaint/" TargetMode="External"/><Relationship Id="rId33" Type="http://schemas.openxmlformats.org/officeDocument/2006/relationships/hyperlink" Target="https://saskatchewanhumanrights.ca/wp-content/uploads/2020/03/Code2018.pdf" TargetMode="External"/><Relationship Id="rId38" Type="http://schemas.openxmlformats.org/officeDocument/2006/relationships/hyperlink" Target="https://ombudsman.sk.ca/ombudsman/before-making-a-complaint/" TargetMode="External"/><Relationship Id="rId46" Type="http://schemas.openxmlformats.org/officeDocument/2006/relationships/hyperlink" Target="https://publications.saskatchewan.ca/api/v1/products/1579/formats/2795/download" TargetMode="External"/><Relationship Id="rId59" Type="http://schemas.openxmlformats.org/officeDocument/2006/relationships/hyperlink" Target="https://accessiblesk.saskatchewan.ca/" TargetMode="External"/><Relationship Id="rId67" Type="http://schemas.openxmlformats.org/officeDocument/2006/relationships/hyperlink" Target="https://www.saskabilities.ca/" TargetMode="External"/><Relationship Id="rId20" Type="http://schemas.openxmlformats.org/officeDocument/2006/relationships/hyperlink" Target="https://saskatchewanhumanrights.ca/education-resources/policies-guidelines/policy-on-support-animals/" TargetMode="External"/><Relationship Id="rId41" Type="http://schemas.openxmlformats.org/officeDocument/2006/relationships/hyperlink" Target="file:///C:\Users\jenna.persaud\Downloads\U1-2%20(2).pdf" TargetMode="External"/><Relationship Id="rId54" Type="http://schemas.openxmlformats.org/officeDocument/2006/relationships/hyperlink" Target="https://saskatchewanhumanrights.ca/" TargetMode="External"/><Relationship Id="rId62" Type="http://schemas.openxmlformats.org/officeDocument/2006/relationships/hyperlink" Target="https://cnib.ca/en?region=sk" TargetMode="External"/><Relationship Id="rId70" Type="http://schemas.openxmlformats.org/officeDocument/2006/relationships/hyperlink" Target="http://accessnow.m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99F1-80BC-452D-8677-11F7985B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4723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2022-09-02T01:16:00Z</dcterms:created>
  <dcterms:modified xsi:type="dcterms:W3CDTF">2022-09-02T18:58:00Z</dcterms:modified>
</cp:coreProperties>
</file>