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B3BA8" w14:textId="7588C2A0" w:rsidR="00137718" w:rsidRPr="008C4071" w:rsidRDefault="00EA64AD" w:rsidP="002754A4">
      <w:pPr>
        <w:tabs>
          <w:tab w:val="left" w:pos="-270"/>
        </w:tabs>
        <w:spacing w:after="120" w:line="180" w:lineRule="auto"/>
        <w:ind w:left="-270"/>
        <w:rPr>
          <w:rFonts w:ascii="Arial Black" w:hAnsi="Arial Black"/>
          <w:sz w:val="40"/>
          <w:szCs w:val="40"/>
        </w:rPr>
      </w:pPr>
      <w:r w:rsidRPr="008C4071">
        <w:rPr>
          <w:rFonts w:ascii="Arial Black" w:hAnsi="Arial Black"/>
          <w:sz w:val="40"/>
          <w:szCs w:val="40"/>
        </w:rPr>
        <w:t xml:space="preserve">CNIB </w:t>
      </w:r>
      <w:r w:rsidR="00E90F77" w:rsidRPr="008C4071">
        <w:rPr>
          <w:rFonts w:ascii="Arial Black" w:hAnsi="Arial Black"/>
          <w:sz w:val="40"/>
          <w:szCs w:val="40"/>
        </w:rPr>
        <w:t xml:space="preserve">Response to </w:t>
      </w:r>
    </w:p>
    <w:p w14:paraId="7D5AE6BB" w14:textId="7160DD87" w:rsidR="00312F03" w:rsidRDefault="002754A4" w:rsidP="00137718">
      <w:pPr>
        <w:tabs>
          <w:tab w:val="left" w:pos="-270"/>
        </w:tabs>
        <w:spacing w:after="120" w:line="180" w:lineRule="auto"/>
        <w:ind w:left="-270"/>
        <w:rPr>
          <w:rFonts w:ascii="Arial Black" w:hAnsi="Arial Black"/>
          <w:sz w:val="40"/>
          <w:szCs w:val="40"/>
        </w:rPr>
      </w:pPr>
      <w:r>
        <w:rPr>
          <w:rFonts w:ascii="Arial Black" w:hAnsi="Arial Black"/>
          <w:sz w:val="40"/>
          <w:szCs w:val="40"/>
        </w:rPr>
        <w:t xml:space="preserve">the </w:t>
      </w:r>
      <w:r w:rsidR="00341A35" w:rsidRPr="00A45A15">
        <w:rPr>
          <w:rFonts w:ascii="Arial Black" w:hAnsi="Arial Black"/>
          <w:sz w:val="40"/>
          <w:szCs w:val="40"/>
        </w:rPr>
        <w:t>Accessibility for Ontarians with Disabilities Act (AODA)</w:t>
      </w:r>
      <w:r>
        <w:rPr>
          <w:rFonts w:ascii="Arial Black" w:hAnsi="Arial Black"/>
          <w:sz w:val="40"/>
          <w:szCs w:val="40"/>
        </w:rPr>
        <w:t xml:space="preserve"> </w:t>
      </w:r>
      <w:r w:rsidRPr="00A45A15">
        <w:rPr>
          <w:rFonts w:ascii="Arial Black" w:hAnsi="Arial Black"/>
          <w:sz w:val="40"/>
          <w:szCs w:val="40"/>
        </w:rPr>
        <w:t>Health</w:t>
      </w:r>
      <w:r w:rsidR="00E432DC">
        <w:rPr>
          <w:rFonts w:ascii="Arial Black" w:hAnsi="Arial Black"/>
          <w:sz w:val="40"/>
          <w:szCs w:val="40"/>
        </w:rPr>
        <w:t xml:space="preserve"> </w:t>
      </w:r>
      <w:r w:rsidRPr="00A45A15">
        <w:rPr>
          <w:rFonts w:ascii="Arial Black" w:hAnsi="Arial Black"/>
          <w:sz w:val="40"/>
          <w:szCs w:val="40"/>
        </w:rPr>
        <w:t>Care Standard</w:t>
      </w:r>
      <w:r>
        <w:rPr>
          <w:rFonts w:ascii="Arial Black" w:hAnsi="Arial Black"/>
          <w:sz w:val="40"/>
          <w:szCs w:val="40"/>
        </w:rPr>
        <w:t xml:space="preserve">s </w:t>
      </w:r>
    </w:p>
    <w:p w14:paraId="7AE55ECE" w14:textId="4C15DA0C" w:rsidR="00DB356E" w:rsidRPr="008C4071" w:rsidRDefault="002754A4" w:rsidP="00137718">
      <w:pPr>
        <w:tabs>
          <w:tab w:val="left" w:pos="-270"/>
        </w:tabs>
        <w:spacing w:after="120" w:line="180" w:lineRule="auto"/>
        <w:ind w:left="-270"/>
        <w:rPr>
          <w:rFonts w:ascii="Arial Black" w:hAnsi="Arial Black"/>
          <w:sz w:val="40"/>
          <w:szCs w:val="40"/>
        </w:rPr>
      </w:pPr>
      <w:r>
        <w:rPr>
          <w:rFonts w:ascii="Arial Black" w:hAnsi="Arial Black"/>
          <w:sz w:val="40"/>
          <w:szCs w:val="40"/>
        </w:rPr>
        <w:t>– Initial Recommendations</w:t>
      </w:r>
    </w:p>
    <w:p w14:paraId="43E166FF" w14:textId="5275723D" w:rsidR="00282072" w:rsidRPr="00B13ACF" w:rsidRDefault="00E90F77" w:rsidP="00137718">
      <w:pPr>
        <w:tabs>
          <w:tab w:val="left" w:pos="-270"/>
        </w:tabs>
        <w:ind w:left="-270"/>
        <w:rPr>
          <w:rFonts w:ascii="Arial Black" w:hAnsi="Arial Black"/>
          <w:sz w:val="36"/>
          <w:szCs w:val="28"/>
        </w:rPr>
      </w:pPr>
      <w:r>
        <w:rPr>
          <w:rFonts w:ascii="Arial Black" w:hAnsi="Arial Black"/>
          <w:sz w:val="36"/>
          <w:szCs w:val="28"/>
        </w:rPr>
        <w:t>July 2021</w:t>
      </w:r>
    </w:p>
    <w:p w14:paraId="6F4FB1B7" w14:textId="369EB888" w:rsidR="00DB356E" w:rsidRDefault="00F36AB7" w:rsidP="008C1F8A">
      <w:pPr>
        <w:ind w:left="-929" w:hanging="63"/>
        <w:rPr>
          <w:rFonts w:ascii="Stag Sans Book" w:hAnsi="Stag Sans Book"/>
          <w:sz w:val="28"/>
          <w:szCs w:val="28"/>
        </w:rPr>
      </w:pPr>
      <w:r>
        <w:rPr>
          <w:rFonts w:ascii="Stag Sans Book" w:hAnsi="Stag Sans Book"/>
          <w:noProof/>
          <w:sz w:val="28"/>
          <w:szCs w:val="28"/>
        </w:rPr>
        <w:drawing>
          <wp:inline distT="0" distB="0" distL="0" distR="0" wp14:anchorId="021A0E01" wp14:editId="7DBA2146">
            <wp:extent cx="7762240" cy="6463864"/>
            <wp:effectExtent l="0" t="0" r="0" b="0"/>
            <wp:docPr id="3" name="Picture 3" descr="Yellow Brush Stro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oposal Cover Image 2.jpg"/>
                    <pic:cNvPicPr/>
                  </pic:nvPicPr>
                  <pic:blipFill>
                    <a:blip r:embed="rId11">
                      <a:extLst>
                        <a:ext uri="{28A0092B-C50C-407E-A947-70E740481C1C}">
                          <a14:useLocalDpi xmlns:a14="http://schemas.microsoft.com/office/drawing/2010/main" val="0"/>
                        </a:ext>
                      </a:extLst>
                    </a:blip>
                    <a:stretch>
                      <a:fillRect/>
                    </a:stretch>
                  </pic:blipFill>
                  <pic:spPr>
                    <a:xfrm>
                      <a:off x="0" y="0"/>
                      <a:ext cx="7770349" cy="6470616"/>
                    </a:xfrm>
                    <a:prstGeom prst="rect">
                      <a:avLst/>
                    </a:prstGeom>
                  </pic:spPr>
                </pic:pic>
              </a:graphicData>
            </a:graphic>
          </wp:inline>
        </w:drawing>
      </w:r>
    </w:p>
    <w:p w14:paraId="4358CC6D" w14:textId="7214FFF4" w:rsidR="002B3548" w:rsidRPr="00983965" w:rsidRDefault="00A81830" w:rsidP="006D3BC0">
      <w:pPr>
        <w:ind w:left="-567" w:hanging="567"/>
        <w:rPr>
          <w:rFonts w:ascii="Stag Sans Book" w:hAnsi="Stag Sans Book"/>
          <w:sz w:val="28"/>
          <w:szCs w:val="28"/>
        </w:rPr>
      </w:pPr>
    </w:p>
    <w:p w14:paraId="52597F31" w14:textId="77777777" w:rsidR="00E90F77" w:rsidRPr="00344489" w:rsidRDefault="00E90F77" w:rsidP="00E90F77">
      <w:pPr>
        <w:pStyle w:val="Heading2"/>
        <w:rPr>
          <w:rFonts w:ascii="Arial" w:hAnsi="Arial" w:cs="Arial"/>
        </w:rPr>
      </w:pPr>
      <w:r w:rsidRPr="00344489">
        <w:rPr>
          <w:rFonts w:ascii="Arial" w:hAnsi="Arial" w:cs="Arial"/>
        </w:rPr>
        <w:lastRenderedPageBreak/>
        <w:t>Introduction</w:t>
      </w:r>
    </w:p>
    <w:p w14:paraId="4E716460" w14:textId="7D81448C" w:rsidR="00E90F77" w:rsidRPr="00344489" w:rsidRDefault="00E90F77" w:rsidP="00E90F77">
      <w:pPr>
        <w:jc w:val="both"/>
        <w:rPr>
          <w:rFonts w:ascii="Arial" w:hAnsi="Arial" w:cs="Arial"/>
          <w:color w:val="1A1A1A"/>
          <w:shd w:val="clear" w:color="auto" w:fill="FFFFFF"/>
        </w:rPr>
      </w:pPr>
      <w:r w:rsidRPr="00344489">
        <w:rPr>
          <w:rFonts w:ascii="Arial" w:hAnsi="Arial" w:cs="Arial"/>
        </w:rPr>
        <w:t>In 2017, the Government of Ontario committed to identifying and addressing accessibility barriers in the health</w:t>
      </w:r>
      <w:r w:rsidR="000F3622">
        <w:rPr>
          <w:rFonts w:ascii="Arial" w:hAnsi="Arial" w:cs="Arial"/>
        </w:rPr>
        <w:t>-</w:t>
      </w:r>
      <w:r w:rsidRPr="00344489">
        <w:rPr>
          <w:rFonts w:ascii="Arial" w:hAnsi="Arial" w:cs="Arial"/>
        </w:rPr>
        <w:t xml:space="preserve">care sector and established the </w:t>
      </w:r>
      <w:r w:rsidRPr="00344489">
        <w:rPr>
          <w:rFonts w:ascii="Arial" w:hAnsi="Arial" w:cs="Arial"/>
          <w:color w:val="1A1A1A"/>
          <w:shd w:val="clear" w:color="auto" w:fill="FFFFFF"/>
        </w:rPr>
        <w:t>Health</w:t>
      </w:r>
      <w:r w:rsidR="00EB2F2A">
        <w:rPr>
          <w:rFonts w:ascii="Arial" w:hAnsi="Arial" w:cs="Arial"/>
          <w:color w:val="1A1A1A"/>
          <w:shd w:val="clear" w:color="auto" w:fill="FFFFFF"/>
        </w:rPr>
        <w:t xml:space="preserve"> </w:t>
      </w:r>
      <w:r w:rsidRPr="00344489">
        <w:rPr>
          <w:rFonts w:ascii="Arial" w:hAnsi="Arial" w:cs="Arial"/>
          <w:color w:val="1A1A1A"/>
          <w:shd w:val="clear" w:color="auto" w:fill="FFFFFF"/>
        </w:rPr>
        <w:t>Care Standards Development Committee under the Accessibility for Ontarians with Disabilities Act (AODA).</w:t>
      </w:r>
      <w:r w:rsidR="00137718">
        <w:rPr>
          <w:rFonts w:ascii="Arial" w:hAnsi="Arial" w:cs="Arial"/>
          <w:color w:val="1A1A1A"/>
          <w:shd w:val="clear" w:color="auto" w:fill="FFFFFF"/>
        </w:rPr>
        <w:t xml:space="preserve"> </w:t>
      </w:r>
      <w:r w:rsidRPr="00344489">
        <w:rPr>
          <w:rFonts w:ascii="Arial" w:hAnsi="Arial" w:cs="Arial"/>
          <w:color w:val="1A1A1A"/>
          <w:shd w:val="clear" w:color="auto" w:fill="FFFFFF"/>
        </w:rPr>
        <w:t>The Committee was tasked with developing recommendations for</w:t>
      </w:r>
      <w:r w:rsidR="00DD06CD">
        <w:rPr>
          <w:rFonts w:ascii="Arial" w:hAnsi="Arial" w:cs="Arial"/>
          <w:color w:val="1A1A1A"/>
          <w:shd w:val="clear" w:color="auto" w:fill="FFFFFF"/>
        </w:rPr>
        <w:t xml:space="preserve"> a</w:t>
      </w:r>
      <w:r w:rsidRPr="00344489">
        <w:rPr>
          <w:rFonts w:ascii="Arial" w:hAnsi="Arial" w:cs="Arial"/>
          <w:color w:val="1A1A1A"/>
          <w:shd w:val="clear" w:color="auto" w:fill="FFFFFF"/>
        </w:rPr>
        <w:t xml:space="preserve"> </w:t>
      </w:r>
      <w:r w:rsidR="00DD06CD">
        <w:rPr>
          <w:rFonts w:ascii="Arial" w:hAnsi="Arial" w:cs="Arial"/>
          <w:color w:val="1A1A1A"/>
          <w:shd w:val="clear" w:color="auto" w:fill="FFFFFF"/>
        </w:rPr>
        <w:t>new accessible</w:t>
      </w:r>
      <w:r w:rsidR="00804C10" w:rsidRPr="00344489">
        <w:rPr>
          <w:rFonts w:ascii="Arial" w:hAnsi="Arial" w:cs="Arial"/>
          <w:color w:val="1A1A1A"/>
          <w:shd w:val="clear" w:color="auto" w:fill="FFFFFF"/>
        </w:rPr>
        <w:t xml:space="preserve"> </w:t>
      </w:r>
      <w:r w:rsidRPr="00344489">
        <w:rPr>
          <w:rFonts w:ascii="Arial" w:hAnsi="Arial" w:cs="Arial"/>
          <w:color w:val="1A1A1A"/>
          <w:shd w:val="clear" w:color="auto" w:fill="FFFFFF"/>
        </w:rPr>
        <w:t>health</w:t>
      </w:r>
      <w:r w:rsidR="00DD06CD">
        <w:rPr>
          <w:rFonts w:ascii="Arial" w:hAnsi="Arial" w:cs="Arial"/>
          <w:color w:val="1A1A1A"/>
          <w:shd w:val="clear" w:color="auto" w:fill="FFFFFF"/>
        </w:rPr>
        <w:t xml:space="preserve"> </w:t>
      </w:r>
      <w:r w:rsidRPr="00344489">
        <w:rPr>
          <w:rFonts w:ascii="Arial" w:hAnsi="Arial" w:cs="Arial"/>
          <w:color w:val="1A1A1A"/>
          <w:shd w:val="clear" w:color="auto" w:fill="FFFFFF"/>
        </w:rPr>
        <w:t xml:space="preserve">care standard across the province. </w:t>
      </w:r>
    </w:p>
    <w:p w14:paraId="03FB090D" w14:textId="77777777" w:rsidR="00EA64AD" w:rsidRPr="00344489" w:rsidRDefault="00EA64AD" w:rsidP="00E90F77">
      <w:pPr>
        <w:jc w:val="both"/>
        <w:rPr>
          <w:rFonts w:ascii="Arial" w:hAnsi="Arial" w:cs="Arial"/>
          <w:color w:val="1A1A1A"/>
          <w:shd w:val="clear" w:color="auto" w:fill="FFFFFF"/>
        </w:rPr>
      </w:pPr>
    </w:p>
    <w:p w14:paraId="6F248E17" w14:textId="1BABCD8C" w:rsidR="00E90F77" w:rsidRPr="00344489" w:rsidRDefault="00E90F77" w:rsidP="00E90F77">
      <w:pPr>
        <w:jc w:val="both"/>
        <w:rPr>
          <w:rFonts w:ascii="Arial" w:hAnsi="Arial" w:cs="Arial"/>
        </w:rPr>
      </w:pPr>
      <w:r w:rsidRPr="00344489">
        <w:rPr>
          <w:rFonts w:ascii="Arial" w:hAnsi="Arial" w:cs="Arial"/>
          <w:color w:val="1A1A1A"/>
          <w:shd w:val="clear" w:color="auto" w:fill="FFFFFF"/>
        </w:rPr>
        <w:t>In October 2017</w:t>
      </w:r>
      <w:r w:rsidR="00137718">
        <w:rPr>
          <w:rFonts w:ascii="Arial" w:hAnsi="Arial" w:cs="Arial"/>
          <w:color w:val="1A1A1A"/>
          <w:shd w:val="clear" w:color="auto" w:fill="FFFFFF"/>
        </w:rPr>
        <w:t>,</w:t>
      </w:r>
      <w:r w:rsidRPr="00344489">
        <w:rPr>
          <w:rFonts w:ascii="Arial" w:hAnsi="Arial" w:cs="Arial"/>
          <w:color w:val="1A1A1A"/>
          <w:shd w:val="clear" w:color="auto" w:fill="FFFFFF"/>
        </w:rPr>
        <w:t xml:space="preserve"> </w:t>
      </w:r>
      <w:hyperlink r:id="rId12" w:history="1">
        <w:r w:rsidRPr="00E10C3A">
          <w:rPr>
            <w:rStyle w:val="Hyperlink"/>
            <w:rFonts w:ascii="Arial" w:hAnsi="Arial" w:cs="Arial"/>
            <w:shd w:val="clear" w:color="auto" w:fill="FFFFFF"/>
          </w:rPr>
          <w:t>CNIB responded to the government’s initial survey</w:t>
        </w:r>
      </w:hyperlink>
      <w:r w:rsidRPr="00344489">
        <w:rPr>
          <w:rFonts w:ascii="Arial" w:hAnsi="Arial" w:cs="Arial"/>
          <w:color w:val="1A1A1A"/>
          <w:shd w:val="clear" w:color="auto" w:fill="FFFFFF"/>
        </w:rPr>
        <w:t xml:space="preserve"> on what should be included in the AODA Health</w:t>
      </w:r>
      <w:r w:rsidR="00206F5D">
        <w:rPr>
          <w:rFonts w:ascii="Arial" w:hAnsi="Arial" w:cs="Arial"/>
          <w:color w:val="1A1A1A"/>
          <w:shd w:val="clear" w:color="auto" w:fill="FFFFFF"/>
        </w:rPr>
        <w:t xml:space="preserve"> </w:t>
      </w:r>
      <w:r w:rsidR="00B464D4">
        <w:rPr>
          <w:rFonts w:ascii="Arial" w:hAnsi="Arial" w:cs="Arial"/>
          <w:color w:val="1A1A1A"/>
          <w:shd w:val="clear" w:color="auto" w:fill="FFFFFF"/>
        </w:rPr>
        <w:t>C</w:t>
      </w:r>
      <w:r w:rsidRPr="00344489">
        <w:rPr>
          <w:rFonts w:ascii="Arial" w:hAnsi="Arial" w:cs="Arial"/>
          <w:color w:val="1A1A1A"/>
          <w:shd w:val="clear" w:color="auto" w:fill="FFFFFF"/>
        </w:rPr>
        <w:t>are Standard</w:t>
      </w:r>
      <w:r w:rsidR="00E10C3A">
        <w:rPr>
          <w:rFonts w:ascii="Arial" w:hAnsi="Arial" w:cs="Arial"/>
          <w:color w:val="FF0000"/>
          <w:shd w:val="clear" w:color="auto" w:fill="FFFFFF"/>
        </w:rPr>
        <w:t>.</w:t>
      </w:r>
      <w:r w:rsidRPr="00344489">
        <w:rPr>
          <w:rFonts w:ascii="Arial" w:hAnsi="Arial" w:cs="Arial"/>
          <w:color w:val="FF0000"/>
          <w:shd w:val="clear" w:color="auto" w:fill="FFFFFF"/>
        </w:rPr>
        <w:t xml:space="preserve"> </w:t>
      </w:r>
      <w:r w:rsidRPr="00344489">
        <w:rPr>
          <w:rFonts w:ascii="Arial" w:hAnsi="Arial" w:cs="Arial"/>
        </w:rPr>
        <w:t xml:space="preserve">In May 2021, the Committee submitted the initial recommendations to the Ministry of Seniors and Accessibility, and CNIB is pleased to provide feedback on these standards as part of the public consultation process. </w:t>
      </w:r>
    </w:p>
    <w:p w14:paraId="49FD675C" w14:textId="77777777" w:rsidR="00EA64AD" w:rsidRPr="00344489" w:rsidRDefault="00EA64AD" w:rsidP="00E90F77">
      <w:pPr>
        <w:jc w:val="both"/>
        <w:rPr>
          <w:rFonts w:ascii="Arial" w:hAnsi="Arial" w:cs="Arial"/>
        </w:rPr>
      </w:pPr>
    </w:p>
    <w:p w14:paraId="76BD3E89" w14:textId="5340D99A" w:rsidR="00AC3ABA" w:rsidRDefault="00E90F77" w:rsidP="00AC3ABA">
      <w:pPr>
        <w:jc w:val="both"/>
        <w:rPr>
          <w:rFonts w:ascii="Arial" w:hAnsi="Arial" w:cs="Arial"/>
        </w:rPr>
      </w:pPr>
      <w:r w:rsidRPr="00344489">
        <w:rPr>
          <w:rFonts w:ascii="Arial" w:hAnsi="Arial" w:cs="Arial"/>
        </w:rPr>
        <w:t xml:space="preserve">CNIB commends the Ontario government for taking the initiative to develop </w:t>
      </w:r>
      <w:r w:rsidR="00804C10">
        <w:rPr>
          <w:rFonts w:ascii="Arial" w:hAnsi="Arial" w:cs="Arial"/>
        </w:rPr>
        <w:t xml:space="preserve">accessible </w:t>
      </w:r>
      <w:r w:rsidRPr="00344489">
        <w:rPr>
          <w:rFonts w:ascii="Arial" w:hAnsi="Arial" w:cs="Arial"/>
        </w:rPr>
        <w:t>health</w:t>
      </w:r>
      <w:r w:rsidR="004A6DBA">
        <w:rPr>
          <w:rFonts w:ascii="Arial" w:hAnsi="Arial" w:cs="Arial"/>
        </w:rPr>
        <w:t xml:space="preserve"> </w:t>
      </w:r>
      <w:r w:rsidRPr="00344489">
        <w:rPr>
          <w:rFonts w:ascii="Arial" w:hAnsi="Arial" w:cs="Arial"/>
        </w:rPr>
        <w:t xml:space="preserve">care standards, which are long overdue, especially in hospitals, patient relations and complaints, education and training, awareness and outreach, and emergency or pandemic situations. </w:t>
      </w:r>
    </w:p>
    <w:p w14:paraId="20E31C85" w14:textId="77777777" w:rsidR="00AC3ABA" w:rsidRDefault="00AC3ABA" w:rsidP="00AC3ABA">
      <w:pPr>
        <w:jc w:val="both"/>
        <w:rPr>
          <w:rFonts w:ascii="Arial" w:hAnsi="Arial" w:cs="Arial"/>
        </w:rPr>
      </w:pPr>
    </w:p>
    <w:p w14:paraId="5B686DC5" w14:textId="73A3ECD2" w:rsidR="00AC3ABA" w:rsidRPr="00AC3ABA" w:rsidRDefault="00AC3ABA" w:rsidP="00AC3ABA">
      <w:pPr>
        <w:jc w:val="both"/>
        <w:rPr>
          <w:rFonts w:ascii="Arial" w:hAnsi="Arial" w:cs="Arial"/>
        </w:rPr>
      </w:pPr>
      <w:r w:rsidRPr="00AC3ABA">
        <w:rPr>
          <w:rFonts w:ascii="Arial" w:hAnsi="Arial" w:cs="Arial"/>
        </w:rPr>
        <w:t xml:space="preserve">In addition to the feedback that will be gathered by the Committee, CNIB </w:t>
      </w:r>
      <w:r w:rsidR="00766FAB">
        <w:rPr>
          <w:rFonts w:ascii="Arial" w:hAnsi="Arial" w:cs="Arial"/>
        </w:rPr>
        <w:t xml:space="preserve">sought </w:t>
      </w:r>
      <w:r w:rsidRPr="00AC3ABA">
        <w:rPr>
          <w:rFonts w:ascii="Arial" w:hAnsi="Arial" w:cs="Arial"/>
        </w:rPr>
        <w:t xml:space="preserve">additional, detailed feedback from Ontarians who are blind or partially sighted. </w:t>
      </w:r>
    </w:p>
    <w:p w14:paraId="2FAC5923" w14:textId="77777777" w:rsidR="00AC3ABA" w:rsidRPr="00AC3ABA" w:rsidRDefault="00AC3ABA" w:rsidP="00AC3ABA">
      <w:pPr>
        <w:jc w:val="both"/>
        <w:rPr>
          <w:rFonts w:ascii="Arial" w:hAnsi="Arial" w:cs="Arial"/>
        </w:rPr>
      </w:pPr>
    </w:p>
    <w:p w14:paraId="5047F927" w14:textId="6A3569DC" w:rsidR="00AC3ABA" w:rsidRPr="00AC3ABA" w:rsidRDefault="00AC3ABA" w:rsidP="00AC3ABA">
      <w:pPr>
        <w:jc w:val="both"/>
        <w:rPr>
          <w:rFonts w:ascii="Arial" w:hAnsi="Arial" w:cs="Arial"/>
        </w:rPr>
      </w:pPr>
      <w:r w:rsidRPr="00AC3ABA">
        <w:rPr>
          <w:rFonts w:ascii="Arial" w:hAnsi="Arial" w:cs="Arial"/>
        </w:rPr>
        <w:t xml:space="preserve">We carefully reviewed the recommendations and </w:t>
      </w:r>
      <w:r w:rsidR="003B26F3">
        <w:rPr>
          <w:rFonts w:ascii="Arial" w:hAnsi="Arial" w:cs="Arial"/>
        </w:rPr>
        <w:t>deployed</w:t>
      </w:r>
      <w:r w:rsidR="003B26F3" w:rsidRPr="00AC3ABA">
        <w:rPr>
          <w:rFonts w:ascii="Arial" w:hAnsi="Arial" w:cs="Arial"/>
        </w:rPr>
        <w:t xml:space="preserve"> </w:t>
      </w:r>
      <w:r w:rsidRPr="00AC3ABA">
        <w:rPr>
          <w:rFonts w:ascii="Arial" w:hAnsi="Arial" w:cs="Arial"/>
        </w:rPr>
        <w:t xml:space="preserve">a survey, </w:t>
      </w:r>
      <w:r w:rsidR="003A2EC3">
        <w:rPr>
          <w:rFonts w:ascii="Arial" w:hAnsi="Arial" w:cs="Arial"/>
        </w:rPr>
        <w:t>hosted</w:t>
      </w:r>
      <w:r w:rsidRPr="00AC3ABA">
        <w:rPr>
          <w:rFonts w:ascii="Arial" w:hAnsi="Arial" w:cs="Arial"/>
        </w:rPr>
        <w:t xml:space="preserve"> focus </w:t>
      </w:r>
      <w:r w:rsidR="00857503" w:rsidRPr="00AC3ABA">
        <w:rPr>
          <w:rFonts w:ascii="Arial" w:hAnsi="Arial" w:cs="Arial"/>
        </w:rPr>
        <w:t>groups,</w:t>
      </w:r>
      <w:r w:rsidRPr="00AC3ABA">
        <w:rPr>
          <w:rFonts w:ascii="Arial" w:hAnsi="Arial" w:cs="Arial"/>
        </w:rPr>
        <w:t xml:space="preserve"> and</w:t>
      </w:r>
      <w:r w:rsidR="003A2EC3">
        <w:rPr>
          <w:rFonts w:ascii="Arial" w:hAnsi="Arial" w:cs="Arial"/>
        </w:rPr>
        <w:t xml:space="preserve"> conducted</w:t>
      </w:r>
      <w:r w:rsidRPr="00AC3ABA">
        <w:rPr>
          <w:rFonts w:ascii="Arial" w:hAnsi="Arial" w:cs="Arial"/>
        </w:rPr>
        <w:t xml:space="preserve"> personal interviews to get an in-depth, qualitative response on the topic of accessibility in health</w:t>
      </w:r>
      <w:r w:rsidR="004A6DBA">
        <w:rPr>
          <w:rFonts w:ascii="Arial" w:hAnsi="Arial" w:cs="Arial"/>
        </w:rPr>
        <w:t xml:space="preserve"> </w:t>
      </w:r>
      <w:r w:rsidRPr="00AC3ABA">
        <w:rPr>
          <w:rFonts w:ascii="Arial" w:hAnsi="Arial" w:cs="Arial"/>
        </w:rPr>
        <w:t>care</w:t>
      </w:r>
      <w:r w:rsidR="003B26F3">
        <w:rPr>
          <w:rFonts w:ascii="Arial" w:hAnsi="Arial" w:cs="Arial"/>
        </w:rPr>
        <w:t xml:space="preserve"> from </w:t>
      </w:r>
      <w:r w:rsidR="00857503">
        <w:rPr>
          <w:rFonts w:ascii="Arial" w:hAnsi="Arial" w:cs="Arial"/>
        </w:rPr>
        <w:t>community members</w:t>
      </w:r>
      <w:r w:rsidRPr="00AC3ABA">
        <w:rPr>
          <w:rFonts w:ascii="Arial" w:hAnsi="Arial" w:cs="Arial"/>
        </w:rPr>
        <w:t xml:space="preserve">. This report is CNIB’s response to the </w:t>
      </w:r>
      <w:r w:rsidR="00DD76CC">
        <w:rPr>
          <w:rFonts w:ascii="Arial" w:hAnsi="Arial" w:cs="Arial"/>
        </w:rPr>
        <w:t>AODA Hea</w:t>
      </w:r>
      <w:r w:rsidRPr="00AC3ABA">
        <w:rPr>
          <w:rFonts w:ascii="Arial" w:hAnsi="Arial" w:cs="Arial"/>
        </w:rPr>
        <w:t>lth</w:t>
      </w:r>
      <w:r w:rsidR="00DD76CC">
        <w:rPr>
          <w:rFonts w:ascii="Arial" w:hAnsi="Arial" w:cs="Arial"/>
        </w:rPr>
        <w:t xml:space="preserve"> C</w:t>
      </w:r>
      <w:r w:rsidRPr="00AC3ABA">
        <w:rPr>
          <w:rFonts w:ascii="Arial" w:hAnsi="Arial" w:cs="Arial"/>
        </w:rPr>
        <w:t xml:space="preserve">are </w:t>
      </w:r>
      <w:r w:rsidR="00581A0B">
        <w:rPr>
          <w:rFonts w:ascii="Arial" w:hAnsi="Arial" w:cs="Arial"/>
        </w:rPr>
        <w:t>S</w:t>
      </w:r>
      <w:r w:rsidRPr="00AC3ABA">
        <w:rPr>
          <w:rFonts w:ascii="Arial" w:hAnsi="Arial" w:cs="Arial"/>
        </w:rPr>
        <w:t>tandard</w:t>
      </w:r>
      <w:r w:rsidR="00417BE7">
        <w:rPr>
          <w:rFonts w:ascii="Arial" w:hAnsi="Arial" w:cs="Arial"/>
        </w:rPr>
        <w:t xml:space="preserve"> – Initial Recommendations</w:t>
      </w:r>
      <w:r w:rsidRPr="00AC3ABA">
        <w:rPr>
          <w:rFonts w:ascii="Arial" w:hAnsi="Arial" w:cs="Arial"/>
        </w:rPr>
        <w:t xml:space="preserve">. </w:t>
      </w:r>
    </w:p>
    <w:p w14:paraId="66DFD453" w14:textId="77777777" w:rsidR="00E90F77" w:rsidRPr="00344489" w:rsidRDefault="00E90F77" w:rsidP="00E90F77">
      <w:pPr>
        <w:jc w:val="both"/>
        <w:rPr>
          <w:rFonts w:ascii="Arial" w:hAnsi="Arial" w:cs="Arial"/>
        </w:rPr>
      </w:pPr>
    </w:p>
    <w:p w14:paraId="1049CD76" w14:textId="65A79CC0" w:rsidR="00E90F77" w:rsidRPr="00344489" w:rsidRDefault="00C77566" w:rsidP="00E90F77">
      <w:pPr>
        <w:pStyle w:val="Heading2"/>
        <w:rPr>
          <w:rFonts w:ascii="Arial" w:hAnsi="Arial" w:cs="Arial"/>
        </w:rPr>
      </w:pPr>
      <w:r>
        <w:rPr>
          <w:rFonts w:ascii="Arial" w:hAnsi="Arial" w:cs="Arial"/>
        </w:rPr>
        <w:t>CNIB's response to the</w:t>
      </w:r>
      <w:r w:rsidR="00E90F77" w:rsidRPr="00344489">
        <w:rPr>
          <w:rFonts w:ascii="Arial" w:hAnsi="Arial" w:cs="Arial"/>
        </w:rPr>
        <w:t xml:space="preserve"> recommendations</w:t>
      </w:r>
      <w:r>
        <w:rPr>
          <w:rFonts w:ascii="Arial" w:hAnsi="Arial" w:cs="Arial"/>
        </w:rPr>
        <w:t>:</w:t>
      </w:r>
      <w:r w:rsidR="00E90F77" w:rsidRPr="00344489">
        <w:rPr>
          <w:rFonts w:ascii="Arial" w:hAnsi="Arial" w:cs="Arial"/>
        </w:rPr>
        <w:t xml:space="preserve"> </w:t>
      </w:r>
    </w:p>
    <w:p w14:paraId="7A5BEFF2" w14:textId="77777777" w:rsidR="00E90F77" w:rsidRPr="00344489" w:rsidRDefault="00E90F77" w:rsidP="00E90F77">
      <w:pPr>
        <w:rPr>
          <w:rFonts w:ascii="Arial" w:hAnsi="Arial" w:cs="Arial"/>
        </w:rPr>
      </w:pPr>
    </w:p>
    <w:p w14:paraId="34110D14" w14:textId="77777777" w:rsidR="00E90F77" w:rsidRPr="00344489" w:rsidRDefault="00E90F77" w:rsidP="00E90F77">
      <w:pPr>
        <w:jc w:val="both"/>
        <w:rPr>
          <w:rFonts w:ascii="Arial" w:hAnsi="Arial" w:cs="Arial"/>
          <w:b/>
          <w:bCs/>
        </w:rPr>
      </w:pPr>
      <w:r w:rsidRPr="00344489">
        <w:rPr>
          <w:rFonts w:ascii="Arial" w:hAnsi="Arial" w:cs="Arial"/>
          <w:b/>
          <w:bCs/>
        </w:rPr>
        <w:t xml:space="preserve">Recommendation 1: Accessibility planning and engagement with persons with disabilities. </w:t>
      </w:r>
    </w:p>
    <w:p w14:paraId="71DA4BF3" w14:textId="3F938D1A" w:rsidR="00E90F77" w:rsidRPr="00344489" w:rsidRDefault="00E90F77" w:rsidP="00E90F77">
      <w:pPr>
        <w:jc w:val="both"/>
        <w:rPr>
          <w:rFonts w:ascii="Arial" w:hAnsi="Arial" w:cs="Arial"/>
        </w:rPr>
      </w:pPr>
      <w:r w:rsidRPr="00344489">
        <w:rPr>
          <w:rFonts w:ascii="Arial" w:hAnsi="Arial" w:cs="Arial"/>
        </w:rPr>
        <w:t>The wording used in the recommendation does not specify actionable steps</w:t>
      </w:r>
      <w:r w:rsidR="00BB2C24">
        <w:rPr>
          <w:rFonts w:ascii="Arial" w:hAnsi="Arial" w:cs="Arial"/>
        </w:rPr>
        <w:t xml:space="preserve">, which creates ambiguity and a lack of accountability, for example </w:t>
      </w:r>
      <w:r w:rsidRPr="00344489">
        <w:rPr>
          <w:rFonts w:ascii="Arial" w:hAnsi="Arial" w:cs="Arial"/>
        </w:rPr>
        <w:t xml:space="preserve">“consider the needs of persons with disabilities” and “formal mechanism”. The recommendation also </w:t>
      </w:r>
      <w:r w:rsidR="00124CA9">
        <w:rPr>
          <w:rFonts w:ascii="Arial" w:hAnsi="Arial" w:cs="Arial"/>
        </w:rPr>
        <w:t>does not</w:t>
      </w:r>
      <w:r w:rsidRPr="00344489">
        <w:rPr>
          <w:rFonts w:ascii="Arial" w:hAnsi="Arial" w:cs="Arial"/>
        </w:rPr>
        <w:t xml:space="preserve"> list the contents of the multi-year accessibility plans and who is responsible </w:t>
      </w:r>
      <w:r w:rsidR="00581A0B">
        <w:rPr>
          <w:rFonts w:ascii="Arial" w:hAnsi="Arial" w:cs="Arial"/>
        </w:rPr>
        <w:t xml:space="preserve">for </w:t>
      </w:r>
      <w:r w:rsidR="00601635">
        <w:rPr>
          <w:rFonts w:ascii="Arial" w:hAnsi="Arial" w:cs="Arial"/>
        </w:rPr>
        <w:t>developing</w:t>
      </w:r>
      <w:r w:rsidR="00601635" w:rsidRPr="00344489">
        <w:rPr>
          <w:rFonts w:ascii="Arial" w:hAnsi="Arial" w:cs="Arial"/>
        </w:rPr>
        <w:t xml:space="preserve"> </w:t>
      </w:r>
      <w:r w:rsidRPr="00344489">
        <w:rPr>
          <w:rFonts w:ascii="Arial" w:hAnsi="Arial" w:cs="Arial"/>
        </w:rPr>
        <w:t>the</w:t>
      </w:r>
      <w:r w:rsidR="00601635">
        <w:rPr>
          <w:rFonts w:ascii="Arial" w:hAnsi="Arial" w:cs="Arial"/>
        </w:rPr>
        <w:t>m.</w:t>
      </w:r>
      <w:r w:rsidRPr="00344489">
        <w:rPr>
          <w:rFonts w:ascii="Arial" w:hAnsi="Arial" w:cs="Arial"/>
        </w:rPr>
        <w:t xml:space="preserve"> </w:t>
      </w:r>
    </w:p>
    <w:p w14:paraId="0C8F6AED" w14:textId="77777777" w:rsidR="00F0122E" w:rsidRPr="00344489" w:rsidRDefault="00F0122E" w:rsidP="00E90F77">
      <w:pPr>
        <w:jc w:val="both"/>
        <w:rPr>
          <w:rFonts w:ascii="Arial" w:hAnsi="Arial" w:cs="Arial"/>
        </w:rPr>
      </w:pPr>
    </w:p>
    <w:p w14:paraId="13A9158F" w14:textId="6D7A4287" w:rsidR="00E90F77" w:rsidRDefault="00E90F77" w:rsidP="00E90F77">
      <w:pPr>
        <w:jc w:val="both"/>
        <w:rPr>
          <w:rFonts w:ascii="Arial" w:hAnsi="Arial" w:cs="Arial"/>
        </w:rPr>
      </w:pPr>
      <w:r w:rsidRPr="00344489">
        <w:rPr>
          <w:rFonts w:ascii="Arial" w:hAnsi="Arial" w:cs="Arial"/>
        </w:rPr>
        <w:t xml:space="preserve">The recommendation is only </w:t>
      </w:r>
      <w:r w:rsidR="00124CA9">
        <w:rPr>
          <w:rFonts w:ascii="Arial" w:hAnsi="Arial" w:cs="Arial"/>
        </w:rPr>
        <w:t>reflective of</w:t>
      </w:r>
      <w:r w:rsidRPr="00344489">
        <w:rPr>
          <w:rFonts w:ascii="Arial" w:hAnsi="Arial" w:cs="Arial"/>
        </w:rPr>
        <w:t xml:space="preserve"> permanent disabilities. However, disabilities are episodic, situational, and progressive. Therefore, having accessible space</w:t>
      </w:r>
      <w:r w:rsidR="00D1149D">
        <w:rPr>
          <w:rFonts w:ascii="Arial" w:hAnsi="Arial" w:cs="Arial"/>
        </w:rPr>
        <w:t>s</w:t>
      </w:r>
      <w:r w:rsidRPr="00344489">
        <w:rPr>
          <w:rFonts w:ascii="Arial" w:hAnsi="Arial" w:cs="Arial"/>
        </w:rPr>
        <w:t>, tools, devices, etc., is beneficial to all, including people without any disabilities but with accommodation needs.</w:t>
      </w:r>
    </w:p>
    <w:p w14:paraId="35726C44" w14:textId="77777777" w:rsidR="009640C4" w:rsidRPr="00344489" w:rsidRDefault="009640C4" w:rsidP="00E90F77">
      <w:pPr>
        <w:jc w:val="both"/>
        <w:rPr>
          <w:rFonts w:ascii="Arial" w:hAnsi="Arial" w:cs="Arial"/>
        </w:rPr>
      </w:pPr>
    </w:p>
    <w:p w14:paraId="58ACC246" w14:textId="77777777" w:rsidR="00E90F77" w:rsidRPr="00344489" w:rsidRDefault="00E90F77" w:rsidP="00E90F77">
      <w:pPr>
        <w:jc w:val="both"/>
        <w:rPr>
          <w:rFonts w:ascii="Arial" w:hAnsi="Arial" w:cs="Arial"/>
          <w:b/>
          <w:bCs/>
        </w:rPr>
      </w:pPr>
      <w:r w:rsidRPr="00344489">
        <w:rPr>
          <w:rFonts w:ascii="Arial" w:hAnsi="Arial" w:cs="Arial"/>
          <w:b/>
          <w:bCs/>
        </w:rPr>
        <w:t>Recommendation 2: Consultation on procurement or facilities</w:t>
      </w:r>
    </w:p>
    <w:p w14:paraId="61C5DD38" w14:textId="33B87930" w:rsidR="009640C4" w:rsidRPr="00344489" w:rsidRDefault="00E90F77" w:rsidP="00E90F77">
      <w:pPr>
        <w:jc w:val="both"/>
        <w:rPr>
          <w:rFonts w:ascii="Arial" w:hAnsi="Arial" w:cs="Arial"/>
        </w:rPr>
      </w:pPr>
      <w:r w:rsidRPr="00344489">
        <w:rPr>
          <w:rFonts w:ascii="Arial" w:hAnsi="Arial" w:cs="Arial"/>
        </w:rPr>
        <w:t>The preamble of this recommendation only speaks to people with disabilities. However, this excludes people with accessibility needs who require accommodation that is not due to a disability.</w:t>
      </w:r>
    </w:p>
    <w:p w14:paraId="6F141541" w14:textId="280BD130" w:rsidR="001A581F" w:rsidRPr="00344489" w:rsidRDefault="001A581F" w:rsidP="00E90F77">
      <w:pPr>
        <w:jc w:val="both"/>
        <w:rPr>
          <w:rFonts w:ascii="Arial" w:hAnsi="Arial" w:cs="Arial"/>
        </w:rPr>
      </w:pPr>
    </w:p>
    <w:p w14:paraId="786AC589" w14:textId="3AD38C6D" w:rsidR="00F0122E" w:rsidRDefault="00E90F77" w:rsidP="00E90F77">
      <w:pPr>
        <w:jc w:val="both"/>
        <w:rPr>
          <w:rFonts w:ascii="Arial" w:hAnsi="Arial" w:cs="Arial"/>
          <w:b/>
          <w:bCs/>
        </w:rPr>
      </w:pPr>
      <w:r w:rsidRPr="00344489">
        <w:rPr>
          <w:rFonts w:ascii="Arial" w:hAnsi="Arial" w:cs="Arial"/>
          <w:b/>
          <w:bCs/>
        </w:rPr>
        <w:t>Recommendation 3: Access to equipment</w:t>
      </w:r>
    </w:p>
    <w:p w14:paraId="54C9D9AC" w14:textId="7505BE84" w:rsidR="00E90F77" w:rsidRPr="00344489" w:rsidRDefault="00E90F77" w:rsidP="00E90F77">
      <w:pPr>
        <w:jc w:val="both"/>
        <w:rPr>
          <w:rFonts w:ascii="Arial" w:hAnsi="Arial" w:cs="Arial"/>
        </w:rPr>
      </w:pPr>
      <w:r w:rsidRPr="00344489">
        <w:rPr>
          <w:rFonts w:ascii="Arial" w:hAnsi="Arial" w:cs="Arial"/>
        </w:rPr>
        <w:t xml:space="preserve">The intent of this recommendation focuses on training and education instead of access to equipment. To better align the intent of the recommendation and the recommendation itself, the intent should specify how the hospitals will be committed to providing requested equipment to people with disabilities and people with accommodation needs. </w:t>
      </w:r>
    </w:p>
    <w:p w14:paraId="576E5D20" w14:textId="77777777" w:rsidR="009640C4" w:rsidRPr="00344489" w:rsidRDefault="009640C4" w:rsidP="00E90F77">
      <w:pPr>
        <w:jc w:val="both"/>
        <w:rPr>
          <w:rFonts w:ascii="Arial" w:hAnsi="Arial" w:cs="Arial"/>
        </w:rPr>
      </w:pPr>
    </w:p>
    <w:p w14:paraId="5EB08F66" w14:textId="77777777" w:rsidR="00E90F77" w:rsidRPr="00344489" w:rsidRDefault="00E90F77" w:rsidP="00E90F77">
      <w:pPr>
        <w:jc w:val="both"/>
        <w:rPr>
          <w:rFonts w:ascii="Arial" w:hAnsi="Arial" w:cs="Arial"/>
          <w:b/>
          <w:bCs/>
        </w:rPr>
      </w:pPr>
      <w:r w:rsidRPr="00344489">
        <w:rPr>
          <w:rFonts w:ascii="Arial" w:hAnsi="Arial" w:cs="Arial"/>
          <w:b/>
          <w:bCs/>
        </w:rPr>
        <w:t>Recommendation 5: Coordination of accessibility accommodations</w:t>
      </w:r>
    </w:p>
    <w:p w14:paraId="367A15D2" w14:textId="42307589" w:rsidR="00E90F77" w:rsidRPr="00344489" w:rsidRDefault="00E90F77" w:rsidP="00E90F77">
      <w:pPr>
        <w:jc w:val="both"/>
        <w:rPr>
          <w:rFonts w:ascii="Arial" w:hAnsi="Arial" w:cs="Arial"/>
        </w:rPr>
      </w:pPr>
      <w:r w:rsidRPr="00344489">
        <w:rPr>
          <w:rFonts w:ascii="Arial" w:hAnsi="Arial" w:cs="Arial"/>
        </w:rPr>
        <w:t xml:space="preserve">Part a. of this recommendation states that “health care providers must proactively offer persons with disabilities an opportunity to identify their individualized accommodation needs”. This excludes people who do not identify as having a disability but still require accommodation. The </w:t>
      </w:r>
      <w:r w:rsidRPr="00344489">
        <w:rPr>
          <w:rFonts w:ascii="Arial" w:hAnsi="Arial" w:cs="Arial"/>
        </w:rPr>
        <w:lastRenderedPageBreak/>
        <w:t>recommendation also does not account for differences in disabilities, assuming health</w:t>
      </w:r>
      <w:r w:rsidR="00AF1742">
        <w:rPr>
          <w:rFonts w:ascii="Arial" w:hAnsi="Arial" w:cs="Arial"/>
        </w:rPr>
        <w:t>-</w:t>
      </w:r>
      <w:r w:rsidRPr="00344489">
        <w:rPr>
          <w:rFonts w:ascii="Arial" w:hAnsi="Arial" w:cs="Arial"/>
        </w:rPr>
        <w:t xml:space="preserve">care providers can identify visible and non-visible disabilities. </w:t>
      </w:r>
    </w:p>
    <w:p w14:paraId="1152E88B" w14:textId="77777777" w:rsidR="009640C4" w:rsidRPr="00344489" w:rsidRDefault="009640C4" w:rsidP="00E90F77">
      <w:pPr>
        <w:jc w:val="both"/>
        <w:rPr>
          <w:rFonts w:ascii="Arial" w:hAnsi="Arial" w:cs="Arial"/>
        </w:rPr>
      </w:pPr>
    </w:p>
    <w:p w14:paraId="04A3E3FF" w14:textId="112484B2" w:rsidR="00E90F77" w:rsidRPr="00344489" w:rsidRDefault="00E90F77" w:rsidP="00E90F77">
      <w:pPr>
        <w:jc w:val="both"/>
        <w:rPr>
          <w:rFonts w:ascii="Arial" w:hAnsi="Arial" w:cs="Arial"/>
          <w:b/>
          <w:bCs/>
        </w:rPr>
      </w:pPr>
      <w:r w:rsidRPr="00344489">
        <w:rPr>
          <w:rFonts w:ascii="Arial" w:hAnsi="Arial" w:cs="Arial"/>
          <w:b/>
          <w:bCs/>
        </w:rPr>
        <w:t>Recommendation 6: Electronic Health Records</w:t>
      </w:r>
      <w:r w:rsidR="00F112D4">
        <w:rPr>
          <w:rFonts w:ascii="Arial" w:hAnsi="Arial" w:cs="Arial"/>
          <w:b/>
          <w:bCs/>
        </w:rPr>
        <w:t xml:space="preserve"> </w:t>
      </w:r>
    </w:p>
    <w:p w14:paraId="1E6E64C9" w14:textId="2D2A9F44" w:rsidR="00E90F77" w:rsidRPr="00344489" w:rsidRDefault="00E90F77" w:rsidP="00E90F77">
      <w:pPr>
        <w:jc w:val="both"/>
        <w:rPr>
          <w:rFonts w:ascii="Arial" w:hAnsi="Arial" w:cs="Arial"/>
        </w:rPr>
      </w:pPr>
      <w:r w:rsidRPr="00344489">
        <w:rPr>
          <w:rFonts w:ascii="Arial" w:hAnsi="Arial" w:cs="Arial"/>
        </w:rPr>
        <w:t>Disclosing accessibility needs in the Electronic Health Record (EHR) does not consider patient’s privacy</w:t>
      </w:r>
      <w:r w:rsidR="002767A4">
        <w:rPr>
          <w:rFonts w:ascii="Arial" w:hAnsi="Arial" w:cs="Arial"/>
        </w:rPr>
        <w:t xml:space="preserve">, </w:t>
      </w:r>
      <w:r w:rsidRPr="00344489">
        <w:rPr>
          <w:rFonts w:ascii="Arial" w:hAnsi="Arial" w:cs="Arial"/>
        </w:rPr>
        <w:t xml:space="preserve">so the </w:t>
      </w:r>
      <w:r w:rsidR="009D7924">
        <w:rPr>
          <w:rFonts w:ascii="Arial" w:hAnsi="Arial" w:cs="Arial"/>
        </w:rPr>
        <w:t>C</w:t>
      </w:r>
      <w:r w:rsidRPr="00344489">
        <w:rPr>
          <w:rFonts w:ascii="Arial" w:hAnsi="Arial" w:cs="Arial"/>
        </w:rPr>
        <w:t>ommittee needs to integrate privacy acts and other acts for the recommendations to be functional.</w:t>
      </w:r>
    </w:p>
    <w:p w14:paraId="5B9029AD" w14:textId="77777777" w:rsidR="009640C4" w:rsidRPr="00344489" w:rsidRDefault="009640C4" w:rsidP="00E90F77">
      <w:pPr>
        <w:jc w:val="both"/>
        <w:rPr>
          <w:rFonts w:ascii="Arial" w:hAnsi="Arial" w:cs="Arial"/>
          <w:b/>
          <w:bCs/>
        </w:rPr>
      </w:pPr>
    </w:p>
    <w:p w14:paraId="0C1D40E0" w14:textId="544C11AD" w:rsidR="00E90F77" w:rsidRPr="00344489" w:rsidRDefault="00E90F77" w:rsidP="00E90F77">
      <w:pPr>
        <w:jc w:val="both"/>
        <w:rPr>
          <w:rFonts w:ascii="Arial" w:hAnsi="Arial" w:cs="Arial"/>
        </w:rPr>
      </w:pPr>
      <w:r w:rsidRPr="00344489">
        <w:rPr>
          <w:rFonts w:ascii="Arial" w:hAnsi="Arial" w:cs="Arial"/>
        </w:rPr>
        <w:t>Mandating the disclosure of accessibility needs in the EHR section induces stereotypes about people before they visit the health</w:t>
      </w:r>
      <w:r w:rsidR="00B115C6">
        <w:rPr>
          <w:rFonts w:ascii="Arial" w:hAnsi="Arial" w:cs="Arial"/>
        </w:rPr>
        <w:t>-</w:t>
      </w:r>
      <w:r w:rsidRPr="00344489">
        <w:rPr>
          <w:rFonts w:ascii="Arial" w:hAnsi="Arial" w:cs="Arial"/>
        </w:rPr>
        <w:t>care provider. The recommendation assumes that everyone with a disability wants to identify as having a disability and want</w:t>
      </w:r>
      <w:r w:rsidR="00AF4F75">
        <w:rPr>
          <w:rFonts w:ascii="Arial" w:hAnsi="Arial" w:cs="Arial"/>
        </w:rPr>
        <w:t>s</w:t>
      </w:r>
      <w:r w:rsidRPr="00344489">
        <w:rPr>
          <w:rFonts w:ascii="Arial" w:hAnsi="Arial" w:cs="Arial"/>
        </w:rPr>
        <w:t xml:space="preserve"> this information to be in their EHR. It also assumes the patient’s caregiver or visitors will not have needs to disclose.</w:t>
      </w:r>
    </w:p>
    <w:p w14:paraId="56954417" w14:textId="77777777" w:rsidR="009640C4" w:rsidRPr="00344489" w:rsidRDefault="009640C4" w:rsidP="00E90F77">
      <w:pPr>
        <w:jc w:val="both"/>
        <w:rPr>
          <w:rFonts w:ascii="Arial" w:hAnsi="Arial" w:cs="Arial"/>
        </w:rPr>
      </w:pPr>
    </w:p>
    <w:p w14:paraId="594E7A49" w14:textId="1AA31658" w:rsidR="00E90F77" w:rsidRDefault="00E90F77" w:rsidP="00E90F77">
      <w:pPr>
        <w:jc w:val="both"/>
        <w:rPr>
          <w:rFonts w:ascii="Arial" w:hAnsi="Arial" w:cs="Arial"/>
        </w:rPr>
      </w:pPr>
      <w:r w:rsidRPr="00344489">
        <w:rPr>
          <w:rFonts w:ascii="Arial" w:hAnsi="Arial" w:cs="Arial"/>
        </w:rPr>
        <w:t>The recommendations also assume that all patients with disabilities know their accessibility needs before their appointment</w:t>
      </w:r>
      <w:r w:rsidR="003B50DE">
        <w:rPr>
          <w:rFonts w:ascii="Arial" w:hAnsi="Arial" w:cs="Arial"/>
        </w:rPr>
        <w:t>s</w:t>
      </w:r>
      <w:r w:rsidRPr="00344489">
        <w:rPr>
          <w:rFonts w:ascii="Arial" w:hAnsi="Arial" w:cs="Arial"/>
        </w:rPr>
        <w:t xml:space="preserve"> and that these needs do not change</w:t>
      </w:r>
      <w:r w:rsidR="00E115A7">
        <w:rPr>
          <w:rFonts w:ascii="Arial" w:hAnsi="Arial" w:cs="Arial"/>
        </w:rPr>
        <w:t xml:space="preserve">, when they could be </w:t>
      </w:r>
      <w:r w:rsidRPr="00344489">
        <w:rPr>
          <w:rFonts w:ascii="Arial" w:hAnsi="Arial" w:cs="Arial"/>
        </w:rPr>
        <w:t>determined by the health</w:t>
      </w:r>
      <w:r w:rsidR="00B115C6">
        <w:rPr>
          <w:rFonts w:ascii="Arial" w:hAnsi="Arial" w:cs="Arial"/>
        </w:rPr>
        <w:t>-</w:t>
      </w:r>
      <w:r w:rsidRPr="00344489">
        <w:rPr>
          <w:rFonts w:ascii="Arial" w:hAnsi="Arial" w:cs="Arial"/>
        </w:rPr>
        <w:t>care environment, procedures, health</w:t>
      </w:r>
      <w:r w:rsidR="00B115C6">
        <w:rPr>
          <w:rFonts w:ascii="Arial" w:hAnsi="Arial" w:cs="Arial"/>
        </w:rPr>
        <w:t>-</w:t>
      </w:r>
      <w:r w:rsidRPr="00344489">
        <w:rPr>
          <w:rFonts w:ascii="Arial" w:hAnsi="Arial" w:cs="Arial"/>
        </w:rPr>
        <w:t>care setting, urgency, etc</w:t>
      </w:r>
      <w:r w:rsidR="00E115A7">
        <w:rPr>
          <w:rFonts w:ascii="Arial" w:hAnsi="Arial" w:cs="Arial"/>
        </w:rPr>
        <w:t xml:space="preserve">. </w:t>
      </w:r>
    </w:p>
    <w:p w14:paraId="4A1A60EE" w14:textId="77777777" w:rsidR="00F0122E" w:rsidRPr="00344489" w:rsidRDefault="00F0122E" w:rsidP="00E90F77">
      <w:pPr>
        <w:jc w:val="both"/>
        <w:rPr>
          <w:rFonts w:ascii="Arial" w:hAnsi="Arial" w:cs="Arial"/>
        </w:rPr>
      </w:pPr>
    </w:p>
    <w:p w14:paraId="32B6231A" w14:textId="77777777" w:rsidR="00E90F77" w:rsidRPr="00344489" w:rsidRDefault="00E90F77" w:rsidP="00E90F77">
      <w:pPr>
        <w:jc w:val="both"/>
        <w:rPr>
          <w:rFonts w:ascii="Arial" w:hAnsi="Arial" w:cs="Arial"/>
        </w:rPr>
      </w:pPr>
      <w:r w:rsidRPr="00344489">
        <w:rPr>
          <w:rFonts w:ascii="Arial" w:hAnsi="Arial" w:cs="Arial"/>
          <w:b/>
          <w:bCs/>
        </w:rPr>
        <w:t>Recommendation 8: Communication accommodation and respect for capacity</w:t>
      </w:r>
    </w:p>
    <w:p w14:paraId="106D7B75" w14:textId="0CF2C47F" w:rsidR="00E90F77" w:rsidRPr="00344489" w:rsidRDefault="00E90F77" w:rsidP="00E90F77">
      <w:pPr>
        <w:jc w:val="both"/>
        <w:rPr>
          <w:rFonts w:ascii="Arial" w:hAnsi="Arial" w:cs="Arial"/>
        </w:rPr>
      </w:pPr>
      <w:r w:rsidRPr="00344489">
        <w:rPr>
          <w:rFonts w:ascii="Arial" w:hAnsi="Arial" w:cs="Arial"/>
        </w:rPr>
        <w:t>It is assumed that just because an accessibility need is demonstrated by a patient</w:t>
      </w:r>
      <w:r w:rsidR="001C499B">
        <w:rPr>
          <w:rFonts w:ascii="Arial" w:hAnsi="Arial" w:cs="Arial"/>
        </w:rPr>
        <w:t>,</w:t>
      </w:r>
      <w:r w:rsidRPr="00344489">
        <w:rPr>
          <w:rFonts w:ascii="Arial" w:hAnsi="Arial" w:cs="Arial"/>
        </w:rPr>
        <w:t xml:space="preserve"> or is communicated to the health</w:t>
      </w:r>
      <w:r w:rsidR="00A57075">
        <w:rPr>
          <w:rFonts w:ascii="Arial" w:hAnsi="Arial" w:cs="Arial"/>
        </w:rPr>
        <w:t>-</w:t>
      </w:r>
      <w:r w:rsidRPr="00344489">
        <w:rPr>
          <w:rFonts w:ascii="Arial" w:hAnsi="Arial" w:cs="Arial"/>
        </w:rPr>
        <w:t xml:space="preserve">care provider, that it will be met. Our consultations have </w:t>
      </w:r>
      <w:r w:rsidR="001C499B">
        <w:rPr>
          <w:rFonts w:ascii="Arial" w:hAnsi="Arial" w:cs="Arial"/>
        </w:rPr>
        <w:t xml:space="preserve">revealed </w:t>
      </w:r>
      <w:r w:rsidRPr="00344489">
        <w:rPr>
          <w:rFonts w:ascii="Arial" w:hAnsi="Arial" w:cs="Arial"/>
        </w:rPr>
        <w:t xml:space="preserve">cynicism about accommodations being met. </w:t>
      </w:r>
      <w:r w:rsidR="006309BB">
        <w:rPr>
          <w:rFonts w:ascii="Arial" w:hAnsi="Arial" w:cs="Arial"/>
        </w:rPr>
        <w:t>T</w:t>
      </w:r>
      <w:r w:rsidR="006309BB" w:rsidRPr="00344489">
        <w:rPr>
          <w:rFonts w:ascii="Arial" w:hAnsi="Arial" w:cs="Arial"/>
        </w:rPr>
        <w:t xml:space="preserve">o change perceptions </w:t>
      </w:r>
      <w:r w:rsidR="00E87704">
        <w:rPr>
          <w:rFonts w:ascii="Arial" w:hAnsi="Arial" w:cs="Arial"/>
        </w:rPr>
        <w:t>about</w:t>
      </w:r>
      <w:r w:rsidR="006309BB" w:rsidRPr="00344489">
        <w:rPr>
          <w:rFonts w:ascii="Arial" w:hAnsi="Arial" w:cs="Arial"/>
        </w:rPr>
        <w:t xml:space="preserve"> accessibility, </w:t>
      </w:r>
      <w:r w:rsidRPr="00344489">
        <w:rPr>
          <w:rFonts w:ascii="Arial" w:hAnsi="Arial" w:cs="Arial"/>
        </w:rPr>
        <w:t>health</w:t>
      </w:r>
      <w:r w:rsidR="00A57075">
        <w:rPr>
          <w:rFonts w:ascii="Arial" w:hAnsi="Arial" w:cs="Arial"/>
        </w:rPr>
        <w:t>-</w:t>
      </w:r>
      <w:r w:rsidRPr="00344489">
        <w:rPr>
          <w:rFonts w:ascii="Arial" w:hAnsi="Arial" w:cs="Arial"/>
        </w:rPr>
        <w:t>care providers and policymakers need to overtly state their commitment to accessibility and meet those needs</w:t>
      </w:r>
      <w:r w:rsidR="006309BB">
        <w:rPr>
          <w:rFonts w:ascii="Arial" w:hAnsi="Arial" w:cs="Arial"/>
        </w:rPr>
        <w:t>.</w:t>
      </w:r>
      <w:r w:rsidR="0044215D">
        <w:rPr>
          <w:rFonts w:ascii="Arial" w:hAnsi="Arial" w:cs="Arial"/>
        </w:rPr>
        <w:t xml:space="preserve"> </w:t>
      </w:r>
    </w:p>
    <w:p w14:paraId="4965C507" w14:textId="77777777" w:rsidR="009640C4" w:rsidRPr="00344489" w:rsidRDefault="009640C4" w:rsidP="00E90F77">
      <w:pPr>
        <w:jc w:val="both"/>
        <w:rPr>
          <w:rFonts w:ascii="Arial" w:hAnsi="Arial" w:cs="Arial"/>
        </w:rPr>
      </w:pPr>
    </w:p>
    <w:p w14:paraId="5325F744" w14:textId="1A3B0E73" w:rsidR="00E90F77" w:rsidRDefault="00E97A18" w:rsidP="00E90F77">
      <w:pPr>
        <w:jc w:val="both"/>
        <w:rPr>
          <w:rFonts w:ascii="Arial" w:hAnsi="Arial" w:cs="Arial"/>
        </w:rPr>
      </w:pPr>
      <w:r>
        <w:rPr>
          <w:rFonts w:ascii="Arial" w:hAnsi="Arial" w:cs="Arial"/>
        </w:rPr>
        <w:t>The assumption</w:t>
      </w:r>
      <w:r w:rsidR="00E90F77" w:rsidRPr="00344489">
        <w:rPr>
          <w:rFonts w:ascii="Arial" w:hAnsi="Arial" w:cs="Arial"/>
        </w:rPr>
        <w:t xml:space="preserve"> that health</w:t>
      </w:r>
      <w:r w:rsidR="00105862">
        <w:rPr>
          <w:rFonts w:ascii="Arial" w:hAnsi="Arial" w:cs="Arial"/>
        </w:rPr>
        <w:t>-</w:t>
      </w:r>
      <w:r w:rsidR="00E90F77" w:rsidRPr="00344489">
        <w:rPr>
          <w:rFonts w:ascii="Arial" w:hAnsi="Arial" w:cs="Arial"/>
        </w:rPr>
        <w:t>care providers or hospitals will know when people will require information in alternate formats</w:t>
      </w:r>
      <w:r>
        <w:rPr>
          <w:rFonts w:ascii="Arial" w:hAnsi="Arial" w:cs="Arial"/>
        </w:rPr>
        <w:t xml:space="preserve"> also categorizes people</w:t>
      </w:r>
      <w:r w:rsidR="00E90F77" w:rsidRPr="00344489">
        <w:rPr>
          <w:rFonts w:ascii="Arial" w:hAnsi="Arial" w:cs="Arial"/>
        </w:rPr>
        <w:t xml:space="preserve">. For example, not everyone who is partially sighted benefits from large print or </w:t>
      </w:r>
      <w:r w:rsidR="00F369FB">
        <w:rPr>
          <w:rFonts w:ascii="Arial" w:hAnsi="Arial" w:cs="Arial"/>
        </w:rPr>
        <w:t>b</w:t>
      </w:r>
      <w:r w:rsidR="00F369FB" w:rsidRPr="00344489">
        <w:rPr>
          <w:rFonts w:ascii="Arial" w:hAnsi="Arial" w:cs="Arial"/>
        </w:rPr>
        <w:t xml:space="preserve">raille </w:t>
      </w:r>
      <w:r w:rsidR="00E90F77" w:rsidRPr="00344489">
        <w:rPr>
          <w:rFonts w:ascii="Arial" w:hAnsi="Arial" w:cs="Arial"/>
        </w:rPr>
        <w:t>documents.</w:t>
      </w:r>
    </w:p>
    <w:p w14:paraId="401FFFB1" w14:textId="77777777" w:rsidR="009640C4" w:rsidRPr="00344489" w:rsidRDefault="009640C4" w:rsidP="00E90F77">
      <w:pPr>
        <w:jc w:val="both"/>
        <w:rPr>
          <w:rFonts w:ascii="Arial" w:hAnsi="Arial" w:cs="Arial"/>
        </w:rPr>
      </w:pPr>
    </w:p>
    <w:p w14:paraId="757E5FCF" w14:textId="5907C165" w:rsidR="00F0122E" w:rsidRDefault="00E90F77" w:rsidP="00E90F77">
      <w:pPr>
        <w:jc w:val="both"/>
        <w:rPr>
          <w:rFonts w:ascii="Arial" w:hAnsi="Arial" w:cs="Arial"/>
          <w:b/>
          <w:bCs/>
        </w:rPr>
      </w:pPr>
      <w:r w:rsidRPr="00344489">
        <w:rPr>
          <w:rFonts w:ascii="Arial" w:hAnsi="Arial" w:cs="Arial"/>
          <w:b/>
          <w:bCs/>
        </w:rPr>
        <w:t>Recommendation 10: Effective communication and informed consent</w:t>
      </w:r>
      <w:r w:rsidR="00F112D4">
        <w:rPr>
          <w:rFonts w:ascii="Arial" w:hAnsi="Arial" w:cs="Arial"/>
          <w:b/>
          <w:bCs/>
        </w:rPr>
        <w:t xml:space="preserve"> </w:t>
      </w:r>
    </w:p>
    <w:p w14:paraId="728BDBA5" w14:textId="290B45E1" w:rsidR="00E90F77" w:rsidRDefault="00E90F77" w:rsidP="00E90F77">
      <w:pPr>
        <w:jc w:val="both"/>
        <w:rPr>
          <w:rFonts w:ascii="Arial" w:hAnsi="Arial" w:cs="Arial"/>
        </w:rPr>
      </w:pPr>
      <w:r w:rsidRPr="00344489">
        <w:rPr>
          <w:rFonts w:ascii="Arial" w:hAnsi="Arial" w:cs="Arial"/>
        </w:rPr>
        <w:t xml:space="preserve">The recommendation refers to the need to express informed consent for people with disabilities. However, the issue is not that they are unable to express their consent but that they </w:t>
      </w:r>
      <w:r w:rsidR="00C34A4E">
        <w:rPr>
          <w:rFonts w:ascii="Arial" w:hAnsi="Arial" w:cs="Arial"/>
        </w:rPr>
        <w:t>encounter barriers to</w:t>
      </w:r>
      <w:r w:rsidRPr="00344489">
        <w:rPr>
          <w:rFonts w:ascii="Arial" w:hAnsi="Arial" w:cs="Arial"/>
        </w:rPr>
        <w:t xml:space="preserve"> accessing information that they need to consent to. </w:t>
      </w:r>
    </w:p>
    <w:p w14:paraId="6CDB0FB4" w14:textId="77777777" w:rsidR="00F0122E" w:rsidRPr="00344489" w:rsidRDefault="00F0122E" w:rsidP="00E90F77">
      <w:pPr>
        <w:jc w:val="both"/>
        <w:rPr>
          <w:rFonts w:ascii="Arial" w:hAnsi="Arial" w:cs="Arial"/>
        </w:rPr>
      </w:pPr>
    </w:p>
    <w:p w14:paraId="7A763103" w14:textId="257A9D6A" w:rsidR="00E90F77" w:rsidRPr="00344489" w:rsidRDefault="00E90F77" w:rsidP="00E90F77">
      <w:pPr>
        <w:jc w:val="both"/>
        <w:rPr>
          <w:rFonts w:ascii="Arial" w:hAnsi="Arial" w:cs="Arial"/>
        </w:rPr>
      </w:pPr>
      <w:r w:rsidRPr="00344489">
        <w:rPr>
          <w:rFonts w:ascii="Arial" w:hAnsi="Arial" w:cs="Arial"/>
        </w:rPr>
        <w:t xml:space="preserve">The recommendation does not list the contents of policies and procedures as to how it will be </w:t>
      </w:r>
      <w:r w:rsidR="00ED40D8" w:rsidRPr="00344489">
        <w:rPr>
          <w:rFonts w:ascii="Arial" w:hAnsi="Arial" w:cs="Arial"/>
        </w:rPr>
        <w:t>a</w:t>
      </w:r>
      <w:r w:rsidR="00ED40D8">
        <w:rPr>
          <w:rFonts w:ascii="Arial" w:hAnsi="Arial" w:cs="Arial"/>
        </w:rPr>
        <w:t>cc</w:t>
      </w:r>
      <w:r w:rsidR="00ED40D8" w:rsidRPr="00344489">
        <w:rPr>
          <w:rFonts w:ascii="Arial" w:hAnsi="Arial" w:cs="Arial"/>
        </w:rPr>
        <w:t>essed by</w:t>
      </w:r>
      <w:r w:rsidRPr="00344489">
        <w:rPr>
          <w:rFonts w:ascii="Arial" w:hAnsi="Arial" w:cs="Arial"/>
        </w:rPr>
        <w:t xml:space="preserve"> someone </w:t>
      </w:r>
      <w:r w:rsidR="00ED40D8">
        <w:rPr>
          <w:rFonts w:ascii="Arial" w:hAnsi="Arial" w:cs="Arial"/>
        </w:rPr>
        <w:t xml:space="preserve">who </w:t>
      </w:r>
      <w:r w:rsidRPr="00344489">
        <w:rPr>
          <w:rFonts w:ascii="Arial" w:hAnsi="Arial" w:cs="Arial"/>
        </w:rPr>
        <w:t xml:space="preserve">is having trouble consenting. Moreover, the recommendation does not state who will create and mandate these policies. </w:t>
      </w:r>
    </w:p>
    <w:p w14:paraId="0B6F5D54" w14:textId="77777777" w:rsidR="009640C4" w:rsidRPr="00344489" w:rsidRDefault="009640C4" w:rsidP="00E90F77">
      <w:pPr>
        <w:jc w:val="both"/>
        <w:rPr>
          <w:rFonts w:ascii="Arial" w:hAnsi="Arial" w:cs="Arial"/>
          <w:b/>
          <w:bCs/>
        </w:rPr>
      </w:pPr>
    </w:p>
    <w:p w14:paraId="23434BD5" w14:textId="397B54D0" w:rsidR="00E90F77" w:rsidRPr="00344489" w:rsidRDefault="00E90F77" w:rsidP="00E90F77">
      <w:pPr>
        <w:jc w:val="both"/>
        <w:rPr>
          <w:rFonts w:ascii="Arial" w:hAnsi="Arial" w:cs="Arial"/>
        </w:rPr>
      </w:pPr>
      <w:r w:rsidRPr="00344489">
        <w:rPr>
          <w:rFonts w:ascii="Arial" w:hAnsi="Arial" w:cs="Arial"/>
        </w:rPr>
        <w:t xml:space="preserve">The healthcare patient management systems </w:t>
      </w:r>
      <w:r w:rsidR="00CF2031">
        <w:rPr>
          <w:rFonts w:ascii="Arial" w:hAnsi="Arial" w:cs="Arial"/>
        </w:rPr>
        <w:t>can be</w:t>
      </w:r>
      <w:r w:rsidRPr="00344489">
        <w:rPr>
          <w:rFonts w:ascii="Arial" w:hAnsi="Arial" w:cs="Arial"/>
        </w:rPr>
        <w:t xml:space="preserve"> inaccessible to staff with disabilities and pose barriers for patients who need </w:t>
      </w:r>
      <w:r w:rsidR="00D2441D">
        <w:rPr>
          <w:rFonts w:ascii="Arial" w:hAnsi="Arial" w:cs="Arial"/>
        </w:rPr>
        <w:t xml:space="preserve">electronic </w:t>
      </w:r>
      <w:r w:rsidR="00E0103D">
        <w:rPr>
          <w:rFonts w:ascii="Arial" w:hAnsi="Arial" w:cs="Arial"/>
        </w:rPr>
        <w:t>access</w:t>
      </w:r>
      <w:r w:rsidRPr="00344489">
        <w:rPr>
          <w:rFonts w:ascii="Arial" w:hAnsi="Arial" w:cs="Arial"/>
        </w:rPr>
        <w:t xml:space="preserve"> to complete forms or information. However, no recommendation has been made on this issue. </w:t>
      </w:r>
    </w:p>
    <w:p w14:paraId="4B4E350E" w14:textId="77777777" w:rsidR="009640C4" w:rsidRPr="00344489" w:rsidRDefault="009640C4" w:rsidP="00E90F77">
      <w:pPr>
        <w:jc w:val="both"/>
        <w:rPr>
          <w:rFonts w:ascii="Arial" w:hAnsi="Arial" w:cs="Arial"/>
          <w:b/>
          <w:bCs/>
        </w:rPr>
      </w:pPr>
    </w:p>
    <w:p w14:paraId="67C0FB13" w14:textId="22C6FE4D" w:rsidR="00E90F77" w:rsidRPr="00344489" w:rsidRDefault="00E90F77" w:rsidP="00E90F77">
      <w:pPr>
        <w:jc w:val="both"/>
        <w:rPr>
          <w:rFonts w:ascii="Arial" w:hAnsi="Arial" w:cs="Arial"/>
        </w:rPr>
      </w:pPr>
      <w:r w:rsidRPr="00344489">
        <w:rPr>
          <w:rFonts w:ascii="Arial" w:hAnsi="Arial" w:cs="Arial"/>
        </w:rPr>
        <w:t xml:space="preserve">Some recommendations in the report assume that all individuals with disabilities have trouble expressing consent. The recommendation does not </w:t>
      </w:r>
      <w:r w:rsidR="00E0103D" w:rsidRPr="00344489">
        <w:rPr>
          <w:rFonts w:ascii="Arial" w:hAnsi="Arial" w:cs="Arial"/>
        </w:rPr>
        <w:t>consider</w:t>
      </w:r>
      <w:r w:rsidRPr="00344489">
        <w:rPr>
          <w:rFonts w:ascii="Arial" w:hAnsi="Arial" w:cs="Arial"/>
        </w:rPr>
        <w:t xml:space="preserve"> differences and severity of disabilities.  </w:t>
      </w:r>
    </w:p>
    <w:p w14:paraId="0FED7E74" w14:textId="77777777" w:rsidR="009640C4" w:rsidRPr="00344489" w:rsidRDefault="009640C4" w:rsidP="00E90F77">
      <w:pPr>
        <w:jc w:val="both"/>
        <w:rPr>
          <w:rFonts w:ascii="Arial" w:hAnsi="Arial" w:cs="Arial"/>
        </w:rPr>
      </w:pPr>
    </w:p>
    <w:p w14:paraId="47E45498" w14:textId="4C01FCAB" w:rsidR="009640C4" w:rsidRPr="006675A3" w:rsidRDefault="00E90F77" w:rsidP="00E90F77">
      <w:pPr>
        <w:jc w:val="both"/>
        <w:rPr>
          <w:rFonts w:ascii="Arial" w:hAnsi="Arial" w:cs="Arial"/>
          <w:b/>
          <w:bCs/>
        </w:rPr>
      </w:pPr>
      <w:r w:rsidRPr="00344489">
        <w:rPr>
          <w:rFonts w:ascii="Arial" w:hAnsi="Arial" w:cs="Arial"/>
          <w:b/>
          <w:bCs/>
        </w:rPr>
        <w:t xml:space="preserve">Recommendation 11: Development of education and training in hospitals and colleges </w:t>
      </w:r>
    </w:p>
    <w:p w14:paraId="7CB7BE2E" w14:textId="1689FB46" w:rsidR="00E90F77" w:rsidRPr="00344489" w:rsidRDefault="00766FAB" w:rsidP="00E90F77">
      <w:pPr>
        <w:jc w:val="both"/>
        <w:rPr>
          <w:rFonts w:ascii="Arial" w:hAnsi="Arial" w:cs="Arial"/>
        </w:rPr>
      </w:pPr>
      <w:r>
        <w:rPr>
          <w:rFonts w:ascii="Arial" w:hAnsi="Arial" w:cs="Arial"/>
        </w:rPr>
        <w:t>T</w:t>
      </w:r>
      <w:r w:rsidR="00E90F77" w:rsidRPr="00344489">
        <w:rPr>
          <w:rFonts w:ascii="Arial" w:hAnsi="Arial" w:cs="Arial"/>
        </w:rPr>
        <w:t xml:space="preserve">he recommendation does not list how the training will be different from the current AODA training and </w:t>
      </w:r>
      <w:r w:rsidR="00730CB1">
        <w:rPr>
          <w:rFonts w:ascii="Arial" w:hAnsi="Arial" w:cs="Arial"/>
        </w:rPr>
        <w:t>the</w:t>
      </w:r>
      <w:r w:rsidR="00E90F77" w:rsidRPr="00344489">
        <w:rPr>
          <w:rFonts w:ascii="Arial" w:hAnsi="Arial" w:cs="Arial"/>
        </w:rPr>
        <w:t xml:space="preserve"> topics</w:t>
      </w:r>
      <w:r w:rsidR="00730CB1">
        <w:rPr>
          <w:rFonts w:ascii="Arial" w:hAnsi="Arial" w:cs="Arial"/>
        </w:rPr>
        <w:t xml:space="preserve"> that</w:t>
      </w:r>
      <w:r w:rsidR="00E90F77" w:rsidRPr="00344489">
        <w:rPr>
          <w:rFonts w:ascii="Arial" w:hAnsi="Arial" w:cs="Arial"/>
        </w:rPr>
        <w:t xml:space="preserve"> will be covered. There is also no reference of mechanisms to ensure that health</w:t>
      </w:r>
      <w:r w:rsidR="006D0E65">
        <w:rPr>
          <w:rFonts w:ascii="Arial" w:hAnsi="Arial" w:cs="Arial"/>
        </w:rPr>
        <w:t>-</w:t>
      </w:r>
      <w:r w:rsidR="00E90F77" w:rsidRPr="00344489">
        <w:rPr>
          <w:rFonts w:ascii="Arial" w:hAnsi="Arial" w:cs="Arial"/>
        </w:rPr>
        <w:t>care professionals are trained sufficiently or that they are implementing or utilizing their training</w:t>
      </w:r>
      <w:r w:rsidR="00FD0DEA">
        <w:rPr>
          <w:rFonts w:ascii="Arial" w:hAnsi="Arial" w:cs="Arial"/>
        </w:rPr>
        <w:t>.</w:t>
      </w:r>
      <w:r w:rsidR="00E90F77" w:rsidRPr="00344489">
        <w:rPr>
          <w:rFonts w:ascii="Arial" w:hAnsi="Arial" w:cs="Arial"/>
        </w:rPr>
        <w:t xml:space="preserve"> </w:t>
      </w:r>
    </w:p>
    <w:p w14:paraId="7030ADA1" w14:textId="77777777" w:rsidR="009640C4" w:rsidRPr="00344489" w:rsidRDefault="009640C4" w:rsidP="00E90F77">
      <w:pPr>
        <w:jc w:val="both"/>
        <w:rPr>
          <w:rFonts w:ascii="Arial" w:hAnsi="Arial" w:cs="Arial"/>
        </w:rPr>
      </w:pPr>
    </w:p>
    <w:p w14:paraId="3007D808" w14:textId="2ABF49FC" w:rsidR="00E90F77" w:rsidRPr="00344489" w:rsidRDefault="00E90F77" w:rsidP="00E90F77">
      <w:pPr>
        <w:jc w:val="both"/>
        <w:rPr>
          <w:rFonts w:ascii="Arial" w:hAnsi="Arial" w:cs="Arial"/>
        </w:rPr>
      </w:pPr>
      <w:r w:rsidRPr="00344489">
        <w:rPr>
          <w:rFonts w:ascii="Arial" w:hAnsi="Arial" w:cs="Arial"/>
        </w:rPr>
        <w:lastRenderedPageBreak/>
        <w:t xml:space="preserve">Moreover, there are existing professional development courses for the healthcare professionals and staff members, but not all these courses are accessible. Recommendation 11 does not comment on the accessibility of the course and the </w:t>
      </w:r>
      <w:r w:rsidR="00046AC3">
        <w:rPr>
          <w:rFonts w:ascii="Arial" w:hAnsi="Arial" w:cs="Arial"/>
        </w:rPr>
        <w:t>C</w:t>
      </w:r>
      <w:r w:rsidRPr="00344489">
        <w:rPr>
          <w:rFonts w:ascii="Arial" w:hAnsi="Arial" w:cs="Arial"/>
        </w:rPr>
        <w:t>ommittee should list ways to ensure all training courses are accessible.</w:t>
      </w:r>
    </w:p>
    <w:p w14:paraId="10BCCADA" w14:textId="77777777" w:rsidR="009640C4" w:rsidRPr="00344489" w:rsidRDefault="009640C4" w:rsidP="00E90F77">
      <w:pPr>
        <w:jc w:val="both"/>
        <w:rPr>
          <w:rFonts w:ascii="Arial" w:hAnsi="Arial" w:cs="Arial"/>
        </w:rPr>
      </w:pPr>
    </w:p>
    <w:p w14:paraId="37F78558" w14:textId="6B6E4B9D" w:rsidR="00E90F77" w:rsidRPr="00344489" w:rsidRDefault="009E4709" w:rsidP="00E90F77">
      <w:pPr>
        <w:jc w:val="both"/>
        <w:rPr>
          <w:rFonts w:ascii="Arial" w:hAnsi="Arial" w:cs="Arial"/>
        </w:rPr>
      </w:pPr>
      <w:r>
        <w:rPr>
          <w:rFonts w:ascii="Arial" w:hAnsi="Arial" w:cs="Arial"/>
        </w:rPr>
        <w:t>It is also important to note that</w:t>
      </w:r>
      <w:r w:rsidR="00E90F77" w:rsidRPr="00344489">
        <w:rPr>
          <w:rFonts w:ascii="Arial" w:hAnsi="Arial" w:cs="Arial"/>
        </w:rPr>
        <w:t xml:space="preserve"> healthcare providers </w:t>
      </w:r>
      <w:r>
        <w:rPr>
          <w:rFonts w:ascii="Arial" w:hAnsi="Arial" w:cs="Arial"/>
        </w:rPr>
        <w:t>can live with a</w:t>
      </w:r>
      <w:r w:rsidR="00E90F77" w:rsidRPr="00344489">
        <w:rPr>
          <w:rFonts w:ascii="Arial" w:hAnsi="Arial" w:cs="Arial"/>
        </w:rPr>
        <w:t xml:space="preserve"> disability</w:t>
      </w:r>
      <w:r w:rsidR="001224B8">
        <w:rPr>
          <w:rFonts w:ascii="Arial" w:hAnsi="Arial" w:cs="Arial"/>
        </w:rPr>
        <w:t xml:space="preserve">. </w:t>
      </w:r>
      <w:r w:rsidR="00E90F77" w:rsidRPr="00344489">
        <w:rPr>
          <w:rFonts w:ascii="Arial" w:hAnsi="Arial" w:cs="Arial"/>
        </w:rPr>
        <w:t xml:space="preserve">If the training is not accessible, healthcare providers </w:t>
      </w:r>
      <w:r w:rsidR="00F3155E" w:rsidRPr="00344489">
        <w:rPr>
          <w:rFonts w:ascii="Arial" w:hAnsi="Arial" w:cs="Arial"/>
        </w:rPr>
        <w:t>with disabili</w:t>
      </w:r>
      <w:r w:rsidR="00F3155E">
        <w:rPr>
          <w:rFonts w:ascii="Arial" w:hAnsi="Arial" w:cs="Arial"/>
        </w:rPr>
        <w:t>ties</w:t>
      </w:r>
      <w:r w:rsidR="00E90F77" w:rsidRPr="00344489">
        <w:rPr>
          <w:rFonts w:ascii="Arial" w:hAnsi="Arial" w:cs="Arial"/>
        </w:rPr>
        <w:t xml:space="preserve"> </w:t>
      </w:r>
      <w:r w:rsidR="00BE51A4" w:rsidRPr="00344489">
        <w:rPr>
          <w:rFonts w:ascii="Arial" w:hAnsi="Arial" w:cs="Arial"/>
        </w:rPr>
        <w:t>m</w:t>
      </w:r>
      <w:r w:rsidR="00BE51A4">
        <w:rPr>
          <w:rFonts w:ascii="Arial" w:hAnsi="Arial" w:cs="Arial"/>
        </w:rPr>
        <w:t>ay</w:t>
      </w:r>
      <w:r w:rsidR="00BE51A4" w:rsidRPr="00344489">
        <w:rPr>
          <w:rFonts w:ascii="Arial" w:hAnsi="Arial" w:cs="Arial"/>
        </w:rPr>
        <w:t xml:space="preserve"> </w:t>
      </w:r>
      <w:r w:rsidR="00E90F77" w:rsidRPr="00344489">
        <w:rPr>
          <w:rFonts w:ascii="Arial" w:hAnsi="Arial" w:cs="Arial"/>
        </w:rPr>
        <w:t xml:space="preserve">not be able to benefit from it. Moreover, utilizing healthcare providers with disabilities as a resource to facilitate care for people with disabilities is not mentioned in the recommendation.  </w:t>
      </w:r>
    </w:p>
    <w:p w14:paraId="70D00537" w14:textId="77777777" w:rsidR="009640C4" w:rsidRPr="00344489" w:rsidRDefault="009640C4" w:rsidP="00E90F77">
      <w:pPr>
        <w:jc w:val="both"/>
        <w:rPr>
          <w:rFonts w:ascii="Arial" w:hAnsi="Arial" w:cs="Arial"/>
        </w:rPr>
      </w:pPr>
    </w:p>
    <w:p w14:paraId="2DC36406" w14:textId="5BE39600" w:rsidR="00E90F77" w:rsidRPr="00344489" w:rsidRDefault="00E90F77" w:rsidP="00E90F77">
      <w:pPr>
        <w:jc w:val="both"/>
        <w:rPr>
          <w:rFonts w:ascii="Arial" w:hAnsi="Arial" w:cs="Arial"/>
        </w:rPr>
      </w:pPr>
      <w:r w:rsidRPr="00344489">
        <w:rPr>
          <w:rFonts w:ascii="Arial" w:hAnsi="Arial" w:cs="Arial"/>
          <w:b/>
          <w:bCs/>
        </w:rPr>
        <w:t>Recommendation 13:</w:t>
      </w:r>
      <w:r w:rsidRPr="00344489">
        <w:rPr>
          <w:rFonts w:ascii="Arial" w:hAnsi="Arial" w:cs="Arial"/>
        </w:rPr>
        <w:t xml:space="preserve"> </w:t>
      </w:r>
      <w:r w:rsidRPr="00344489">
        <w:rPr>
          <w:rFonts w:ascii="Arial" w:hAnsi="Arial" w:cs="Arial"/>
          <w:b/>
          <w:bCs/>
        </w:rPr>
        <w:t>Training resources and core competencies</w:t>
      </w:r>
      <w:r w:rsidR="00F112D4">
        <w:rPr>
          <w:rFonts w:ascii="Arial" w:hAnsi="Arial" w:cs="Arial"/>
        </w:rPr>
        <w:t xml:space="preserve"> </w:t>
      </w:r>
    </w:p>
    <w:p w14:paraId="3BE118F7" w14:textId="74016837" w:rsidR="00E90F77" w:rsidRPr="00344489" w:rsidRDefault="00E90F77" w:rsidP="00E90F77">
      <w:pPr>
        <w:jc w:val="both"/>
        <w:rPr>
          <w:rFonts w:ascii="Arial" w:hAnsi="Arial" w:cs="Arial"/>
        </w:rPr>
      </w:pPr>
      <w:r w:rsidRPr="00344489">
        <w:rPr>
          <w:rFonts w:ascii="Arial" w:hAnsi="Arial" w:cs="Arial"/>
        </w:rPr>
        <w:t>While training and education are important, they are not sufficient to tackle</w:t>
      </w:r>
      <w:r w:rsidR="001224B8">
        <w:rPr>
          <w:rFonts w:ascii="Arial" w:hAnsi="Arial" w:cs="Arial"/>
        </w:rPr>
        <w:t xml:space="preserve"> certain</w:t>
      </w:r>
      <w:r w:rsidRPr="00344489">
        <w:rPr>
          <w:rFonts w:ascii="Arial" w:hAnsi="Arial" w:cs="Arial"/>
        </w:rPr>
        <w:t xml:space="preserve"> barriers such as wayfinding. The recommendation does not mention ways for employee</w:t>
      </w:r>
      <w:r w:rsidR="005834DF">
        <w:rPr>
          <w:rFonts w:ascii="Arial" w:hAnsi="Arial" w:cs="Arial"/>
        </w:rPr>
        <w:t>s</w:t>
      </w:r>
      <w:r w:rsidRPr="00344489">
        <w:rPr>
          <w:rFonts w:ascii="Arial" w:hAnsi="Arial" w:cs="Arial"/>
        </w:rPr>
        <w:t xml:space="preserve"> and volunteer</w:t>
      </w:r>
      <w:r w:rsidR="005834DF">
        <w:rPr>
          <w:rFonts w:ascii="Arial" w:hAnsi="Arial" w:cs="Arial"/>
        </w:rPr>
        <w:t>s</w:t>
      </w:r>
      <w:r w:rsidRPr="00344489">
        <w:rPr>
          <w:rFonts w:ascii="Arial" w:hAnsi="Arial" w:cs="Arial"/>
        </w:rPr>
        <w:t xml:space="preserve"> </w:t>
      </w:r>
      <w:r w:rsidR="005834DF">
        <w:rPr>
          <w:rFonts w:ascii="Arial" w:hAnsi="Arial" w:cs="Arial"/>
        </w:rPr>
        <w:t>to comply</w:t>
      </w:r>
      <w:r w:rsidRPr="00344489">
        <w:rPr>
          <w:rFonts w:ascii="Arial" w:hAnsi="Arial" w:cs="Arial"/>
        </w:rPr>
        <w:t xml:space="preserve"> with the policies, procedures, and practice. Expecting people to remember verbal instructions about policies and procedures is overly optimistic.</w:t>
      </w:r>
    </w:p>
    <w:p w14:paraId="7A15BA7A" w14:textId="77777777" w:rsidR="009640C4" w:rsidRPr="00344489" w:rsidRDefault="009640C4" w:rsidP="00E90F77">
      <w:pPr>
        <w:jc w:val="both"/>
        <w:rPr>
          <w:rFonts w:ascii="Arial" w:hAnsi="Arial" w:cs="Arial"/>
        </w:rPr>
      </w:pPr>
    </w:p>
    <w:p w14:paraId="45878CF4" w14:textId="2E9FD6ED" w:rsidR="00E90F77" w:rsidRPr="00344489" w:rsidRDefault="00E90F77" w:rsidP="00E90F77">
      <w:pPr>
        <w:jc w:val="both"/>
        <w:rPr>
          <w:rFonts w:ascii="Arial" w:hAnsi="Arial" w:cs="Arial"/>
        </w:rPr>
      </w:pPr>
      <w:r w:rsidRPr="00344489">
        <w:rPr>
          <w:rFonts w:ascii="Arial" w:hAnsi="Arial" w:cs="Arial"/>
        </w:rPr>
        <w:t>Additionally, the recommendation does not explicitly state whether a new form of training that addresses core competencies will be conducted or if the existing training, which is based around customer standards and is not sufficient, will continue.</w:t>
      </w:r>
    </w:p>
    <w:p w14:paraId="45051EA2" w14:textId="77777777" w:rsidR="009640C4" w:rsidRPr="00344489" w:rsidRDefault="009640C4" w:rsidP="00E90F77">
      <w:pPr>
        <w:jc w:val="both"/>
        <w:rPr>
          <w:rFonts w:ascii="Arial" w:hAnsi="Arial" w:cs="Arial"/>
          <w:lang w:val="fr-FR"/>
        </w:rPr>
      </w:pPr>
    </w:p>
    <w:p w14:paraId="6F023514" w14:textId="1EBE4462" w:rsidR="00E90F77" w:rsidRPr="00344489" w:rsidRDefault="00E90F77" w:rsidP="00E90F77">
      <w:pPr>
        <w:jc w:val="both"/>
        <w:rPr>
          <w:rFonts w:ascii="Arial" w:hAnsi="Arial" w:cs="Arial"/>
        </w:rPr>
      </w:pPr>
      <w:r w:rsidRPr="00344489">
        <w:rPr>
          <w:rFonts w:ascii="Arial" w:hAnsi="Arial" w:cs="Arial"/>
        </w:rPr>
        <w:t>Point 4 of the recommendation only lists people who are partially sighted, excluding people who are blind</w:t>
      </w:r>
      <w:r w:rsidR="009640C4" w:rsidRPr="00344489">
        <w:rPr>
          <w:rFonts w:ascii="Arial" w:hAnsi="Arial" w:cs="Arial"/>
        </w:rPr>
        <w:t>.</w:t>
      </w:r>
      <w:r w:rsidR="009640C4" w:rsidRPr="00344489">
        <w:rPr>
          <w:rFonts w:ascii="Arial" w:hAnsi="Arial" w:cs="Arial"/>
          <w:lang w:val="fr-FR"/>
        </w:rPr>
        <w:t xml:space="preserve"> </w:t>
      </w:r>
      <w:r w:rsidRPr="00344489">
        <w:rPr>
          <w:rFonts w:ascii="Arial" w:hAnsi="Arial" w:cs="Arial"/>
        </w:rPr>
        <w:t xml:space="preserve">Some of the recommendations put </w:t>
      </w:r>
      <w:r w:rsidR="00451A23">
        <w:rPr>
          <w:rFonts w:ascii="Arial" w:hAnsi="Arial" w:cs="Arial"/>
        </w:rPr>
        <w:t xml:space="preserve">some </w:t>
      </w:r>
      <w:r w:rsidRPr="00344489">
        <w:rPr>
          <w:rFonts w:ascii="Arial" w:hAnsi="Arial" w:cs="Arial"/>
        </w:rPr>
        <w:t>people with disabilities into categories. For example, the way recommendations are worded put</w:t>
      </w:r>
      <w:r w:rsidR="00AC6B5D">
        <w:rPr>
          <w:rFonts w:ascii="Arial" w:hAnsi="Arial" w:cs="Arial"/>
        </w:rPr>
        <w:t>s</w:t>
      </w:r>
      <w:r w:rsidRPr="00344489">
        <w:rPr>
          <w:rFonts w:ascii="Arial" w:hAnsi="Arial" w:cs="Arial"/>
        </w:rPr>
        <w:t xml:space="preserve"> all people with hearing loss in the same category </w:t>
      </w:r>
      <w:r w:rsidR="00B00F3A">
        <w:rPr>
          <w:rFonts w:ascii="Arial" w:hAnsi="Arial" w:cs="Arial"/>
        </w:rPr>
        <w:t xml:space="preserve">and </w:t>
      </w:r>
      <w:r w:rsidR="00B00F3A" w:rsidRPr="00344489">
        <w:rPr>
          <w:rFonts w:ascii="Arial" w:hAnsi="Arial" w:cs="Arial"/>
        </w:rPr>
        <w:t>assum</w:t>
      </w:r>
      <w:r w:rsidR="00B00F3A">
        <w:rPr>
          <w:rFonts w:ascii="Arial" w:hAnsi="Arial" w:cs="Arial"/>
        </w:rPr>
        <w:t>es</w:t>
      </w:r>
      <w:r w:rsidR="00B00F3A" w:rsidRPr="00344489">
        <w:rPr>
          <w:rFonts w:ascii="Arial" w:hAnsi="Arial" w:cs="Arial"/>
        </w:rPr>
        <w:t xml:space="preserve"> </w:t>
      </w:r>
      <w:r w:rsidRPr="00344489">
        <w:rPr>
          <w:rFonts w:ascii="Arial" w:hAnsi="Arial" w:cs="Arial"/>
        </w:rPr>
        <w:t>everyone who is hard-of-hearing, deafened or Deaf share the same experience and need the same accommodation.</w:t>
      </w:r>
    </w:p>
    <w:p w14:paraId="00A998CB" w14:textId="77777777" w:rsidR="009640C4" w:rsidRPr="00344489" w:rsidRDefault="009640C4" w:rsidP="00E90F77">
      <w:pPr>
        <w:jc w:val="both"/>
        <w:rPr>
          <w:rFonts w:ascii="Arial" w:hAnsi="Arial" w:cs="Arial"/>
          <w:lang w:val="fr-FR"/>
        </w:rPr>
      </w:pPr>
    </w:p>
    <w:p w14:paraId="42BB3049" w14:textId="75EA9B79" w:rsidR="00E90F77" w:rsidRPr="00344489" w:rsidRDefault="00E90F77" w:rsidP="00E90F77">
      <w:pPr>
        <w:jc w:val="both"/>
        <w:rPr>
          <w:rFonts w:ascii="Arial" w:hAnsi="Arial" w:cs="Arial"/>
          <w:b/>
          <w:bCs/>
        </w:rPr>
      </w:pPr>
      <w:r w:rsidRPr="00344489">
        <w:rPr>
          <w:rFonts w:ascii="Arial" w:hAnsi="Arial" w:cs="Arial"/>
          <w:b/>
          <w:bCs/>
        </w:rPr>
        <w:t>Recommendation 15</w:t>
      </w:r>
      <w:r w:rsidR="00702867">
        <w:rPr>
          <w:rFonts w:ascii="Arial" w:hAnsi="Arial" w:cs="Arial"/>
          <w:b/>
          <w:bCs/>
        </w:rPr>
        <w:t xml:space="preserve">: </w:t>
      </w:r>
      <w:r w:rsidRPr="00344489">
        <w:rPr>
          <w:rFonts w:ascii="Arial" w:hAnsi="Arial" w:cs="Arial"/>
          <w:b/>
          <w:bCs/>
        </w:rPr>
        <w:t xml:space="preserve">Hospital declaration of values </w:t>
      </w:r>
    </w:p>
    <w:p w14:paraId="0005368D" w14:textId="2E6B7A4A" w:rsidR="009640C4" w:rsidRDefault="00E90F77" w:rsidP="00E90F77">
      <w:pPr>
        <w:jc w:val="both"/>
        <w:rPr>
          <w:rFonts w:ascii="Arial" w:hAnsi="Arial" w:cs="Arial"/>
        </w:rPr>
      </w:pPr>
      <w:r w:rsidRPr="00344489">
        <w:rPr>
          <w:rFonts w:ascii="Arial" w:hAnsi="Arial" w:cs="Arial"/>
        </w:rPr>
        <w:t>The recommendation only refers to individuals’ hesitancy in making complaints and suggests no ways to deal with patients’ unawareness of their accessibility rights or their inability to make a complaint.</w:t>
      </w:r>
    </w:p>
    <w:p w14:paraId="22382947" w14:textId="04522578" w:rsidR="00E90F77" w:rsidRPr="00344489" w:rsidRDefault="00E90F77" w:rsidP="00E90F77">
      <w:pPr>
        <w:jc w:val="both"/>
        <w:rPr>
          <w:rFonts w:ascii="Arial" w:hAnsi="Arial" w:cs="Arial"/>
        </w:rPr>
      </w:pPr>
    </w:p>
    <w:p w14:paraId="5F944A94" w14:textId="7ECD651A" w:rsidR="00E90F77" w:rsidRPr="00344489" w:rsidRDefault="00E90F77" w:rsidP="00E90F77">
      <w:pPr>
        <w:jc w:val="both"/>
        <w:rPr>
          <w:rFonts w:ascii="Arial" w:hAnsi="Arial" w:cs="Arial"/>
          <w:b/>
          <w:bCs/>
        </w:rPr>
      </w:pPr>
      <w:r w:rsidRPr="00344489">
        <w:rPr>
          <w:rFonts w:ascii="Arial" w:hAnsi="Arial" w:cs="Arial"/>
          <w:b/>
          <w:bCs/>
        </w:rPr>
        <w:t>Recommendation 16</w:t>
      </w:r>
      <w:r w:rsidR="00702867">
        <w:rPr>
          <w:rFonts w:ascii="Arial" w:hAnsi="Arial" w:cs="Arial"/>
          <w:b/>
          <w:bCs/>
        </w:rPr>
        <w:t xml:space="preserve">: </w:t>
      </w:r>
      <w:r w:rsidRPr="00344489">
        <w:rPr>
          <w:rFonts w:ascii="Arial" w:hAnsi="Arial" w:cs="Arial"/>
          <w:b/>
          <w:bCs/>
        </w:rPr>
        <w:t xml:space="preserve">Accessible patient relations process </w:t>
      </w:r>
    </w:p>
    <w:p w14:paraId="56FDFC09" w14:textId="2D891F01" w:rsidR="00E90F77" w:rsidRPr="00344489" w:rsidRDefault="00E90F77" w:rsidP="00E90F77">
      <w:pPr>
        <w:jc w:val="both"/>
        <w:rPr>
          <w:rFonts w:ascii="Arial" w:hAnsi="Arial" w:cs="Arial"/>
        </w:rPr>
      </w:pPr>
      <w:r w:rsidRPr="00344489">
        <w:rPr>
          <w:rFonts w:ascii="Arial" w:hAnsi="Arial" w:cs="Arial"/>
        </w:rPr>
        <w:t>Hospitals should recognize people of all ages, disabilities, races, creeds, etc. use the healthcare system</w:t>
      </w:r>
      <w:r w:rsidR="00B00F3A">
        <w:rPr>
          <w:rFonts w:ascii="Arial" w:hAnsi="Arial" w:cs="Arial"/>
        </w:rPr>
        <w:t>,</w:t>
      </w:r>
      <w:r w:rsidRPr="00344489">
        <w:rPr>
          <w:rFonts w:ascii="Arial" w:hAnsi="Arial" w:cs="Arial"/>
        </w:rPr>
        <w:t xml:space="preserve"> so there should be mechanisms, systems, practices to meet the needs of the diverse population. Moreover, requesting something in an accessible format puts the responsibility in the hands of people who require them, when the hospital should consider these requirements from the start. </w:t>
      </w:r>
      <w:r w:rsidR="008C650F">
        <w:rPr>
          <w:rFonts w:ascii="Arial" w:hAnsi="Arial" w:cs="Arial"/>
        </w:rPr>
        <w:t>Failing to acknowledge that</w:t>
      </w:r>
      <w:r w:rsidRPr="00344489">
        <w:rPr>
          <w:rFonts w:ascii="Arial" w:hAnsi="Arial" w:cs="Arial"/>
        </w:rPr>
        <w:t xml:space="preserve"> accessibility and universal design are for everyone, and by creating recommendations from this implicit bias, the health</w:t>
      </w:r>
      <w:r w:rsidR="00AF6D13">
        <w:rPr>
          <w:rFonts w:ascii="Arial" w:hAnsi="Arial" w:cs="Arial"/>
        </w:rPr>
        <w:t>-</w:t>
      </w:r>
      <w:r w:rsidRPr="00344489">
        <w:rPr>
          <w:rFonts w:ascii="Arial" w:hAnsi="Arial" w:cs="Arial"/>
        </w:rPr>
        <w:t>care standards perpetuate stigma around disabilities.</w:t>
      </w:r>
    </w:p>
    <w:p w14:paraId="23E30502" w14:textId="77777777" w:rsidR="009640C4" w:rsidRPr="00344489" w:rsidRDefault="009640C4" w:rsidP="00E90F77">
      <w:pPr>
        <w:jc w:val="both"/>
        <w:rPr>
          <w:rFonts w:ascii="Arial" w:hAnsi="Arial" w:cs="Arial"/>
        </w:rPr>
      </w:pPr>
    </w:p>
    <w:p w14:paraId="68BAD12A" w14:textId="023447E6" w:rsidR="00E90F77" w:rsidRPr="00344489" w:rsidRDefault="00E90F77" w:rsidP="00E90F77">
      <w:pPr>
        <w:jc w:val="both"/>
        <w:rPr>
          <w:rFonts w:ascii="Arial" w:hAnsi="Arial" w:cs="Arial"/>
          <w:b/>
          <w:bCs/>
        </w:rPr>
      </w:pPr>
      <w:r w:rsidRPr="00344489">
        <w:rPr>
          <w:rFonts w:ascii="Arial" w:hAnsi="Arial" w:cs="Arial"/>
          <w:b/>
          <w:bCs/>
        </w:rPr>
        <w:t>Recommendation 17</w:t>
      </w:r>
      <w:r w:rsidR="00702867">
        <w:rPr>
          <w:rFonts w:ascii="Arial" w:hAnsi="Arial" w:cs="Arial"/>
          <w:b/>
          <w:bCs/>
        </w:rPr>
        <w:t>:</w:t>
      </w:r>
      <w:r w:rsidRPr="00344489">
        <w:rPr>
          <w:rFonts w:ascii="Arial" w:hAnsi="Arial" w:cs="Arial"/>
          <w:b/>
          <w:bCs/>
        </w:rPr>
        <w:t xml:space="preserve"> Accessible complaint process</w:t>
      </w:r>
      <w:r w:rsidR="00F112D4">
        <w:rPr>
          <w:rFonts w:ascii="Arial" w:hAnsi="Arial" w:cs="Arial"/>
          <w:b/>
          <w:bCs/>
        </w:rPr>
        <w:t xml:space="preserve"> </w:t>
      </w:r>
    </w:p>
    <w:p w14:paraId="61F727AD" w14:textId="1B28C32D" w:rsidR="00E90F77" w:rsidRPr="00344489" w:rsidRDefault="00E90F77" w:rsidP="00E90F77">
      <w:pPr>
        <w:jc w:val="both"/>
        <w:rPr>
          <w:rFonts w:ascii="Arial" w:hAnsi="Arial" w:cs="Arial"/>
        </w:rPr>
      </w:pPr>
      <w:r w:rsidRPr="00344489">
        <w:rPr>
          <w:rFonts w:ascii="Arial" w:hAnsi="Arial" w:cs="Arial"/>
        </w:rPr>
        <w:t xml:space="preserve">The recommendation does not state how the responses </w:t>
      </w:r>
      <w:r w:rsidR="00305882">
        <w:rPr>
          <w:rFonts w:ascii="Arial" w:hAnsi="Arial" w:cs="Arial"/>
        </w:rPr>
        <w:t>to the</w:t>
      </w:r>
      <w:r w:rsidRPr="00344489">
        <w:rPr>
          <w:rFonts w:ascii="Arial" w:hAnsi="Arial" w:cs="Arial"/>
        </w:rPr>
        <w:t xml:space="preserve"> complaints will be accessible.</w:t>
      </w:r>
    </w:p>
    <w:p w14:paraId="60DFDC80" w14:textId="77777777" w:rsidR="009640C4" w:rsidRPr="00344489" w:rsidRDefault="009640C4" w:rsidP="00E90F77">
      <w:pPr>
        <w:jc w:val="both"/>
        <w:rPr>
          <w:rFonts w:ascii="Arial" w:hAnsi="Arial" w:cs="Arial"/>
        </w:rPr>
      </w:pPr>
    </w:p>
    <w:p w14:paraId="61B9F582" w14:textId="484B7F9B" w:rsidR="00E90F77" w:rsidRPr="00344489" w:rsidRDefault="00E90F77" w:rsidP="00E90F77">
      <w:pPr>
        <w:jc w:val="both"/>
        <w:rPr>
          <w:rFonts w:ascii="Arial" w:hAnsi="Arial" w:cs="Arial"/>
          <w:b/>
          <w:bCs/>
        </w:rPr>
      </w:pPr>
      <w:r w:rsidRPr="00344489">
        <w:rPr>
          <w:rFonts w:ascii="Arial" w:hAnsi="Arial" w:cs="Arial"/>
          <w:b/>
          <w:bCs/>
        </w:rPr>
        <w:t>Recommendation 20</w:t>
      </w:r>
      <w:r w:rsidR="00702867">
        <w:rPr>
          <w:rFonts w:ascii="Arial" w:hAnsi="Arial" w:cs="Arial"/>
          <w:b/>
          <w:bCs/>
        </w:rPr>
        <w:t>:</w:t>
      </w:r>
      <w:r w:rsidRPr="00344489">
        <w:rPr>
          <w:rFonts w:ascii="Arial" w:hAnsi="Arial" w:cs="Arial"/>
          <w:b/>
          <w:bCs/>
        </w:rPr>
        <w:t xml:space="preserve"> Enforcement strategy and framework- hospital accessibility standards</w:t>
      </w:r>
      <w:r w:rsidR="00F112D4">
        <w:rPr>
          <w:rFonts w:ascii="Arial" w:hAnsi="Arial" w:cs="Arial"/>
          <w:b/>
          <w:bCs/>
        </w:rPr>
        <w:t xml:space="preserve"> </w:t>
      </w:r>
    </w:p>
    <w:p w14:paraId="360C5804" w14:textId="1798D054" w:rsidR="00E90F77" w:rsidRPr="00344489" w:rsidRDefault="00E90F77" w:rsidP="00E90F77">
      <w:pPr>
        <w:jc w:val="both"/>
        <w:rPr>
          <w:rFonts w:ascii="Arial" w:hAnsi="Arial" w:cs="Arial"/>
        </w:rPr>
      </w:pPr>
      <w:r w:rsidRPr="00344489">
        <w:rPr>
          <w:rFonts w:ascii="Arial" w:hAnsi="Arial" w:cs="Arial"/>
        </w:rPr>
        <w:t xml:space="preserve">The word “accessible format” has been consistently used in the report, but “accessible formats” </w:t>
      </w:r>
      <w:r w:rsidR="00305882" w:rsidRPr="00344489">
        <w:rPr>
          <w:rFonts w:ascii="Arial" w:hAnsi="Arial" w:cs="Arial"/>
        </w:rPr>
        <w:t>ha</w:t>
      </w:r>
      <w:r w:rsidR="00305882">
        <w:rPr>
          <w:rFonts w:ascii="Arial" w:hAnsi="Arial" w:cs="Arial"/>
        </w:rPr>
        <w:t>s</w:t>
      </w:r>
      <w:r w:rsidR="00305882" w:rsidRPr="00344489">
        <w:rPr>
          <w:rFonts w:ascii="Arial" w:hAnsi="Arial" w:cs="Arial"/>
        </w:rPr>
        <w:t xml:space="preserve"> </w:t>
      </w:r>
      <w:r w:rsidRPr="00344489">
        <w:rPr>
          <w:rFonts w:ascii="Arial" w:hAnsi="Arial" w:cs="Arial"/>
        </w:rPr>
        <w:t>not been clearly defined.</w:t>
      </w:r>
    </w:p>
    <w:p w14:paraId="30E89619" w14:textId="77777777" w:rsidR="009640C4" w:rsidRPr="008C4071" w:rsidRDefault="009640C4" w:rsidP="00E90F77">
      <w:pPr>
        <w:jc w:val="both"/>
        <w:rPr>
          <w:rFonts w:ascii="Arial" w:hAnsi="Arial" w:cs="Arial"/>
          <w:lang w:val="en-CA"/>
        </w:rPr>
      </w:pPr>
    </w:p>
    <w:p w14:paraId="1299587D" w14:textId="4F140D3E" w:rsidR="00E90F77" w:rsidRPr="00344489" w:rsidRDefault="00E90F77" w:rsidP="00E90F77">
      <w:pPr>
        <w:jc w:val="both"/>
        <w:rPr>
          <w:rFonts w:ascii="Arial" w:hAnsi="Arial" w:cs="Arial"/>
        </w:rPr>
      </w:pPr>
      <w:r w:rsidRPr="00344489">
        <w:rPr>
          <w:rFonts w:ascii="Arial" w:hAnsi="Arial" w:cs="Arial"/>
          <w:b/>
          <w:bCs/>
        </w:rPr>
        <w:t>Recommendation 22</w:t>
      </w:r>
      <w:r w:rsidR="00702867">
        <w:rPr>
          <w:rFonts w:ascii="Arial" w:hAnsi="Arial" w:cs="Arial"/>
          <w:b/>
          <w:bCs/>
        </w:rPr>
        <w:t>:</w:t>
      </w:r>
      <w:r w:rsidRPr="00344489">
        <w:rPr>
          <w:rFonts w:ascii="Arial" w:hAnsi="Arial" w:cs="Arial"/>
          <w:b/>
          <w:bCs/>
        </w:rPr>
        <w:t xml:space="preserve"> Accessibility and disability during a pandemic or emergency </w:t>
      </w:r>
    </w:p>
    <w:p w14:paraId="1FE46E62" w14:textId="45E5D156" w:rsidR="00E90F77" w:rsidRDefault="00E90F77" w:rsidP="00E90F77">
      <w:pPr>
        <w:jc w:val="both"/>
        <w:rPr>
          <w:rFonts w:ascii="Arial" w:hAnsi="Arial" w:cs="Arial"/>
        </w:rPr>
      </w:pPr>
      <w:r w:rsidRPr="00344489">
        <w:rPr>
          <w:rFonts w:ascii="Arial" w:hAnsi="Arial" w:cs="Arial"/>
        </w:rPr>
        <w:lastRenderedPageBreak/>
        <w:t xml:space="preserve">The recommendations exclude people with multiple disabilities, immigrants, and rural populations. Moreover, there are no recommendations on the accessibility of other formats of medical consultation (e.g., telehealth conference). </w:t>
      </w:r>
    </w:p>
    <w:p w14:paraId="1C9CB6F9" w14:textId="77777777" w:rsidR="00F112D4" w:rsidRPr="00344489" w:rsidRDefault="00F112D4" w:rsidP="00E90F77">
      <w:pPr>
        <w:jc w:val="both"/>
        <w:rPr>
          <w:rFonts w:ascii="Arial" w:hAnsi="Arial" w:cs="Arial"/>
        </w:rPr>
      </w:pPr>
    </w:p>
    <w:p w14:paraId="196B5735" w14:textId="00773425" w:rsidR="00E90F77" w:rsidRPr="00344489" w:rsidRDefault="00E90F77" w:rsidP="00E90F77">
      <w:pPr>
        <w:jc w:val="both"/>
        <w:rPr>
          <w:rFonts w:ascii="Arial" w:hAnsi="Arial" w:cs="Arial"/>
        </w:rPr>
      </w:pPr>
      <w:r w:rsidRPr="00344489">
        <w:rPr>
          <w:rFonts w:ascii="Arial" w:hAnsi="Arial" w:cs="Arial"/>
        </w:rPr>
        <w:t>The recommendations do not refer to the inaccessibility of appointment</w:t>
      </w:r>
      <w:r w:rsidR="0019792F">
        <w:rPr>
          <w:rFonts w:ascii="Arial" w:hAnsi="Arial" w:cs="Arial"/>
        </w:rPr>
        <w:t>-</w:t>
      </w:r>
      <w:r w:rsidRPr="00344489">
        <w:rPr>
          <w:rFonts w:ascii="Arial" w:hAnsi="Arial" w:cs="Arial"/>
        </w:rPr>
        <w:t xml:space="preserve">booking systems and how they should be </w:t>
      </w:r>
      <w:r w:rsidR="0019792F">
        <w:rPr>
          <w:rFonts w:ascii="Arial" w:hAnsi="Arial" w:cs="Arial"/>
        </w:rPr>
        <w:t>addressed</w:t>
      </w:r>
      <w:r w:rsidRPr="00344489">
        <w:rPr>
          <w:rFonts w:ascii="Arial" w:hAnsi="Arial" w:cs="Arial"/>
        </w:rPr>
        <w:t xml:space="preserve">. </w:t>
      </w:r>
    </w:p>
    <w:p w14:paraId="20ECEA50" w14:textId="77777777" w:rsidR="00E90F77" w:rsidRPr="00344489" w:rsidRDefault="00E90F77" w:rsidP="00E90F77">
      <w:pPr>
        <w:jc w:val="both"/>
        <w:rPr>
          <w:rFonts w:ascii="Arial" w:hAnsi="Arial" w:cs="Arial"/>
          <w:b/>
          <w:bCs/>
          <w:sz w:val="28"/>
          <w:szCs w:val="28"/>
        </w:rPr>
      </w:pPr>
    </w:p>
    <w:p w14:paraId="3BE5C3EC" w14:textId="77777777" w:rsidR="00E90F77" w:rsidRPr="00344489" w:rsidRDefault="00E90F77" w:rsidP="00E90F77">
      <w:pPr>
        <w:pStyle w:val="Heading2"/>
        <w:rPr>
          <w:rFonts w:ascii="Arial" w:hAnsi="Arial" w:cs="Arial"/>
        </w:rPr>
      </w:pPr>
      <w:r w:rsidRPr="00344489">
        <w:rPr>
          <w:rFonts w:ascii="Arial" w:hAnsi="Arial" w:cs="Arial"/>
        </w:rPr>
        <w:t xml:space="preserve">Suggested Improvements to Recommendations </w:t>
      </w:r>
    </w:p>
    <w:p w14:paraId="789A0BCC" w14:textId="77777777" w:rsidR="00E90F77" w:rsidRPr="00344489" w:rsidRDefault="00E90F77" w:rsidP="00E90F77">
      <w:pPr>
        <w:rPr>
          <w:rFonts w:ascii="Arial" w:hAnsi="Arial" w:cs="Arial"/>
        </w:rPr>
      </w:pPr>
    </w:p>
    <w:p w14:paraId="6CA96331" w14:textId="77777777" w:rsidR="003110F4" w:rsidRDefault="003110F4" w:rsidP="003110F4">
      <w:pPr>
        <w:jc w:val="both"/>
        <w:rPr>
          <w:rFonts w:ascii="Arial" w:hAnsi="Arial" w:cs="Arial"/>
          <w:b/>
          <w:bCs/>
        </w:rPr>
      </w:pPr>
      <w:r w:rsidRPr="003110F4">
        <w:rPr>
          <w:rFonts w:ascii="Arial" w:hAnsi="Arial" w:cs="Arial"/>
          <w:b/>
          <w:bCs/>
        </w:rPr>
        <w:t>Recommendation 1</w:t>
      </w:r>
    </w:p>
    <w:p w14:paraId="48F03182" w14:textId="003351AC" w:rsidR="00CA6D2B" w:rsidRDefault="003110F4" w:rsidP="00455F84">
      <w:pPr>
        <w:jc w:val="both"/>
        <w:rPr>
          <w:rFonts w:ascii="Arial" w:hAnsi="Arial" w:cs="Arial"/>
        </w:rPr>
      </w:pPr>
      <w:r w:rsidRPr="003110F4">
        <w:rPr>
          <w:rFonts w:ascii="Arial" w:hAnsi="Arial" w:cs="Arial"/>
        </w:rPr>
        <w:t xml:space="preserve">A </w:t>
      </w:r>
      <w:r>
        <w:rPr>
          <w:rFonts w:ascii="Arial" w:hAnsi="Arial" w:cs="Arial"/>
        </w:rPr>
        <w:t>C</w:t>
      </w:r>
      <w:r w:rsidRPr="003110F4">
        <w:rPr>
          <w:rFonts w:ascii="Arial" w:hAnsi="Arial" w:cs="Arial"/>
        </w:rPr>
        <w:t xml:space="preserve">hief </w:t>
      </w:r>
      <w:r>
        <w:rPr>
          <w:rFonts w:ascii="Arial" w:hAnsi="Arial" w:cs="Arial"/>
        </w:rPr>
        <w:t>A</w:t>
      </w:r>
      <w:r w:rsidRPr="003110F4">
        <w:rPr>
          <w:rFonts w:ascii="Arial" w:hAnsi="Arial" w:cs="Arial"/>
        </w:rPr>
        <w:t xml:space="preserve">ccessibility </w:t>
      </w:r>
      <w:r>
        <w:rPr>
          <w:rFonts w:ascii="Arial" w:hAnsi="Arial" w:cs="Arial"/>
        </w:rPr>
        <w:t>O</w:t>
      </w:r>
      <w:r w:rsidRPr="003110F4">
        <w:rPr>
          <w:rFonts w:ascii="Arial" w:hAnsi="Arial" w:cs="Arial"/>
        </w:rPr>
        <w:t>fficer (CAO)</w:t>
      </w:r>
      <w:r w:rsidR="001F4C21">
        <w:rPr>
          <w:rFonts w:ascii="Arial" w:hAnsi="Arial" w:cs="Arial"/>
        </w:rPr>
        <w:t>,</w:t>
      </w:r>
      <w:r w:rsidRPr="003110F4">
        <w:rPr>
          <w:rFonts w:ascii="Arial" w:hAnsi="Arial" w:cs="Arial"/>
        </w:rPr>
        <w:t xml:space="preserve"> who is directly accountable to the CEO</w:t>
      </w:r>
      <w:r w:rsidR="001F4C21">
        <w:rPr>
          <w:rFonts w:ascii="Arial" w:hAnsi="Arial" w:cs="Arial"/>
        </w:rPr>
        <w:t>,</w:t>
      </w:r>
      <w:r w:rsidRPr="003110F4">
        <w:rPr>
          <w:rFonts w:ascii="Arial" w:hAnsi="Arial" w:cs="Arial"/>
        </w:rPr>
        <w:t xml:space="preserve"> should be appointed. The CAO should </w:t>
      </w:r>
      <w:r w:rsidR="001F4C21">
        <w:rPr>
          <w:rFonts w:ascii="Arial" w:hAnsi="Arial" w:cs="Arial"/>
        </w:rPr>
        <w:t>oversee</w:t>
      </w:r>
      <w:r w:rsidRPr="003110F4">
        <w:rPr>
          <w:rFonts w:ascii="Arial" w:hAnsi="Arial" w:cs="Arial"/>
        </w:rPr>
        <w:t xml:space="preserve"> an </w:t>
      </w:r>
      <w:bookmarkStart w:id="0" w:name="_Hlk78213359"/>
      <w:r w:rsidRPr="003110F4">
        <w:rPr>
          <w:rFonts w:ascii="Arial" w:hAnsi="Arial" w:cs="Arial"/>
        </w:rPr>
        <w:t xml:space="preserve">Inclusion, Diversity, Equity, and Access </w:t>
      </w:r>
      <w:bookmarkEnd w:id="0"/>
      <w:r w:rsidRPr="003110F4">
        <w:rPr>
          <w:rFonts w:ascii="Arial" w:hAnsi="Arial" w:cs="Arial"/>
        </w:rPr>
        <w:t xml:space="preserve">(IDEA) portfolio.  </w:t>
      </w:r>
    </w:p>
    <w:p w14:paraId="4BD0D8A6" w14:textId="77777777" w:rsidR="00455F84" w:rsidRDefault="00455F84" w:rsidP="00455F84">
      <w:pPr>
        <w:jc w:val="both"/>
        <w:rPr>
          <w:rFonts w:ascii="Arial" w:hAnsi="Arial" w:cs="Arial"/>
        </w:rPr>
      </w:pPr>
    </w:p>
    <w:p w14:paraId="4F2045B0" w14:textId="6538A3C9" w:rsidR="003110F4" w:rsidRPr="003110F4" w:rsidRDefault="003110F4" w:rsidP="003110F4">
      <w:pPr>
        <w:spacing w:after="160" w:line="259" w:lineRule="auto"/>
        <w:jc w:val="both"/>
        <w:rPr>
          <w:rFonts w:ascii="Arial" w:hAnsi="Arial" w:cs="Arial"/>
        </w:rPr>
      </w:pPr>
      <w:r w:rsidRPr="003110F4">
        <w:rPr>
          <w:rFonts w:ascii="Arial" w:hAnsi="Arial" w:cs="Arial"/>
        </w:rPr>
        <w:t xml:space="preserve">Words such as “formal mechanism”, “accessible formats”, “fully accessible”, “consultation” need to be clearly defined to remove ambiguity and misinterpretation. </w:t>
      </w:r>
    </w:p>
    <w:p w14:paraId="30875AEA" w14:textId="77777777" w:rsidR="00D51FAA" w:rsidRDefault="003110F4" w:rsidP="003110F4">
      <w:pPr>
        <w:jc w:val="both"/>
        <w:rPr>
          <w:rFonts w:ascii="Arial" w:hAnsi="Arial" w:cs="Arial"/>
          <w:b/>
          <w:bCs/>
        </w:rPr>
      </w:pPr>
      <w:r w:rsidRPr="003110F4">
        <w:rPr>
          <w:rFonts w:ascii="Arial" w:hAnsi="Arial" w:cs="Arial"/>
          <w:b/>
          <w:bCs/>
        </w:rPr>
        <w:t>Recommendation 2</w:t>
      </w:r>
    </w:p>
    <w:p w14:paraId="241E56FE" w14:textId="3F1D0DD6" w:rsidR="003110F4" w:rsidRDefault="003110F4" w:rsidP="003110F4">
      <w:pPr>
        <w:jc w:val="both"/>
        <w:rPr>
          <w:rFonts w:ascii="Arial" w:hAnsi="Arial" w:cs="Arial"/>
        </w:rPr>
      </w:pPr>
      <w:r w:rsidRPr="003110F4">
        <w:rPr>
          <w:rFonts w:ascii="Arial" w:hAnsi="Arial" w:cs="Arial"/>
        </w:rPr>
        <w:t xml:space="preserve">There should be a roving accessibility specialist </w:t>
      </w:r>
      <w:r w:rsidR="00264734">
        <w:rPr>
          <w:rFonts w:ascii="Arial" w:hAnsi="Arial" w:cs="Arial"/>
        </w:rPr>
        <w:t>who</w:t>
      </w:r>
      <w:r w:rsidR="00264734" w:rsidRPr="003110F4">
        <w:rPr>
          <w:rFonts w:ascii="Arial" w:hAnsi="Arial" w:cs="Arial"/>
        </w:rPr>
        <w:t xml:space="preserve"> </w:t>
      </w:r>
      <w:r w:rsidRPr="003110F4">
        <w:rPr>
          <w:rFonts w:ascii="Arial" w:hAnsi="Arial" w:cs="Arial"/>
        </w:rPr>
        <w:t>works with hospitals. The specialist can work with the hospitals to ensure all hospitals have the same standards.</w:t>
      </w:r>
    </w:p>
    <w:p w14:paraId="041F134E" w14:textId="77777777" w:rsidR="00D51FAA" w:rsidRPr="003110F4" w:rsidRDefault="00D51FAA" w:rsidP="003110F4">
      <w:pPr>
        <w:jc w:val="both"/>
        <w:rPr>
          <w:rFonts w:ascii="Arial" w:hAnsi="Arial" w:cs="Arial"/>
        </w:rPr>
      </w:pPr>
    </w:p>
    <w:p w14:paraId="46C80A14" w14:textId="77777777" w:rsidR="00D51FAA" w:rsidRDefault="003110F4" w:rsidP="003110F4">
      <w:pPr>
        <w:jc w:val="both"/>
        <w:rPr>
          <w:rFonts w:ascii="Arial" w:hAnsi="Arial" w:cs="Arial"/>
          <w:b/>
          <w:bCs/>
        </w:rPr>
      </w:pPr>
      <w:r w:rsidRPr="003110F4">
        <w:rPr>
          <w:rFonts w:ascii="Arial" w:hAnsi="Arial" w:cs="Arial"/>
          <w:b/>
          <w:bCs/>
        </w:rPr>
        <w:t>Recommendation 5</w:t>
      </w:r>
    </w:p>
    <w:p w14:paraId="7008648E" w14:textId="45F2E0A8" w:rsidR="00D51FAA" w:rsidRDefault="003110F4" w:rsidP="009A5864">
      <w:pPr>
        <w:jc w:val="both"/>
        <w:rPr>
          <w:rFonts w:ascii="Arial" w:hAnsi="Arial" w:cs="Arial"/>
          <w:b/>
          <w:bCs/>
        </w:rPr>
      </w:pPr>
      <w:r w:rsidRPr="003110F4">
        <w:rPr>
          <w:rFonts w:ascii="Arial" w:hAnsi="Arial" w:cs="Arial"/>
        </w:rPr>
        <w:t xml:space="preserve">Since disabilities can be episodic, situational, and progressive, patients should be able to modify their accommodation needs when necessary. Allowing them to change their needs, when necessary, reduces inequity and enhances </w:t>
      </w:r>
      <w:r w:rsidR="00B26E9C">
        <w:rPr>
          <w:rFonts w:ascii="Arial" w:hAnsi="Arial" w:cs="Arial"/>
        </w:rPr>
        <w:t xml:space="preserve">the </w:t>
      </w:r>
      <w:r w:rsidRPr="003110F4">
        <w:rPr>
          <w:rFonts w:ascii="Arial" w:hAnsi="Arial" w:cs="Arial"/>
        </w:rPr>
        <w:t xml:space="preserve">patient experience. </w:t>
      </w:r>
    </w:p>
    <w:p w14:paraId="6ED7C265" w14:textId="77777777" w:rsidR="009A5864" w:rsidRPr="009A5864" w:rsidRDefault="009A5864" w:rsidP="009A5864">
      <w:pPr>
        <w:jc w:val="both"/>
        <w:rPr>
          <w:rFonts w:ascii="Arial" w:hAnsi="Arial" w:cs="Arial"/>
          <w:b/>
          <w:bCs/>
        </w:rPr>
      </w:pPr>
    </w:p>
    <w:p w14:paraId="63BBACC2" w14:textId="7D2D816D" w:rsidR="005B57D9" w:rsidRPr="00D51FAA" w:rsidRDefault="003110F4" w:rsidP="00D51FAA">
      <w:pPr>
        <w:spacing w:after="160" w:line="259" w:lineRule="auto"/>
        <w:jc w:val="both"/>
        <w:rPr>
          <w:rFonts w:ascii="Arial" w:hAnsi="Arial" w:cs="Arial"/>
        </w:rPr>
      </w:pPr>
      <w:r w:rsidRPr="00D51FAA">
        <w:rPr>
          <w:rFonts w:ascii="Arial" w:hAnsi="Arial" w:cs="Arial"/>
        </w:rPr>
        <w:t xml:space="preserve">The recommendation should state how healthcare providers, staff members, volunteer members are asking people about their accessibility needs and meeting those needs. It should also state the consequences for </w:t>
      </w:r>
      <w:r w:rsidR="005B57D9">
        <w:rPr>
          <w:rFonts w:ascii="Arial" w:hAnsi="Arial" w:cs="Arial"/>
        </w:rPr>
        <w:t xml:space="preserve">hospitals, </w:t>
      </w:r>
      <w:r w:rsidRPr="00D51FAA">
        <w:rPr>
          <w:rFonts w:ascii="Arial" w:hAnsi="Arial" w:cs="Arial"/>
        </w:rPr>
        <w:t>healthcare providers</w:t>
      </w:r>
      <w:r w:rsidR="005B57D9">
        <w:rPr>
          <w:rFonts w:ascii="Arial" w:hAnsi="Arial" w:cs="Arial"/>
        </w:rPr>
        <w:t>, staff members and volunteer members</w:t>
      </w:r>
      <w:r w:rsidRPr="00D51FAA">
        <w:rPr>
          <w:rFonts w:ascii="Arial" w:hAnsi="Arial" w:cs="Arial"/>
        </w:rPr>
        <w:t xml:space="preserve"> if they do not follow the health</w:t>
      </w:r>
      <w:r w:rsidR="009A5864">
        <w:rPr>
          <w:rFonts w:ascii="Arial" w:hAnsi="Arial" w:cs="Arial"/>
        </w:rPr>
        <w:t xml:space="preserve"> </w:t>
      </w:r>
      <w:r w:rsidRPr="00D51FAA">
        <w:rPr>
          <w:rFonts w:ascii="Arial" w:hAnsi="Arial" w:cs="Arial"/>
        </w:rPr>
        <w:t>care standards.</w:t>
      </w:r>
    </w:p>
    <w:p w14:paraId="4F7E54AD" w14:textId="77777777" w:rsidR="00D51FAA" w:rsidRDefault="003110F4" w:rsidP="003110F4">
      <w:pPr>
        <w:jc w:val="both"/>
        <w:rPr>
          <w:rFonts w:ascii="Arial" w:hAnsi="Arial" w:cs="Arial"/>
          <w:b/>
          <w:bCs/>
        </w:rPr>
      </w:pPr>
      <w:r w:rsidRPr="003110F4">
        <w:rPr>
          <w:rFonts w:ascii="Arial" w:hAnsi="Arial" w:cs="Arial"/>
          <w:b/>
          <w:bCs/>
        </w:rPr>
        <w:t>Recommendation 6</w:t>
      </w:r>
    </w:p>
    <w:p w14:paraId="44CC3A8A" w14:textId="55CB2935" w:rsidR="003110F4" w:rsidRDefault="00D51FAA" w:rsidP="003110F4">
      <w:pPr>
        <w:jc w:val="both"/>
        <w:rPr>
          <w:rFonts w:ascii="Arial" w:hAnsi="Arial" w:cs="Arial"/>
        </w:rPr>
      </w:pPr>
      <w:r w:rsidRPr="009A5864">
        <w:rPr>
          <w:rFonts w:ascii="Arial" w:hAnsi="Arial" w:cs="Arial"/>
        </w:rPr>
        <w:t>The</w:t>
      </w:r>
      <w:r>
        <w:rPr>
          <w:rFonts w:ascii="Arial" w:hAnsi="Arial" w:cs="Arial"/>
          <w:b/>
          <w:bCs/>
        </w:rPr>
        <w:t xml:space="preserve"> </w:t>
      </w:r>
      <w:r w:rsidR="003110F4" w:rsidRPr="003110F4">
        <w:rPr>
          <w:rFonts w:ascii="Arial" w:hAnsi="Arial" w:cs="Arial"/>
        </w:rPr>
        <w:t xml:space="preserve">EHR should not be the sole place for people to disclose their disabilities as it will </w:t>
      </w:r>
      <w:r w:rsidR="00E307B7">
        <w:rPr>
          <w:rFonts w:ascii="Arial" w:hAnsi="Arial" w:cs="Arial"/>
        </w:rPr>
        <w:t>deprive</w:t>
      </w:r>
      <w:r w:rsidR="003110F4" w:rsidRPr="003110F4">
        <w:rPr>
          <w:rFonts w:ascii="Arial" w:hAnsi="Arial" w:cs="Arial"/>
        </w:rPr>
        <w:t xml:space="preserve"> people of the chance to communicate their needs to the healthcare providers in other ways. Moreover, since it is not guaranteed that healthcare providers see a patient’s EHR, it is essential to give people multiple opportunities to disclose their accommodation need</w:t>
      </w:r>
      <w:r w:rsidR="00C6332D">
        <w:rPr>
          <w:rFonts w:ascii="Arial" w:hAnsi="Arial" w:cs="Arial"/>
        </w:rPr>
        <w:t xml:space="preserve"> as they see fit.</w:t>
      </w:r>
    </w:p>
    <w:p w14:paraId="7296E888" w14:textId="77777777" w:rsidR="00D51FAA" w:rsidRPr="003110F4" w:rsidRDefault="00D51FAA" w:rsidP="003110F4">
      <w:pPr>
        <w:jc w:val="both"/>
        <w:rPr>
          <w:rFonts w:ascii="Arial" w:hAnsi="Arial" w:cs="Arial"/>
        </w:rPr>
      </w:pPr>
    </w:p>
    <w:p w14:paraId="6CA5FA8C" w14:textId="77777777" w:rsidR="00D51FAA" w:rsidRDefault="003110F4" w:rsidP="003110F4">
      <w:pPr>
        <w:jc w:val="both"/>
        <w:rPr>
          <w:rFonts w:ascii="Arial" w:hAnsi="Arial" w:cs="Arial"/>
          <w:b/>
          <w:bCs/>
        </w:rPr>
      </w:pPr>
      <w:r w:rsidRPr="003110F4">
        <w:rPr>
          <w:rFonts w:ascii="Arial" w:hAnsi="Arial" w:cs="Arial"/>
          <w:b/>
          <w:bCs/>
        </w:rPr>
        <w:t>Recommendation 7</w:t>
      </w:r>
    </w:p>
    <w:p w14:paraId="69EE8D62" w14:textId="1215CE56" w:rsidR="003110F4" w:rsidRDefault="003110F4" w:rsidP="003110F4">
      <w:pPr>
        <w:jc w:val="both"/>
        <w:rPr>
          <w:rFonts w:ascii="Arial" w:hAnsi="Arial" w:cs="Arial"/>
        </w:rPr>
      </w:pPr>
      <w:r w:rsidRPr="003110F4">
        <w:rPr>
          <w:rFonts w:ascii="Arial" w:hAnsi="Arial" w:cs="Arial"/>
        </w:rPr>
        <w:t xml:space="preserve">To ensure that </w:t>
      </w:r>
      <w:r w:rsidR="005B57D9">
        <w:rPr>
          <w:rFonts w:ascii="Arial" w:hAnsi="Arial" w:cs="Arial"/>
        </w:rPr>
        <w:t xml:space="preserve">hospitals, </w:t>
      </w:r>
      <w:r w:rsidR="005B57D9" w:rsidRPr="00D51FAA">
        <w:rPr>
          <w:rFonts w:ascii="Arial" w:hAnsi="Arial" w:cs="Arial"/>
        </w:rPr>
        <w:t>health</w:t>
      </w:r>
      <w:r w:rsidR="00A2611D">
        <w:rPr>
          <w:rFonts w:ascii="Arial" w:hAnsi="Arial" w:cs="Arial"/>
        </w:rPr>
        <w:t>-</w:t>
      </w:r>
      <w:r w:rsidR="005B57D9" w:rsidRPr="00D51FAA">
        <w:rPr>
          <w:rFonts w:ascii="Arial" w:hAnsi="Arial" w:cs="Arial"/>
        </w:rPr>
        <w:t>care providers</w:t>
      </w:r>
      <w:r w:rsidR="005B57D9">
        <w:rPr>
          <w:rFonts w:ascii="Arial" w:hAnsi="Arial" w:cs="Arial"/>
        </w:rPr>
        <w:t>, staff members and volunteer members</w:t>
      </w:r>
      <w:r w:rsidR="005B57D9" w:rsidRPr="003110F4" w:rsidDel="00A53A6B">
        <w:rPr>
          <w:rFonts w:ascii="Arial" w:hAnsi="Arial" w:cs="Arial"/>
        </w:rPr>
        <w:t xml:space="preserve"> </w:t>
      </w:r>
      <w:r w:rsidRPr="003110F4">
        <w:rPr>
          <w:rFonts w:ascii="Arial" w:hAnsi="Arial" w:cs="Arial"/>
        </w:rPr>
        <w:t xml:space="preserve">are committed to accessibility and follow related procedures, the recommendation should state </w:t>
      </w:r>
      <w:r w:rsidR="00860C85">
        <w:rPr>
          <w:rFonts w:ascii="Arial" w:hAnsi="Arial" w:cs="Arial"/>
        </w:rPr>
        <w:t>how</w:t>
      </w:r>
      <w:r w:rsidR="00860C85" w:rsidRPr="003110F4">
        <w:rPr>
          <w:rFonts w:ascii="Arial" w:hAnsi="Arial" w:cs="Arial"/>
        </w:rPr>
        <w:t xml:space="preserve"> </w:t>
      </w:r>
      <w:r w:rsidR="004F29B9">
        <w:rPr>
          <w:rFonts w:ascii="Arial" w:hAnsi="Arial" w:cs="Arial"/>
        </w:rPr>
        <w:t>hospitals will manage</w:t>
      </w:r>
      <w:r w:rsidRPr="003110F4">
        <w:rPr>
          <w:rFonts w:ascii="Arial" w:hAnsi="Arial" w:cs="Arial"/>
        </w:rPr>
        <w:t xml:space="preserve"> employee compliance. This can include</w:t>
      </w:r>
      <w:r w:rsidR="003C79D1">
        <w:rPr>
          <w:rFonts w:ascii="Arial" w:hAnsi="Arial" w:cs="Arial"/>
        </w:rPr>
        <w:t xml:space="preserve"> developing</w:t>
      </w:r>
      <w:r w:rsidRPr="003110F4">
        <w:rPr>
          <w:rFonts w:ascii="Arial" w:hAnsi="Arial" w:cs="Arial"/>
        </w:rPr>
        <w:t xml:space="preserve"> formal policies, explaining why these policies are necessary, making policies easily accessible, and</w:t>
      </w:r>
      <w:r w:rsidR="002E1FFB">
        <w:rPr>
          <w:rFonts w:ascii="Arial" w:hAnsi="Arial" w:cs="Arial"/>
        </w:rPr>
        <w:t xml:space="preserve"> </w:t>
      </w:r>
      <w:r w:rsidR="004F29B9">
        <w:rPr>
          <w:rFonts w:ascii="Arial" w:hAnsi="Arial" w:cs="Arial"/>
        </w:rPr>
        <w:t>other methods to</w:t>
      </w:r>
      <w:r w:rsidR="003C79D1">
        <w:rPr>
          <w:rFonts w:ascii="Arial" w:hAnsi="Arial" w:cs="Arial"/>
        </w:rPr>
        <w:t xml:space="preserve"> ensure</w:t>
      </w:r>
      <w:r w:rsidR="004F29B9">
        <w:rPr>
          <w:rFonts w:ascii="Arial" w:hAnsi="Arial" w:cs="Arial"/>
        </w:rPr>
        <w:t xml:space="preserve"> </w:t>
      </w:r>
      <w:r w:rsidRPr="003110F4">
        <w:rPr>
          <w:rFonts w:ascii="Arial" w:hAnsi="Arial" w:cs="Arial"/>
        </w:rPr>
        <w:t>employees</w:t>
      </w:r>
      <w:r w:rsidR="002E1FFB">
        <w:rPr>
          <w:rFonts w:ascii="Arial" w:hAnsi="Arial" w:cs="Arial"/>
        </w:rPr>
        <w:t>’</w:t>
      </w:r>
      <w:r w:rsidRPr="003110F4">
        <w:rPr>
          <w:rFonts w:ascii="Arial" w:hAnsi="Arial" w:cs="Arial"/>
        </w:rPr>
        <w:t xml:space="preserve"> compliance</w:t>
      </w:r>
      <w:r w:rsidR="002E1FFB">
        <w:rPr>
          <w:rFonts w:ascii="Arial" w:hAnsi="Arial" w:cs="Arial"/>
        </w:rPr>
        <w:t>.</w:t>
      </w:r>
      <w:r w:rsidRPr="003110F4">
        <w:rPr>
          <w:rFonts w:ascii="Arial" w:hAnsi="Arial" w:cs="Arial"/>
        </w:rPr>
        <w:t xml:space="preserve"> </w:t>
      </w:r>
    </w:p>
    <w:p w14:paraId="6014AF7B" w14:textId="77777777" w:rsidR="003C79D1" w:rsidRDefault="003C79D1" w:rsidP="003110F4">
      <w:pPr>
        <w:jc w:val="both"/>
        <w:rPr>
          <w:rFonts w:ascii="Arial" w:hAnsi="Arial" w:cs="Arial"/>
          <w:b/>
          <w:bCs/>
        </w:rPr>
      </w:pPr>
    </w:p>
    <w:p w14:paraId="78DA7AB4" w14:textId="460F9D5C" w:rsidR="00D51FAA" w:rsidRDefault="003110F4" w:rsidP="003110F4">
      <w:pPr>
        <w:jc w:val="both"/>
        <w:rPr>
          <w:rFonts w:ascii="Arial" w:hAnsi="Arial" w:cs="Arial"/>
          <w:b/>
          <w:bCs/>
        </w:rPr>
      </w:pPr>
      <w:r w:rsidRPr="003110F4">
        <w:rPr>
          <w:rFonts w:ascii="Arial" w:hAnsi="Arial" w:cs="Arial"/>
          <w:b/>
          <w:bCs/>
        </w:rPr>
        <w:t>Recommendation 1</w:t>
      </w:r>
      <w:r w:rsidR="00D51FAA">
        <w:rPr>
          <w:rFonts w:ascii="Arial" w:hAnsi="Arial" w:cs="Arial"/>
          <w:b/>
          <w:bCs/>
        </w:rPr>
        <w:t>0</w:t>
      </w:r>
    </w:p>
    <w:p w14:paraId="3A472379" w14:textId="68A9E0B4" w:rsidR="003110F4" w:rsidRDefault="003110F4" w:rsidP="003110F4">
      <w:pPr>
        <w:jc w:val="both"/>
        <w:rPr>
          <w:rFonts w:ascii="Arial" w:hAnsi="Arial" w:cs="Arial"/>
        </w:rPr>
      </w:pPr>
      <w:r w:rsidRPr="003110F4">
        <w:rPr>
          <w:rFonts w:ascii="Arial" w:hAnsi="Arial" w:cs="Arial"/>
        </w:rPr>
        <w:t xml:space="preserve">Everyone should have equal access to the information so people with disabilities can understand the information and express consent accordingly. </w:t>
      </w:r>
    </w:p>
    <w:p w14:paraId="62F157A1" w14:textId="77777777" w:rsidR="00D51FAA" w:rsidRPr="003110F4" w:rsidRDefault="00D51FAA" w:rsidP="003110F4">
      <w:pPr>
        <w:jc w:val="both"/>
        <w:rPr>
          <w:rFonts w:ascii="Arial" w:hAnsi="Arial" w:cs="Arial"/>
        </w:rPr>
      </w:pPr>
    </w:p>
    <w:p w14:paraId="5628BBDD" w14:textId="77777777" w:rsidR="003110F4" w:rsidRPr="00D51FAA" w:rsidRDefault="003110F4" w:rsidP="00D51FAA">
      <w:pPr>
        <w:spacing w:after="160" w:line="259" w:lineRule="auto"/>
        <w:jc w:val="both"/>
        <w:rPr>
          <w:rFonts w:ascii="Arial" w:hAnsi="Arial" w:cs="Arial"/>
        </w:rPr>
      </w:pPr>
      <w:r w:rsidRPr="00D51FAA">
        <w:rPr>
          <w:rFonts w:ascii="Arial" w:hAnsi="Arial" w:cs="Arial"/>
        </w:rPr>
        <w:lastRenderedPageBreak/>
        <w:t>The recommendation should also specifically list who is responsible to create and mandate policies and procedures around informed consent. Lastly, steps should be listed to describe how people with disabilities will be made aware of these policies.</w:t>
      </w:r>
    </w:p>
    <w:p w14:paraId="73BBDE21" w14:textId="1AF080FA" w:rsidR="003110F4" w:rsidRPr="00D51FAA" w:rsidRDefault="003110F4" w:rsidP="00D51FAA">
      <w:pPr>
        <w:spacing w:after="160" w:line="259" w:lineRule="auto"/>
        <w:jc w:val="both"/>
        <w:rPr>
          <w:rFonts w:ascii="Arial" w:hAnsi="Arial" w:cs="Arial"/>
        </w:rPr>
      </w:pPr>
      <w:r w:rsidRPr="00D51FAA">
        <w:rPr>
          <w:rFonts w:ascii="Arial" w:hAnsi="Arial" w:cs="Arial"/>
        </w:rPr>
        <w:t xml:space="preserve">To ensure accountability, the </w:t>
      </w:r>
      <w:r w:rsidR="000F2C1D">
        <w:rPr>
          <w:rFonts w:ascii="Arial" w:hAnsi="Arial" w:cs="Arial"/>
        </w:rPr>
        <w:t>C</w:t>
      </w:r>
      <w:r w:rsidRPr="00D51FAA">
        <w:rPr>
          <w:rFonts w:ascii="Arial" w:hAnsi="Arial" w:cs="Arial"/>
        </w:rPr>
        <w:t xml:space="preserve">ommittee needs to state how these recommendations connect to the AODA, Excellent Care </w:t>
      </w:r>
      <w:r w:rsidR="00521F71">
        <w:rPr>
          <w:rFonts w:ascii="Arial" w:hAnsi="Arial" w:cs="Arial"/>
        </w:rPr>
        <w:t xml:space="preserve">for All Act </w:t>
      </w:r>
      <w:r w:rsidR="000F2C1D">
        <w:rPr>
          <w:rFonts w:ascii="Arial" w:hAnsi="Arial" w:cs="Arial"/>
        </w:rPr>
        <w:t>i</w:t>
      </w:r>
      <w:r w:rsidRPr="00D51FAA">
        <w:rPr>
          <w:rFonts w:ascii="Arial" w:hAnsi="Arial" w:cs="Arial"/>
        </w:rPr>
        <w:t xml:space="preserve">nformation and </w:t>
      </w:r>
      <w:r w:rsidR="00521F71">
        <w:rPr>
          <w:rFonts w:ascii="Arial" w:hAnsi="Arial" w:cs="Arial"/>
        </w:rPr>
        <w:t xml:space="preserve">other privacy legislation. </w:t>
      </w:r>
    </w:p>
    <w:p w14:paraId="4385AD31" w14:textId="77777777" w:rsidR="00D51FAA" w:rsidRDefault="003110F4" w:rsidP="003110F4">
      <w:pPr>
        <w:jc w:val="both"/>
        <w:rPr>
          <w:rFonts w:ascii="Arial" w:hAnsi="Arial" w:cs="Arial"/>
          <w:b/>
          <w:bCs/>
        </w:rPr>
      </w:pPr>
      <w:r w:rsidRPr="003110F4">
        <w:rPr>
          <w:rFonts w:ascii="Arial" w:hAnsi="Arial" w:cs="Arial"/>
          <w:b/>
          <w:bCs/>
        </w:rPr>
        <w:t>Recommendation 11</w:t>
      </w:r>
    </w:p>
    <w:p w14:paraId="094597D2" w14:textId="20298FC4" w:rsidR="003110F4" w:rsidRDefault="003110F4" w:rsidP="003110F4">
      <w:pPr>
        <w:jc w:val="both"/>
        <w:rPr>
          <w:rFonts w:ascii="Arial" w:hAnsi="Arial" w:cs="Arial"/>
        </w:rPr>
      </w:pPr>
      <w:r w:rsidRPr="003110F4">
        <w:rPr>
          <w:rFonts w:ascii="Arial" w:hAnsi="Arial" w:cs="Arial"/>
        </w:rPr>
        <w:t xml:space="preserve">It should be mandated that regulatory schools have a disability and accommodation policy for staff and students. This will ensure an </w:t>
      </w:r>
      <w:r w:rsidR="003B7410" w:rsidRPr="003110F4">
        <w:rPr>
          <w:rFonts w:ascii="Arial" w:hAnsi="Arial" w:cs="Arial"/>
        </w:rPr>
        <w:t>attitu</w:t>
      </w:r>
      <w:r w:rsidR="003B7410">
        <w:rPr>
          <w:rFonts w:ascii="Arial" w:hAnsi="Arial" w:cs="Arial"/>
        </w:rPr>
        <w:t>dinal</w:t>
      </w:r>
      <w:r w:rsidR="00327A59" w:rsidRPr="003110F4">
        <w:rPr>
          <w:rFonts w:ascii="Arial" w:hAnsi="Arial" w:cs="Arial"/>
        </w:rPr>
        <w:t xml:space="preserve"> </w:t>
      </w:r>
      <w:r w:rsidRPr="003110F4">
        <w:rPr>
          <w:rFonts w:ascii="Arial" w:hAnsi="Arial" w:cs="Arial"/>
        </w:rPr>
        <w:t xml:space="preserve">change in new professionals, instilling a culture </w:t>
      </w:r>
      <w:r w:rsidR="0074567E">
        <w:rPr>
          <w:rFonts w:ascii="Arial" w:hAnsi="Arial" w:cs="Arial"/>
        </w:rPr>
        <w:t>of accessibility and inclusion.</w:t>
      </w:r>
    </w:p>
    <w:p w14:paraId="3707B76B" w14:textId="77777777" w:rsidR="00D51FAA" w:rsidRPr="003110F4" w:rsidRDefault="00D51FAA" w:rsidP="003110F4">
      <w:pPr>
        <w:jc w:val="both"/>
        <w:rPr>
          <w:rFonts w:ascii="Arial" w:hAnsi="Arial" w:cs="Arial"/>
        </w:rPr>
      </w:pPr>
    </w:p>
    <w:p w14:paraId="63F5E3BB" w14:textId="77777777" w:rsidR="00D51FAA" w:rsidRDefault="003110F4" w:rsidP="003110F4">
      <w:pPr>
        <w:jc w:val="both"/>
        <w:rPr>
          <w:rFonts w:ascii="Arial" w:hAnsi="Arial" w:cs="Arial"/>
          <w:b/>
          <w:bCs/>
        </w:rPr>
      </w:pPr>
      <w:r w:rsidRPr="003110F4">
        <w:rPr>
          <w:rFonts w:ascii="Arial" w:hAnsi="Arial" w:cs="Arial"/>
          <w:b/>
          <w:bCs/>
        </w:rPr>
        <w:t>Recommendation 16</w:t>
      </w:r>
    </w:p>
    <w:p w14:paraId="478830DB" w14:textId="413175F4" w:rsidR="00D51FAA" w:rsidRDefault="003110F4" w:rsidP="008D28E1">
      <w:pPr>
        <w:jc w:val="both"/>
        <w:rPr>
          <w:rFonts w:ascii="Arial" w:hAnsi="Arial" w:cs="Arial"/>
        </w:rPr>
      </w:pPr>
      <w:r w:rsidRPr="003110F4">
        <w:rPr>
          <w:rFonts w:ascii="Arial" w:hAnsi="Arial" w:cs="Arial"/>
        </w:rPr>
        <w:t xml:space="preserve">We think using the term “patient relations process delegate” is not intuitive and people with disabilities or people who have accommodation/accessibility needs </w:t>
      </w:r>
      <w:r w:rsidR="00327A59">
        <w:rPr>
          <w:rFonts w:ascii="Arial" w:hAnsi="Arial" w:cs="Arial"/>
        </w:rPr>
        <w:t>may</w:t>
      </w:r>
      <w:r w:rsidR="00327A59" w:rsidRPr="003110F4">
        <w:rPr>
          <w:rFonts w:ascii="Arial" w:hAnsi="Arial" w:cs="Arial"/>
        </w:rPr>
        <w:t xml:space="preserve"> </w:t>
      </w:r>
      <w:r w:rsidRPr="003110F4">
        <w:rPr>
          <w:rFonts w:ascii="Arial" w:hAnsi="Arial" w:cs="Arial"/>
        </w:rPr>
        <w:t>not decipher that this delegate is exclusively available for them. A better term to use is “Equity,</w:t>
      </w:r>
      <w:r w:rsidR="00E10C3A">
        <w:rPr>
          <w:rFonts w:ascii="Arial" w:hAnsi="Arial" w:cs="Arial"/>
        </w:rPr>
        <w:t xml:space="preserve"> Accessibility,</w:t>
      </w:r>
      <w:r w:rsidRPr="003110F4">
        <w:rPr>
          <w:rFonts w:ascii="Arial" w:hAnsi="Arial" w:cs="Arial"/>
        </w:rPr>
        <w:t xml:space="preserve"> Diversity</w:t>
      </w:r>
      <w:r w:rsidR="00B63081">
        <w:rPr>
          <w:rFonts w:ascii="Arial" w:hAnsi="Arial" w:cs="Arial"/>
        </w:rPr>
        <w:t xml:space="preserve"> &amp;</w:t>
      </w:r>
      <w:r w:rsidRPr="003110F4">
        <w:rPr>
          <w:rFonts w:ascii="Arial" w:hAnsi="Arial" w:cs="Arial"/>
        </w:rPr>
        <w:t xml:space="preserve"> Inclusion </w:t>
      </w:r>
      <w:r w:rsidR="00E10C3A">
        <w:rPr>
          <w:rFonts w:ascii="Arial" w:hAnsi="Arial" w:cs="Arial"/>
        </w:rPr>
        <w:t>representative.</w:t>
      </w:r>
    </w:p>
    <w:p w14:paraId="2186EBB5" w14:textId="77777777" w:rsidR="008D28E1" w:rsidRDefault="008D28E1" w:rsidP="008D28E1">
      <w:pPr>
        <w:jc w:val="both"/>
        <w:rPr>
          <w:rFonts w:ascii="Arial" w:hAnsi="Arial" w:cs="Arial"/>
        </w:rPr>
      </w:pPr>
    </w:p>
    <w:p w14:paraId="5909E6A2" w14:textId="6D406311" w:rsidR="003110F4" w:rsidRPr="00D51FAA" w:rsidRDefault="003110F4" w:rsidP="00D51FAA">
      <w:pPr>
        <w:spacing w:after="160" w:line="259" w:lineRule="auto"/>
        <w:jc w:val="both"/>
        <w:rPr>
          <w:rFonts w:ascii="Arial" w:hAnsi="Arial" w:cs="Arial"/>
        </w:rPr>
      </w:pPr>
      <w:r w:rsidRPr="00D51FAA">
        <w:rPr>
          <w:rFonts w:ascii="Arial" w:hAnsi="Arial" w:cs="Arial"/>
        </w:rPr>
        <w:t>Along with the contact information of the representative, the process of the selection of the patient relations</w:t>
      </w:r>
      <w:r w:rsidR="00B63081">
        <w:rPr>
          <w:rFonts w:ascii="Arial" w:hAnsi="Arial" w:cs="Arial"/>
        </w:rPr>
        <w:t xml:space="preserve"> process</w:t>
      </w:r>
      <w:r w:rsidRPr="00D51FAA">
        <w:rPr>
          <w:rFonts w:ascii="Arial" w:hAnsi="Arial" w:cs="Arial"/>
        </w:rPr>
        <w:t xml:space="preserve"> delegate should be made accessible, usable, and available. This information should also be broadcasted to the </w:t>
      </w:r>
      <w:r w:rsidR="001D6BD7" w:rsidRPr="00D51FAA">
        <w:rPr>
          <w:rFonts w:ascii="Arial" w:hAnsi="Arial" w:cs="Arial"/>
        </w:rPr>
        <w:t>public,</w:t>
      </w:r>
      <w:r w:rsidRPr="00D51FAA">
        <w:rPr>
          <w:rFonts w:ascii="Arial" w:hAnsi="Arial" w:cs="Arial"/>
        </w:rPr>
        <w:t xml:space="preserve"> so they are aware of the role of the delegate. </w:t>
      </w:r>
    </w:p>
    <w:p w14:paraId="6BE1BF53" w14:textId="77777777" w:rsidR="003110F4" w:rsidRPr="003110F4" w:rsidRDefault="003110F4" w:rsidP="003110F4">
      <w:pPr>
        <w:jc w:val="both"/>
        <w:rPr>
          <w:rFonts w:ascii="Arial" w:hAnsi="Arial" w:cs="Arial"/>
        </w:rPr>
      </w:pPr>
    </w:p>
    <w:p w14:paraId="3E6E6AEF" w14:textId="77777777" w:rsidR="00D51FAA" w:rsidRDefault="003110F4" w:rsidP="003110F4">
      <w:pPr>
        <w:jc w:val="both"/>
        <w:rPr>
          <w:rFonts w:ascii="Arial" w:hAnsi="Arial" w:cs="Arial"/>
          <w:b/>
          <w:bCs/>
        </w:rPr>
      </w:pPr>
      <w:r w:rsidRPr="003110F4">
        <w:rPr>
          <w:rFonts w:ascii="Arial" w:hAnsi="Arial" w:cs="Arial"/>
          <w:b/>
          <w:bCs/>
        </w:rPr>
        <w:t>Recommendation 19</w:t>
      </w:r>
    </w:p>
    <w:p w14:paraId="4E75B143" w14:textId="5A17A164" w:rsidR="003110F4" w:rsidRDefault="003110F4" w:rsidP="003110F4">
      <w:pPr>
        <w:jc w:val="both"/>
        <w:rPr>
          <w:rFonts w:ascii="Arial" w:hAnsi="Arial" w:cs="Arial"/>
        </w:rPr>
      </w:pPr>
      <w:r w:rsidRPr="003110F4">
        <w:rPr>
          <w:rFonts w:ascii="Arial" w:hAnsi="Arial" w:cs="Arial"/>
        </w:rPr>
        <w:t xml:space="preserve">Volunteer-patient interactions should be audited as well, and the audit should be submitted either as part of the compliance report or in an internal report. </w:t>
      </w:r>
    </w:p>
    <w:p w14:paraId="5797605A" w14:textId="77777777" w:rsidR="00D51FAA" w:rsidRPr="003110F4" w:rsidRDefault="00D51FAA" w:rsidP="003110F4">
      <w:pPr>
        <w:jc w:val="both"/>
        <w:rPr>
          <w:rFonts w:ascii="Arial" w:hAnsi="Arial" w:cs="Arial"/>
        </w:rPr>
      </w:pPr>
    </w:p>
    <w:p w14:paraId="16C992C0" w14:textId="77777777" w:rsidR="00D51FAA" w:rsidRDefault="003110F4" w:rsidP="003110F4">
      <w:pPr>
        <w:jc w:val="both"/>
        <w:rPr>
          <w:rFonts w:ascii="Arial" w:hAnsi="Arial" w:cs="Arial"/>
          <w:b/>
          <w:bCs/>
        </w:rPr>
      </w:pPr>
      <w:r w:rsidRPr="003110F4">
        <w:rPr>
          <w:rFonts w:ascii="Arial" w:hAnsi="Arial" w:cs="Arial"/>
          <w:b/>
          <w:bCs/>
        </w:rPr>
        <w:t>Recommendation 20</w:t>
      </w:r>
    </w:p>
    <w:p w14:paraId="141E3694" w14:textId="41F33E66" w:rsidR="003110F4" w:rsidRDefault="003110F4" w:rsidP="003110F4">
      <w:pPr>
        <w:jc w:val="both"/>
        <w:rPr>
          <w:rFonts w:ascii="Arial" w:hAnsi="Arial" w:cs="Arial"/>
        </w:rPr>
      </w:pPr>
      <w:r w:rsidRPr="003110F4">
        <w:rPr>
          <w:rFonts w:ascii="Arial" w:hAnsi="Arial" w:cs="Arial"/>
        </w:rPr>
        <w:t xml:space="preserve">A list of accessible formats should be created, and it should be mandated for the documents to always be available in these formats. Some examples of accessible formats include large print, LSQ, ASL, real-time captioning, information in plain language, an e-document formatted to be accessible to be used with a screen reader, </w:t>
      </w:r>
      <w:r w:rsidR="00407D04">
        <w:rPr>
          <w:rFonts w:ascii="Arial" w:hAnsi="Arial" w:cs="Arial"/>
        </w:rPr>
        <w:t>b</w:t>
      </w:r>
      <w:r w:rsidRPr="003110F4">
        <w:rPr>
          <w:rFonts w:ascii="Arial" w:hAnsi="Arial" w:cs="Arial"/>
        </w:rPr>
        <w:t>raille documents, etc.</w:t>
      </w:r>
    </w:p>
    <w:p w14:paraId="44C832A1" w14:textId="77777777" w:rsidR="00D51FAA" w:rsidRPr="003110F4" w:rsidRDefault="00D51FAA" w:rsidP="003110F4">
      <w:pPr>
        <w:jc w:val="both"/>
        <w:rPr>
          <w:rFonts w:ascii="Arial" w:hAnsi="Arial" w:cs="Arial"/>
        </w:rPr>
      </w:pPr>
    </w:p>
    <w:p w14:paraId="7F7B698D" w14:textId="77777777" w:rsidR="00D51FAA" w:rsidRDefault="003110F4" w:rsidP="003110F4">
      <w:pPr>
        <w:jc w:val="both"/>
        <w:rPr>
          <w:rFonts w:ascii="Arial" w:hAnsi="Arial" w:cs="Arial"/>
          <w:b/>
          <w:bCs/>
        </w:rPr>
      </w:pPr>
      <w:r w:rsidRPr="003110F4">
        <w:rPr>
          <w:rFonts w:ascii="Arial" w:hAnsi="Arial" w:cs="Arial"/>
          <w:b/>
          <w:bCs/>
        </w:rPr>
        <w:t>Recommendation 21</w:t>
      </w:r>
    </w:p>
    <w:p w14:paraId="66207A12" w14:textId="5A256841" w:rsidR="003110F4" w:rsidRPr="003110F4" w:rsidRDefault="003110F4" w:rsidP="003110F4">
      <w:pPr>
        <w:jc w:val="both"/>
        <w:rPr>
          <w:rFonts w:ascii="Arial" w:hAnsi="Arial" w:cs="Arial"/>
        </w:rPr>
      </w:pPr>
      <w:r w:rsidRPr="003110F4">
        <w:rPr>
          <w:rFonts w:ascii="Arial" w:hAnsi="Arial" w:cs="Arial"/>
        </w:rPr>
        <w:t>Information about accessibility tailored for the health</w:t>
      </w:r>
      <w:r w:rsidR="007456A4">
        <w:rPr>
          <w:rFonts w:ascii="Arial" w:hAnsi="Arial" w:cs="Arial"/>
        </w:rPr>
        <w:t>-</w:t>
      </w:r>
      <w:r w:rsidRPr="003110F4">
        <w:rPr>
          <w:rFonts w:ascii="Arial" w:hAnsi="Arial" w:cs="Arial"/>
        </w:rPr>
        <w:t>care providers should also be broadcasted, as it may increase awareness about the topic, keep health</w:t>
      </w:r>
      <w:r w:rsidR="007456A4">
        <w:rPr>
          <w:rFonts w:ascii="Arial" w:hAnsi="Arial" w:cs="Arial"/>
        </w:rPr>
        <w:t>-</w:t>
      </w:r>
      <w:r w:rsidRPr="003110F4">
        <w:rPr>
          <w:rFonts w:ascii="Arial" w:hAnsi="Arial" w:cs="Arial"/>
        </w:rPr>
        <w:t>care providers accountable, and inform people with disabilities about their rights and what to expect when they visit a healthcare provider.</w:t>
      </w:r>
    </w:p>
    <w:p w14:paraId="42CBEB01" w14:textId="77777777" w:rsidR="007B0810" w:rsidRDefault="007B0810" w:rsidP="00D51FAA">
      <w:pPr>
        <w:spacing w:after="160" w:line="259" w:lineRule="auto"/>
        <w:jc w:val="both"/>
        <w:rPr>
          <w:rFonts w:ascii="Arial" w:hAnsi="Arial" w:cs="Arial"/>
        </w:rPr>
      </w:pPr>
    </w:p>
    <w:p w14:paraId="1CC089D3" w14:textId="4179D61F" w:rsidR="003110F4" w:rsidRPr="00D51FAA" w:rsidRDefault="003110F4" w:rsidP="00D51FAA">
      <w:pPr>
        <w:spacing w:after="160" w:line="259" w:lineRule="auto"/>
        <w:jc w:val="both"/>
        <w:rPr>
          <w:rFonts w:ascii="Arial" w:hAnsi="Arial" w:cs="Arial"/>
        </w:rPr>
      </w:pPr>
      <w:r w:rsidRPr="00D51FAA">
        <w:rPr>
          <w:rFonts w:ascii="Arial" w:hAnsi="Arial" w:cs="Arial"/>
        </w:rPr>
        <w:t>The government should have both short-term and long-term plans for accessibility. Currently, the system is inaccessible for people with disabilities and people without disabilities needing accommodation. Even though these standards are helpful in the short-term, the aim should be to make the hospital system accessible for all. This includes components such as modifying the education system and giving opportunities to professionals with disabilities to be a part of the health</w:t>
      </w:r>
      <w:r w:rsidR="008E22FD">
        <w:rPr>
          <w:rFonts w:ascii="Arial" w:hAnsi="Arial" w:cs="Arial"/>
        </w:rPr>
        <w:t>-</w:t>
      </w:r>
      <w:r w:rsidR="00A37A8A">
        <w:rPr>
          <w:rFonts w:ascii="Arial" w:hAnsi="Arial" w:cs="Arial"/>
        </w:rPr>
        <w:t xml:space="preserve"> </w:t>
      </w:r>
      <w:r w:rsidRPr="00D51FAA">
        <w:rPr>
          <w:rFonts w:ascii="Arial" w:hAnsi="Arial" w:cs="Arial"/>
        </w:rPr>
        <w:t xml:space="preserve">care system as well as other areas that do not deal with patients. </w:t>
      </w:r>
    </w:p>
    <w:p w14:paraId="217415EE" w14:textId="2BADAB11" w:rsidR="003110F4" w:rsidRPr="00D51FAA" w:rsidRDefault="003110F4" w:rsidP="00D51FAA">
      <w:pPr>
        <w:spacing w:after="160" w:line="259" w:lineRule="auto"/>
        <w:jc w:val="both"/>
        <w:rPr>
          <w:rFonts w:ascii="Arial" w:hAnsi="Arial" w:cs="Arial"/>
        </w:rPr>
      </w:pPr>
      <w:r w:rsidRPr="00D51FAA">
        <w:rPr>
          <w:rFonts w:ascii="Arial" w:hAnsi="Arial" w:cs="Arial"/>
        </w:rPr>
        <w:t xml:space="preserve">These standards should not be limited to hospital settings and the scope of these standards should be extended to other healthcare settings, pharmacies, labs, etc. </w:t>
      </w:r>
    </w:p>
    <w:p w14:paraId="49C5FDC3" w14:textId="77777777" w:rsidR="000E293D" w:rsidRPr="00344489" w:rsidRDefault="000E293D" w:rsidP="00E90F77">
      <w:pPr>
        <w:jc w:val="both"/>
        <w:rPr>
          <w:rFonts w:ascii="Arial" w:hAnsi="Arial" w:cs="Arial"/>
        </w:rPr>
      </w:pPr>
    </w:p>
    <w:p w14:paraId="49D6BA19" w14:textId="263D2516" w:rsidR="00E90F77" w:rsidRPr="00344489" w:rsidRDefault="00E90F77" w:rsidP="00E90F77">
      <w:pPr>
        <w:pStyle w:val="Heading2"/>
        <w:rPr>
          <w:rFonts w:ascii="Arial" w:hAnsi="Arial" w:cs="Arial"/>
        </w:rPr>
      </w:pPr>
      <w:r w:rsidRPr="00344489">
        <w:rPr>
          <w:rFonts w:ascii="Arial" w:hAnsi="Arial" w:cs="Arial"/>
        </w:rPr>
        <w:lastRenderedPageBreak/>
        <w:t xml:space="preserve">Further general considerations  </w:t>
      </w:r>
    </w:p>
    <w:p w14:paraId="12C48B5F" w14:textId="19236ED7" w:rsidR="0081294D" w:rsidRPr="00344489" w:rsidRDefault="0081294D" w:rsidP="0081294D">
      <w:pPr>
        <w:rPr>
          <w:rFonts w:ascii="Arial" w:hAnsi="Arial" w:cs="Arial"/>
        </w:rPr>
      </w:pPr>
    </w:p>
    <w:p w14:paraId="1ECDA6BD" w14:textId="77777777" w:rsidR="0081294D" w:rsidRPr="00344489" w:rsidRDefault="0081294D" w:rsidP="00ED1A97">
      <w:pPr>
        <w:pStyle w:val="Heading3"/>
        <w:rPr>
          <w:rFonts w:ascii="Arial" w:hAnsi="Arial" w:cs="Arial"/>
          <w:b/>
          <w:bCs/>
          <w:color w:val="auto"/>
          <w:sz w:val="28"/>
          <w:szCs w:val="28"/>
        </w:rPr>
      </w:pPr>
      <w:r w:rsidRPr="00344489">
        <w:rPr>
          <w:rFonts w:ascii="Arial" w:hAnsi="Arial" w:cs="Arial"/>
          <w:b/>
          <w:bCs/>
          <w:color w:val="auto"/>
          <w:sz w:val="28"/>
          <w:szCs w:val="28"/>
        </w:rPr>
        <w:t xml:space="preserve">Education and Training </w:t>
      </w:r>
    </w:p>
    <w:p w14:paraId="52826E36" w14:textId="42097043" w:rsidR="0081294D" w:rsidRPr="00344489" w:rsidRDefault="0081294D" w:rsidP="0081294D">
      <w:pPr>
        <w:pStyle w:val="ListParagraph"/>
        <w:numPr>
          <w:ilvl w:val="0"/>
          <w:numId w:val="2"/>
        </w:numPr>
        <w:spacing w:after="160" w:line="259" w:lineRule="auto"/>
        <w:jc w:val="both"/>
        <w:rPr>
          <w:rFonts w:ascii="Arial" w:hAnsi="Arial" w:cs="Arial"/>
        </w:rPr>
      </w:pPr>
      <w:r w:rsidRPr="00344489">
        <w:rPr>
          <w:rFonts w:ascii="Arial" w:hAnsi="Arial" w:cs="Arial"/>
          <w:b/>
          <w:bCs/>
        </w:rPr>
        <w:t xml:space="preserve">Standardization of AODA training: </w:t>
      </w:r>
      <w:r w:rsidRPr="00344489">
        <w:rPr>
          <w:rFonts w:ascii="Arial" w:hAnsi="Arial" w:cs="Arial"/>
        </w:rPr>
        <w:t xml:space="preserve">The format, content, length of the current AODA training is not standardized, preventing their comparison between hospitals. </w:t>
      </w:r>
      <w:r w:rsidR="00725242">
        <w:rPr>
          <w:rFonts w:ascii="Arial" w:hAnsi="Arial" w:cs="Arial"/>
        </w:rPr>
        <w:t>One of our community members</w:t>
      </w:r>
      <w:r w:rsidRPr="00344489">
        <w:rPr>
          <w:rFonts w:ascii="Arial" w:hAnsi="Arial" w:cs="Arial"/>
        </w:rPr>
        <w:t xml:space="preserve"> indicated the need for a standardized AODA training, so that when </w:t>
      </w:r>
      <w:r w:rsidR="00C9116A" w:rsidRPr="00344489">
        <w:rPr>
          <w:rFonts w:ascii="Arial" w:hAnsi="Arial" w:cs="Arial"/>
        </w:rPr>
        <w:t>some</w:t>
      </w:r>
      <w:r w:rsidR="00C9116A">
        <w:rPr>
          <w:rFonts w:ascii="Arial" w:hAnsi="Arial" w:cs="Arial"/>
        </w:rPr>
        <w:t>one</w:t>
      </w:r>
      <w:r w:rsidR="00C9116A" w:rsidRPr="00344489">
        <w:rPr>
          <w:rFonts w:ascii="Arial" w:hAnsi="Arial" w:cs="Arial"/>
        </w:rPr>
        <w:t xml:space="preserve"> </w:t>
      </w:r>
      <w:r w:rsidRPr="00344489">
        <w:rPr>
          <w:rFonts w:ascii="Arial" w:hAnsi="Arial" w:cs="Arial"/>
        </w:rPr>
        <w:t>says, “I have an AODA training”, you understand what kind of training they have”.</w:t>
      </w:r>
    </w:p>
    <w:p w14:paraId="70CAE761" w14:textId="02CE7DAF" w:rsidR="0081294D" w:rsidRPr="00344489" w:rsidRDefault="0081294D" w:rsidP="0081294D">
      <w:pPr>
        <w:pStyle w:val="ListParagraph"/>
        <w:numPr>
          <w:ilvl w:val="0"/>
          <w:numId w:val="3"/>
        </w:numPr>
        <w:spacing w:after="160" w:line="259" w:lineRule="auto"/>
        <w:jc w:val="both"/>
        <w:rPr>
          <w:rFonts w:ascii="Arial" w:hAnsi="Arial" w:cs="Arial"/>
        </w:rPr>
      </w:pPr>
      <w:r w:rsidRPr="00344489">
        <w:rPr>
          <w:rFonts w:ascii="Arial" w:hAnsi="Arial" w:cs="Arial"/>
        </w:rPr>
        <w:t xml:space="preserve">The AODA training should have </w:t>
      </w:r>
      <w:r w:rsidR="00613DB9">
        <w:rPr>
          <w:rFonts w:ascii="Arial" w:hAnsi="Arial" w:cs="Arial"/>
        </w:rPr>
        <w:t>awareness</w:t>
      </w:r>
      <w:r w:rsidRPr="00344489">
        <w:rPr>
          <w:rFonts w:ascii="Arial" w:hAnsi="Arial" w:cs="Arial"/>
        </w:rPr>
        <w:t xml:space="preserve"> training, which includes interaction and respectful communication, pre-conceptions, stereotypes about disabilities, and how to avoid them. </w:t>
      </w:r>
    </w:p>
    <w:p w14:paraId="331B654E" w14:textId="77777777" w:rsidR="0081294D" w:rsidRPr="00344489" w:rsidRDefault="0081294D" w:rsidP="0081294D">
      <w:pPr>
        <w:pStyle w:val="ListParagraph"/>
        <w:numPr>
          <w:ilvl w:val="0"/>
          <w:numId w:val="3"/>
        </w:numPr>
        <w:spacing w:after="160" w:line="259" w:lineRule="auto"/>
        <w:jc w:val="both"/>
        <w:rPr>
          <w:rFonts w:ascii="Arial" w:hAnsi="Arial" w:cs="Arial"/>
        </w:rPr>
      </w:pPr>
      <w:r w:rsidRPr="00344489">
        <w:rPr>
          <w:rFonts w:ascii="Arial" w:hAnsi="Arial" w:cs="Arial"/>
        </w:rPr>
        <w:t>Employees in hospitals should have consistent communication standards and all employees should draw on their training when communicating with patients with disabilities.</w:t>
      </w:r>
    </w:p>
    <w:p w14:paraId="40318733" w14:textId="4D4861F8" w:rsidR="00461A6E" w:rsidRPr="00461A6E" w:rsidRDefault="0081294D" w:rsidP="00D351CB">
      <w:pPr>
        <w:pStyle w:val="ListParagraph"/>
        <w:numPr>
          <w:ilvl w:val="0"/>
          <w:numId w:val="2"/>
        </w:numPr>
        <w:spacing w:after="160" w:line="259" w:lineRule="auto"/>
        <w:jc w:val="both"/>
        <w:rPr>
          <w:rFonts w:ascii="Arial" w:hAnsi="Arial" w:cs="Arial"/>
        </w:rPr>
      </w:pPr>
      <w:r w:rsidRPr="00461A6E">
        <w:rPr>
          <w:rFonts w:ascii="Arial" w:hAnsi="Arial" w:cs="Arial"/>
          <w:b/>
          <w:bCs/>
        </w:rPr>
        <w:t xml:space="preserve">Separate training:  </w:t>
      </w:r>
      <w:r w:rsidR="00461A6E" w:rsidRPr="00461A6E">
        <w:rPr>
          <w:rFonts w:ascii="Arial" w:hAnsi="Arial" w:cs="Arial"/>
        </w:rPr>
        <w:t xml:space="preserve">To ensure that staff members fully retain AODA training, it should be </w:t>
      </w:r>
      <w:r w:rsidR="00613DB9">
        <w:rPr>
          <w:rFonts w:ascii="Arial" w:hAnsi="Arial" w:cs="Arial"/>
        </w:rPr>
        <w:t>carried out</w:t>
      </w:r>
      <w:r w:rsidR="00461A6E" w:rsidRPr="00461A6E">
        <w:rPr>
          <w:rFonts w:ascii="Arial" w:hAnsi="Arial" w:cs="Arial"/>
        </w:rPr>
        <w:t xml:space="preserve"> separately from other training</w:t>
      </w:r>
      <w:r w:rsidR="000922CE">
        <w:rPr>
          <w:rFonts w:ascii="Arial" w:hAnsi="Arial" w:cs="Arial"/>
        </w:rPr>
        <w:t>,</w:t>
      </w:r>
      <w:r w:rsidR="00461A6E" w:rsidRPr="00461A6E">
        <w:rPr>
          <w:rFonts w:ascii="Arial" w:hAnsi="Arial" w:cs="Arial"/>
        </w:rPr>
        <w:t xml:space="preserve"> and </w:t>
      </w:r>
      <w:r w:rsidR="000922CE">
        <w:rPr>
          <w:rFonts w:ascii="Arial" w:hAnsi="Arial" w:cs="Arial"/>
        </w:rPr>
        <w:t xml:space="preserve">it </w:t>
      </w:r>
      <w:r w:rsidR="00461A6E" w:rsidRPr="00461A6E">
        <w:rPr>
          <w:rFonts w:ascii="Arial" w:hAnsi="Arial" w:cs="Arial"/>
        </w:rPr>
        <w:t>should be engaging and memorable</w:t>
      </w:r>
      <w:r w:rsidR="00C9116A">
        <w:rPr>
          <w:rFonts w:ascii="Arial" w:hAnsi="Arial" w:cs="Arial"/>
        </w:rPr>
        <w:t xml:space="preserve"> </w:t>
      </w:r>
      <w:r w:rsidR="000922CE">
        <w:rPr>
          <w:rFonts w:ascii="Arial" w:hAnsi="Arial" w:cs="Arial"/>
        </w:rPr>
        <w:t>(</w:t>
      </w:r>
      <w:proofErr w:type="gramStart"/>
      <w:r w:rsidR="000922CE">
        <w:rPr>
          <w:rFonts w:ascii="Arial" w:hAnsi="Arial" w:cs="Arial"/>
        </w:rPr>
        <w:t>e.g.</w:t>
      </w:r>
      <w:proofErr w:type="gramEnd"/>
      <w:r w:rsidR="000922CE">
        <w:rPr>
          <w:rFonts w:ascii="Arial" w:hAnsi="Arial" w:cs="Arial"/>
        </w:rPr>
        <w:t xml:space="preserve"> instead </w:t>
      </w:r>
      <w:r w:rsidR="00461A6E" w:rsidRPr="00461A6E">
        <w:rPr>
          <w:rFonts w:ascii="Arial" w:hAnsi="Arial" w:cs="Arial"/>
        </w:rPr>
        <w:t>of completing online training, simulations or on role-playing has</w:t>
      </w:r>
      <w:r w:rsidR="00C6012D">
        <w:rPr>
          <w:rFonts w:ascii="Arial" w:hAnsi="Arial" w:cs="Arial"/>
        </w:rPr>
        <w:t xml:space="preserve"> a</w:t>
      </w:r>
      <w:r w:rsidR="00461A6E" w:rsidRPr="00461A6E">
        <w:rPr>
          <w:rFonts w:ascii="Arial" w:hAnsi="Arial" w:cs="Arial"/>
        </w:rPr>
        <w:t xml:space="preserve"> better chance </w:t>
      </w:r>
      <w:r w:rsidR="00C6012D">
        <w:rPr>
          <w:rFonts w:ascii="Arial" w:hAnsi="Arial" w:cs="Arial"/>
        </w:rPr>
        <w:t>of being</w:t>
      </w:r>
      <w:r w:rsidR="00461A6E" w:rsidRPr="00461A6E">
        <w:rPr>
          <w:rFonts w:ascii="Arial" w:hAnsi="Arial" w:cs="Arial"/>
        </w:rPr>
        <w:t xml:space="preserve"> retained. Also, an experiential style of training will better prepare the staff to deal with real-life situations. </w:t>
      </w:r>
    </w:p>
    <w:p w14:paraId="4D1CB88D" w14:textId="60628FBF" w:rsidR="0081294D" w:rsidRPr="00461A6E" w:rsidRDefault="0081294D" w:rsidP="00D351CB">
      <w:pPr>
        <w:pStyle w:val="ListParagraph"/>
        <w:numPr>
          <w:ilvl w:val="0"/>
          <w:numId w:val="2"/>
        </w:numPr>
        <w:spacing w:after="160" w:line="259" w:lineRule="auto"/>
        <w:jc w:val="both"/>
        <w:rPr>
          <w:rFonts w:ascii="Arial" w:hAnsi="Arial" w:cs="Arial"/>
        </w:rPr>
      </w:pPr>
      <w:r w:rsidRPr="00461A6E">
        <w:rPr>
          <w:rFonts w:ascii="Arial" w:hAnsi="Arial" w:cs="Arial"/>
          <w:b/>
          <w:bCs/>
        </w:rPr>
        <w:t xml:space="preserve">Accountability: </w:t>
      </w:r>
      <w:r w:rsidRPr="00461A6E">
        <w:rPr>
          <w:rFonts w:ascii="Arial" w:hAnsi="Arial" w:cs="Arial"/>
        </w:rPr>
        <w:t>The training should be mandated, and hospitals and employees should be held accountable if they do not complete the training.</w:t>
      </w:r>
    </w:p>
    <w:p w14:paraId="0C9A359F" w14:textId="4088871D" w:rsidR="0081294D" w:rsidRPr="004C62B5" w:rsidRDefault="0081294D" w:rsidP="004C62B5">
      <w:pPr>
        <w:pStyle w:val="ListParagraph"/>
        <w:numPr>
          <w:ilvl w:val="0"/>
          <w:numId w:val="2"/>
        </w:numPr>
        <w:spacing w:after="160" w:line="259" w:lineRule="auto"/>
        <w:jc w:val="both"/>
        <w:rPr>
          <w:rFonts w:ascii="Arial" w:hAnsi="Arial" w:cs="Arial"/>
        </w:rPr>
      </w:pPr>
      <w:r w:rsidRPr="00344489">
        <w:rPr>
          <w:rFonts w:ascii="Arial" w:hAnsi="Arial" w:cs="Arial"/>
          <w:b/>
          <w:bCs/>
        </w:rPr>
        <w:t xml:space="preserve">Contents of training modules: </w:t>
      </w:r>
      <w:r w:rsidR="00493B78">
        <w:rPr>
          <w:rFonts w:ascii="Arial" w:hAnsi="Arial" w:cs="Arial"/>
        </w:rPr>
        <w:t>T</w:t>
      </w:r>
      <w:r w:rsidRPr="00344489">
        <w:rPr>
          <w:rFonts w:ascii="Arial" w:hAnsi="Arial" w:cs="Arial"/>
        </w:rPr>
        <w:t xml:space="preserve">raining modules should cover etiquette, communication style, sighted guides, </w:t>
      </w:r>
      <w:r w:rsidR="00B97E6B">
        <w:rPr>
          <w:rFonts w:ascii="Arial" w:hAnsi="Arial" w:cs="Arial"/>
        </w:rPr>
        <w:t xml:space="preserve">and the </w:t>
      </w:r>
      <w:r w:rsidRPr="00344489">
        <w:rPr>
          <w:rFonts w:ascii="Arial" w:hAnsi="Arial" w:cs="Arial"/>
        </w:rPr>
        <w:t xml:space="preserve">handling accessibility requests. </w:t>
      </w:r>
      <w:r w:rsidRPr="004C62B5">
        <w:rPr>
          <w:rFonts w:ascii="Arial" w:hAnsi="Arial" w:cs="Arial"/>
        </w:rPr>
        <w:t xml:space="preserve">Staff and healthcare professionals should also be trained to ask people about their accommodation needs and put procedures on hold until those needs are met. </w:t>
      </w:r>
    </w:p>
    <w:p w14:paraId="2CD8DAFD" w14:textId="7733323F" w:rsidR="0081294D" w:rsidRPr="004C62B5" w:rsidRDefault="0081294D" w:rsidP="004C62B5">
      <w:pPr>
        <w:pStyle w:val="ListParagraph"/>
        <w:numPr>
          <w:ilvl w:val="0"/>
          <w:numId w:val="2"/>
        </w:numPr>
        <w:spacing w:after="160" w:line="259" w:lineRule="auto"/>
        <w:jc w:val="both"/>
        <w:rPr>
          <w:rFonts w:ascii="Arial" w:hAnsi="Arial" w:cs="Arial"/>
        </w:rPr>
      </w:pPr>
      <w:r w:rsidRPr="00344489">
        <w:rPr>
          <w:rFonts w:ascii="Arial" w:hAnsi="Arial" w:cs="Arial"/>
          <w:b/>
          <w:bCs/>
        </w:rPr>
        <w:t xml:space="preserve">Training and education for everyone: </w:t>
      </w:r>
      <w:r w:rsidRPr="00344489">
        <w:rPr>
          <w:rFonts w:ascii="Arial" w:hAnsi="Arial" w:cs="Arial"/>
        </w:rPr>
        <w:t>By training everyone in the healthcare setting, miscommunication</w:t>
      </w:r>
      <w:r w:rsidR="00B97E6B">
        <w:rPr>
          <w:rFonts w:ascii="Arial" w:hAnsi="Arial" w:cs="Arial"/>
        </w:rPr>
        <w:t xml:space="preserve"> should be rare</w:t>
      </w:r>
      <w:r w:rsidRPr="00344489">
        <w:rPr>
          <w:rFonts w:ascii="Arial" w:hAnsi="Arial" w:cs="Arial"/>
        </w:rPr>
        <w:t>. It also ensures awareness, understanding, and coordination.</w:t>
      </w:r>
      <w:r w:rsidR="004C62B5">
        <w:rPr>
          <w:rFonts w:ascii="Arial" w:hAnsi="Arial" w:cs="Arial"/>
        </w:rPr>
        <w:t xml:space="preserve"> </w:t>
      </w:r>
      <w:r w:rsidRPr="004C62B5">
        <w:rPr>
          <w:rFonts w:ascii="Arial" w:hAnsi="Arial" w:cs="Arial"/>
        </w:rPr>
        <w:t xml:space="preserve">Many participants in the focus groups commented that physicians were better at communicating with people who </w:t>
      </w:r>
      <w:r w:rsidR="00DE06BD">
        <w:rPr>
          <w:rFonts w:ascii="Arial" w:hAnsi="Arial" w:cs="Arial"/>
        </w:rPr>
        <w:t>have sight loss or hearing loss</w:t>
      </w:r>
      <w:r w:rsidRPr="004C62B5">
        <w:rPr>
          <w:rFonts w:ascii="Arial" w:hAnsi="Arial" w:cs="Arial"/>
        </w:rPr>
        <w:t>, but other staff members of the hospital do not know how to communicate or help people with disabilities. Thus, training should be completed by health</w:t>
      </w:r>
      <w:r w:rsidR="009A29A3">
        <w:rPr>
          <w:rFonts w:ascii="Arial" w:hAnsi="Arial" w:cs="Arial"/>
        </w:rPr>
        <w:t>-</w:t>
      </w:r>
      <w:r w:rsidRPr="004C62B5">
        <w:rPr>
          <w:rFonts w:ascii="Arial" w:hAnsi="Arial" w:cs="Arial"/>
        </w:rPr>
        <w:t xml:space="preserve">care professionals, both new and practicing, full-time and part-time staff, contractors, and volunteers. This ensures </w:t>
      </w:r>
      <w:r w:rsidR="009A29A3">
        <w:rPr>
          <w:rFonts w:ascii="Arial" w:hAnsi="Arial" w:cs="Arial"/>
        </w:rPr>
        <w:t xml:space="preserve">an attitudinal </w:t>
      </w:r>
      <w:r w:rsidRPr="004C62B5">
        <w:rPr>
          <w:rFonts w:ascii="Arial" w:hAnsi="Arial" w:cs="Arial"/>
        </w:rPr>
        <w:t>change in the health</w:t>
      </w:r>
      <w:r w:rsidR="009148E1">
        <w:rPr>
          <w:rFonts w:ascii="Arial" w:hAnsi="Arial" w:cs="Arial"/>
        </w:rPr>
        <w:t>-</w:t>
      </w:r>
      <w:r w:rsidRPr="004C62B5">
        <w:rPr>
          <w:rFonts w:ascii="Arial" w:hAnsi="Arial" w:cs="Arial"/>
        </w:rPr>
        <w:t xml:space="preserve">care system and shows commitment to accessibility. For a specific reference, see recommendation 14. </w:t>
      </w:r>
    </w:p>
    <w:p w14:paraId="1655E75E" w14:textId="148F3936" w:rsidR="0081294D" w:rsidRPr="00D90F92" w:rsidRDefault="0081294D" w:rsidP="00D90F92">
      <w:pPr>
        <w:pStyle w:val="ListParagraph"/>
        <w:numPr>
          <w:ilvl w:val="0"/>
          <w:numId w:val="2"/>
        </w:numPr>
        <w:spacing w:after="160" w:line="259" w:lineRule="auto"/>
        <w:jc w:val="both"/>
        <w:rPr>
          <w:rFonts w:ascii="Arial" w:hAnsi="Arial" w:cs="Arial"/>
        </w:rPr>
      </w:pPr>
      <w:r w:rsidRPr="00D90F92">
        <w:rPr>
          <w:rFonts w:ascii="Arial" w:hAnsi="Arial" w:cs="Arial"/>
          <w:b/>
          <w:bCs/>
        </w:rPr>
        <w:t>Everyone in hospitals</w:t>
      </w:r>
      <w:r w:rsidR="009E69D7" w:rsidRPr="00D90F92">
        <w:rPr>
          <w:rFonts w:ascii="Arial" w:hAnsi="Arial" w:cs="Arial"/>
          <w:b/>
          <w:bCs/>
        </w:rPr>
        <w:t xml:space="preserve"> </w:t>
      </w:r>
      <w:r w:rsidRPr="00D90F92">
        <w:rPr>
          <w:rFonts w:ascii="Arial" w:hAnsi="Arial" w:cs="Arial"/>
          <w:b/>
          <w:bCs/>
        </w:rPr>
        <w:t>should know of the inventory of assistive devices</w:t>
      </w:r>
      <w:r w:rsidRPr="00D90F92">
        <w:rPr>
          <w:rFonts w:ascii="Arial" w:hAnsi="Arial" w:cs="Arial"/>
        </w:rPr>
        <w:t xml:space="preserve"> and where they are placed. </w:t>
      </w:r>
    </w:p>
    <w:p w14:paraId="7899B140" w14:textId="77777777" w:rsidR="0081294D" w:rsidRPr="00D90F92" w:rsidRDefault="0081294D" w:rsidP="00D90F92">
      <w:pPr>
        <w:pStyle w:val="ListParagraph"/>
        <w:numPr>
          <w:ilvl w:val="0"/>
          <w:numId w:val="2"/>
        </w:numPr>
        <w:spacing w:after="160" w:line="259" w:lineRule="auto"/>
        <w:jc w:val="both"/>
        <w:rPr>
          <w:rFonts w:ascii="Arial" w:hAnsi="Arial" w:cs="Arial"/>
        </w:rPr>
      </w:pPr>
      <w:r w:rsidRPr="00D90F92">
        <w:rPr>
          <w:rFonts w:ascii="Arial" w:hAnsi="Arial" w:cs="Arial"/>
          <w:b/>
          <w:bCs/>
        </w:rPr>
        <w:t>Accessibility-related competencies should be listed and assessed regularly</w:t>
      </w:r>
      <w:r w:rsidRPr="00D90F92">
        <w:rPr>
          <w:rFonts w:ascii="Arial" w:hAnsi="Arial" w:cs="Arial"/>
        </w:rPr>
        <w:t xml:space="preserve"> using an accessibility lens. Each competency should be assessed on whether it embeds accessibility and inclusion. </w:t>
      </w:r>
    </w:p>
    <w:p w14:paraId="3B31D59E" w14:textId="53AF9BFB" w:rsidR="0081294D" w:rsidRPr="00D90F92" w:rsidRDefault="0081294D" w:rsidP="00D90F92">
      <w:pPr>
        <w:pStyle w:val="ListParagraph"/>
        <w:numPr>
          <w:ilvl w:val="0"/>
          <w:numId w:val="2"/>
        </w:numPr>
        <w:spacing w:after="160" w:line="259" w:lineRule="auto"/>
        <w:jc w:val="both"/>
        <w:rPr>
          <w:rFonts w:ascii="Arial" w:hAnsi="Arial" w:cs="Arial"/>
        </w:rPr>
      </w:pPr>
      <w:r w:rsidRPr="00D90F92">
        <w:rPr>
          <w:rFonts w:ascii="Arial" w:hAnsi="Arial" w:cs="Arial"/>
          <w:b/>
          <w:bCs/>
        </w:rPr>
        <w:t>Regulatory colleges should have committees</w:t>
      </w:r>
      <w:r w:rsidRPr="00D90F92">
        <w:rPr>
          <w:rFonts w:ascii="Arial" w:hAnsi="Arial" w:cs="Arial"/>
        </w:rPr>
        <w:t xml:space="preserve"> that consist of representatives from the</w:t>
      </w:r>
      <w:r w:rsidR="00E10C3A" w:rsidRPr="00D90F92">
        <w:rPr>
          <w:rFonts w:ascii="Arial" w:hAnsi="Arial" w:cs="Arial"/>
        </w:rPr>
        <w:t xml:space="preserve"> public and healthcare professionals with disabilities </w:t>
      </w:r>
      <w:r w:rsidRPr="00D90F92">
        <w:rPr>
          <w:rFonts w:ascii="Arial" w:hAnsi="Arial" w:cs="Arial"/>
        </w:rPr>
        <w:t xml:space="preserve">to map specific disability-related competencies that each health professional should have. </w:t>
      </w:r>
    </w:p>
    <w:p w14:paraId="483A8EE4" w14:textId="77777777" w:rsidR="008A4006" w:rsidRDefault="0081294D" w:rsidP="008A4006">
      <w:pPr>
        <w:pStyle w:val="ListParagraph"/>
        <w:numPr>
          <w:ilvl w:val="0"/>
          <w:numId w:val="2"/>
        </w:numPr>
        <w:spacing w:after="160" w:line="259" w:lineRule="auto"/>
        <w:jc w:val="both"/>
        <w:rPr>
          <w:rFonts w:ascii="Arial" w:hAnsi="Arial" w:cs="Arial"/>
        </w:rPr>
      </w:pPr>
      <w:r w:rsidRPr="00344489">
        <w:rPr>
          <w:rFonts w:ascii="Arial" w:hAnsi="Arial" w:cs="Arial"/>
          <w:b/>
          <w:bCs/>
        </w:rPr>
        <w:t xml:space="preserve">Accessibility and availability: </w:t>
      </w:r>
      <w:r w:rsidRPr="00344489">
        <w:rPr>
          <w:rFonts w:ascii="Arial" w:hAnsi="Arial" w:cs="Arial"/>
        </w:rPr>
        <w:t xml:space="preserve">Online training modules should be made screen reader compatible, with the option of an audio component. </w:t>
      </w:r>
    </w:p>
    <w:p w14:paraId="4DAE1A70" w14:textId="15C1D5FA" w:rsidR="00E90F77" w:rsidRPr="008A4006" w:rsidRDefault="0081294D" w:rsidP="008A4006">
      <w:pPr>
        <w:pStyle w:val="ListParagraph"/>
        <w:numPr>
          <w:ilvl w:val="0"/>
          <w:numId w:val="2"/>
        </w:numPr>
        <w:spacing w:after="160" w:line="259" w:lineRule="auto"/>
        <w:jc w:val="both"/>
        <w:rPr>
          <w:rFonts w:ascii="Arial" w:hAnsi="Arial" w:cs="Arial"/>
        </w:rPr>
      </w:pPr>
      <w:r w:rsidRPr="008A4006">
        <w:rPr>
          <w:rFonts w:ascii="Arial" w:hAnsi="Arial" w:cs="Arial"/>
          <w:b/>
          <w:bCs/>
        </w:rPr>
        <w:t>The process of requesting accessible, alternate formats</w:t>
      </w:r>
      <w:r w:rsidRPr="008A4006">
        <w:rPr>
          <w:rFonts w:ascii="Arial" w:hAnsi="Arial" w:cs="Arial"/>
        </w:rPr>
        <w:t xml:space="preserve"> should be made accessible and usable as well. </w:t>
      </w:r>
    </w:p>
    <w:p w14:paraId="2B390DDC" w14:textId="77777777" w:rsidR="00E90F77" w:rsidRPr="00F0122E" w:rsidRDefault="00E90F77" w:rsidP="00A545B1">
      <w:pPr>
        <w:pStyle w:val="Heading3"/>
        <w:rPr>
          <w:rFonts w:ascii="Arial" w:hAnsi="Arial" w:cs="Arial"/>
          <w:b/>
          <w:bCs/>
          <w:color w:val="auto"/>
          <w:sz w:val="28"/>
          <w:szCs w:val="28"/>
        </w:rPr>
      </w:pPr>
      <w:r w:rsidRPr="00F0122E">
        <w:rPr>
          <w:rFonts w:ascii="Arial" w:hAnsi="Arial" w:cs="Arial"/>
          <w:b/>
          <w:bCs/>
          <w:color w:val="auto"/>
          <w:sz w:val="28"/>
          <w:szCs w:val="28"/>
        </w:rPr>
        <w:lastRenderedPageBreak/>
        <w:t xml:space="preserve">Consultations </w:t>
      </w:r>
    </w:p>
    <w:p w14:paraId="46D57C3A" w14:textId="46AF45F3" w:rsidR="00E90F77" w:rsidRPr="00344489" w:rsidRDefault="00E90F77" w:rsidP="00E90F77">
      <w:pPr>
        <w:pStyle w:val="ListParagraph"/>
        <w:numPr>
          <w:ilvl w:val="0"/>
          <w:numId w:val="1"/>
        </w:numPr>
        <w:spacing w:after="160" w:line="259" w:lineRule="auto"/>
        <w:jc w:val="both"/>
        <w:rPr>
          <w:rFonts w:ascii="Arial" w:hAnsi="Arial" w:cs="Arial"/>
        </w:rPr>
      </w:pPr>
      <w:r w:rsidRPr="00344489">
        <w:rPr>
          <w:rFonts w:ascii="Arial" w:hAnsi="Arial" w:cs="Arial"/>
          <w:b/>
          <w:bCs/>
        </w:rPr>
        <w:t>Consult</w:t>
      </w:r>
      <w:r w:rsidR="008A4006">
        <w:rPr>
          <w:rFonts w:ascii="Arial" w:hAnsi="Arial" w:cs="Arial"/>
          <w:b/>
          <w:bCs/>
        </w:rPr>
        <w:t xml:space="preserve"> </w:t>
      </w:r>
      <w:r w:rsidRPr="00344489">
        <w:rPr>
          <w:rFonts w:ascii="Arial" w:hAnsi="Arial" w:cs="Arial"/>
          <w:b/>
          <w:bCs/>
        </w:rPr>
        <w:t xml:space="preserve">with people who have disabilities and with service users. </w:t>
      </w:r>
      <w:r w:rsidRPr="00344489">
        <w:rPr>
          <w:rFonts w:ascii="Arial" w:hAnsi="Arial" w:cs="Arial"/>
        </w:rPr>
        <w:t xml:space="preserve">Since people with disabilities are diverse and have different needs, it is important to actively involve them in the decision-making process. It is not sufficient to only consult them in the planning stage. The process should be iterative and individuals with disabilities should be part of the </w:t>
      </w:r>
      <w:r w:rsidR="009E0ED5">
        <w:rPr>
          <w:rFonts w:ascii="Arial" w:hAnsi="Arial" w:cs="Arial"/>
        </w:rPr>
        <w:t xml:space="preserve">entire </w:t>
      </w:r>
      <w:r w:rsidRPr="00344489">
        <w:rPr>
          <w:rFonts w:ascii="Arial" w:hAnsi="Arial" w:cs="Arial"/>
        </w:rPr>
        <w:t xml:space="preserve">process. </w:t>
      </w:r>
    </w:p>
    <w:p w14:paraId="070B859B" w14:textId="7687E5B7" w:rsidR="00E90F77" w:rsidRPr="00344489" w:rsidRDefault="00E90F77" w:rsidP="00E90F77">
      <w:pPr>
        <w:pStyle w:val="ListParagraph"/>
        <w:numPr>
          <w:ilvl w:val="0"/>
          <w:numId w:val="1"/>
        </w:numPr>
        <w:spacing w:after="160" w:line="259" w:lineRule="auto"/>
        <w:jc w:val="both"/>
        <w:rPr>
          <w:rFonts w:ascii="Arial" w:hAnsi="Arial" w:cs="Arial"/>
        </w:rPr>
      </w:pPr>
      <w:r w:rsidRPr="00344489">
        <w:rPr>
          <w:rFonts w:ascii="Arial" w:hAnsi="Arial" w:cs="Arial"/>
          <w:b/>
          <w:bCs/>
        </w:rPr>
        <w:t>Consult with people who have studied disability management and accessibility.</w:t>
      </w:r>
      <w:r w:rsidRPr="00344489">
        <w:rPr>
          <w:rFonts w:ascii="Arial" w:hAnsi="Arial" w:cs="Arial"/>
        </w:rPr>
        <w:t xml:space="preserve"> Professionals with degrees/diplomas in disability studies should also be consulted as they understand how the lives of people with disabilities are shaped by injustice, exclusion, social and cultural norms, etc. </w:t>
      </w:r>
    </w:p>
    <w:p w14:paraId="60113830" w14:textId="6EF9C7EB" w:rsidR="00E90F77" w:rsidRPr="00344489" w:rsidRDefault="00E90F77" w:rsidP="00E90F77">
      <w:pPr>
        <w:pStyle w:val="ListParagraph"/>
        <w:numPr>
          <w:ilvl w:val="0"/>
          <w:numId w:val="1"/>
        </w:numPr>
        <w:spacing w:after="160" w:line="259" w:lineRule="auto"/>
        <w:jc w:val="both"/>
        <w:rPr>
          <w:rFonts w:ascii="Arial" w:hAnsi="Arial" w:cs="Arial"/>
        </w:rPr>
      </w:pPr>
      <w:r w:rsidRPr="00344489">
        <w:rPr>
          <w:rFonts w:ascii="Arial" w:hAnsi="Arial" w:cs="Arial"/>
          <w:b/>
          <w:bCs/>
        </w:rPr>
        <w:t>Consult with agencies or organizations that advocate for accessibility.</w:t>
      </w:r>
      <w:r w:rsidRPr="00344489">
        <w:rPr>
          <w:rFonts w:ascii="Arial" w:hAnsi="Arial" w:cs="Arial"/>
        </w:rPr>
        <w:t xml:space="preserve"> Agencies such as CNIB or Vision Loss Rehabilitation </w:t>
      </w:r>
      <w:r w:rsidR="003D6C43">
        <w:rPr>
          <w:rFonts w:ascii="Arial" w:hAnsi="Arial" w:cs="Arial"/>
        </w:rPr>
        <w:t xml:space="preserve">Ontario </w:t>
      </w:r>
      <w:r w:rsidRPr="00344489">
        <w:rPr>
          <w:rFonts w:ascii="Arial" w:hAnsi="Arial" w:cs="Arial"/>
        </w:rPr>
        <w:t xml:space="preserve">work with people with disabilities and </w:t>
      </w:r>
      <w:r w:rsidR="00322485">
        <w:rPr>
          <w:rFonts w:ascii="Arial" w:hAnsi="Arial" w:cs="Arial"/>
        </w:rPr>
        <w:t>host</w:t>
      </w:r>
      <w:r w:rsidR="00322485" w:rsidRPr="00344489">
        <w:rPr>
          <w:rFonts w:ascii="Arial" w:hAnsi="Arial" w:cs="Arial"/>
        </w:rPr>
        <w:t xml:space="preserve"> </w:t>
      </w:r>
      <w:r w:rsidRPr="00344489">
        <w:rPr>
          <w:rFonts w:ascii="Arial" w:hAnsi="Arial" w:cs="Arial"/>
        </w:rPr>
        <w:t>consultation</w:t>
      </w:r>
      <w:r w:rsidR="00322485">
        <w:rPr>
          <w:rFonts w:ascii="Arial" w:hAnsi="Arial" w:cs="Arial"/>
        </w:rPr>
        <w:t>s</w:t>
      </w:r>
      <w:r w:rsidRPr="00344489">
        <w:rPr>
          <w:rFonts w:ascii="Arial" w:hAnsi="Arial" w:cs="Arial"/>
        </w:rPr>
        <w:t xml:space="preserve"> regularly. These agencies should be consulted to understand and identify barriers that people with disabilities face and to implement solutions to mitigate those challenges. </w:t>
      </w:r>
    </w:p>
    <w:p w14:paraId="0FA58213" w14:textId="04371C2C" w:rsidR="00E90F77" w:rsidRPr="00344489" w:rsidRDefault="00E90F77" w:rsidP="00E90F77">
      <w:pPr>
        <w:pStyle w:val="ListParagraph"/>
        <w:numPr>
          <w:ilvl w:val="0"/>
          <w:numId w:val="1"/>
        </w:numPr>
        <w:spacing w:after="160" w:line="259" w:lineRule="auto"/>
        <w:jc w:val="both"/>
        <w:rPr>
          <w:rFonts w:ascii="Arial" w:hAnsi="Arial" w:cs="Arial"/>
        </w:rPr>
      </w:pPr>
      <w:r w:rsidRPr="00344489">
        <w:rPr>
          <w:rFonts w:ascii="Arial" w:hAnsi="Arial" w:cs="Arial"/>
          <w:b/>
          <w:bCs/>
        </w:rPr>
        <w:t xml:space="preserve">Consult with healthcare providers with disabilities. </w:t>
      </w:r>
      <w:r w:rsidRPr="00344489">
        <w:rPr>
          <w:rFonts w:ascii="Arial" w:hAnsi="Arial" w:cs="Arial"/>
        </w:rPr>
        <w:t>Health</w:t>
      </w:r>
      <w:r w:rsidR="003D6C43">
        <w:rPr>
          <w:rFonts w:ascii="Arial" w:hAnsi="Arial" w:cs="Arial"/>
        </w:rPr>
        <w:t>c</w:t>
      </w:r>
      <w:r w:rsidRPr="00344489">
        <w:rPr>
          <w:rFonts w:ascii="Arial" w:hAnsi="Arial" w:cs="Arial"/>
        </w:rPr>
        <w:t xml:space="preserve">are providers and other individuals with disabilities should be a part of the senior leadership team. By sponsoring and mentoring leaders with disabilities, there will be a stronger top-down commitment, along with positive peer pressure. Employing healthcare professionals with disabilities can also help to remove the notion that people with disabilities cannot be high-functioning people, or have less talent compared to those without disabilities. Not all individuals who have a disability need help from another individual to function. Moreover, consulting with healthcare professionals with a disability can also instill a clear understanding of what accessibility is. </w:t>
      </w:r>
    </w:p>
    <w:p w14:paraId="5B7BD74F" w14:textId="1C022C9D" w:rsidR="00E90F77" w:rsidRPr="00344489" w:rsidRDefault="00E90F77" w:rsidP="00E90F77">
      <w:pPr>
        <w:ind w:left="360"/>
        <w:jc w:val="both"/>
        <w:rPr>
          <w:rFonts w:ascii="Arial" w:hAnsi="Arial" w:cs="Arial"/>
        </w:rPr>
      </w:pPr>
      <w:r w:rsidRPr="00344489">
        <w:rPr>
          <w:rFonts w:ascii="Arial" w:hAnsi="Arial" w:cs="Arial"/>
        </w:rPr>
        <w:t xml:space="preserve">It should be mandated that regulatory schools have a disability and accommodation policy for staff and students. This will ensure an </w:t>
      </w:r>
      <w:r w:rsidR="00D3469C" w:rsidRPr="00344489">
        <w:rPr>
          <w:rFonts w:ascii="Arial" w:hAnsi="Arial" w:cs="Arial"/>
        </w:rPr>
        <w:t>attitud</w:t>
      </w:r>
      <w:r w:rsidR="00D3469C">
        <w:rPr>
          <w:rFonts w:ascii="Arial" w:hAnsi="Arial" w:cs="Arial"/>
        </w:rPr>
        <w:t>inal</w:t>
      </w:r>
      <w:r w:rsidR="00D3469C" w:rsidRPr="00344489">
        <w:rPr>
          <w:rFonts w:ascii="Arial" w:hAnsi="Arial" w:cs="Arial"/>
        </w:rPr>
        <w:t xml:space="preserve"> </w:t>
      </w:r>
      <w:r w:rsidRPr="00344489">
        <w:rPr>
          <w:rFonts w:ascii="Arial" w:hAnsi="Arial" w:cs="Arial"/>
        </w:rPr>
        <w:t xml:space="preserve">change in the new professionals, instilling a culture that sees disability and accessibility as normal. </w:t>
      </w:r>
    </w:p>
    <w:p w14:paraId="1AE39B37" w14:textId="1A764A38" w:rsidR="00E90F77" w:rsidRDefault="00E90F77" w:rsidP="00E90F77">
      <w:pPr>
        <w:ind w:left="360"/>
        <w:jc w:val="both"/>
        <w:rPr>
          <w:rFonts w:ascii="Arial" w:hAnsi="Arial" w:cs="Arial"/>
        </w:rPr>
      </w:pPr>
    </w:p>
    <w:p w14:paraId="470A0F40" w14:textId="77777777" w:rsidR="00D3469C" w:rsidRPr="00344489" w:rsidRDefault="00D3469C" w:rsidP="00E90F77">
      <w:pPr>
        <w:ind w:left="360"/>
        <w:jc w:val="both"/>
        <w:rPr>
          <w:rFonts w:ascii="Arial" w:hAnsi="Arial" w:cs="Arial"/>
        </w:rPr>
      </w:pPr>
    </w:p>
    <w:p w14:paraId="38FFEBAF" w14:textId="5044EC96" w:rsidR="00E90F77" w:rsidRPr="00344489" w:rsidRDefault="00E90F77" w:rsidP="00E90F77">
      <w:pPr>
        <w:pStyle w:val="Heading2"/>
        <w:rPr>
          <w:rFonts w:ascii="Arial" w:hAnsi="Arial" w:cs="Arial"/>
        </w:rPr>
      </w:pPr>
      <w:r w:rsidRPr="00344489">
        <w:rPr>
          <w:rFonts w:ascii="Arial" w:hAnsi="Arial" w:cs="Arial"/>
        </w:rPr>
        <w:t>Conclusion</w:t>
      </w:r>
    </w:p>
    <w:p w14:paraId="7F35283B" w14:textId="77777777" w:rsidR="00344489" w:rsidRPr="00344489" w:rsidRDefault="00344489" w:rsidP="00344489">
      <w:pPr>
        <w:rPr>
          <w:rFonts w:ascii="Arial" w:hAnsi="Arial" w:cs="Arial"/>
        </w:rPr>
      </w:pPr>
    </w:p>
    <w:p w14:paraId="08ACF31A" w14:textId="2FC14ABC" w:rsidR="00F0122E" w:rsidRDefault="00E90F77" w:rsidP="00E90F77">
      <w:pPr>
        <w:jc w:val="both"/>
        <w:rPr>
          <w:rFonts w:ascii="Arial" w:hAnsi="Arial" w:cs="Arial"/>
        </w:rPr>
      </w:pPr>
      <w:r w:rsidRPr="00344489">
        <w:rPr>
          <w:rFonts w:ascii="Arial" w:hAnsi="Arial" w:cs="Arial"/>
        </w:rPr>
        <w:t>In general, we are supportive of the AODA health</w:t>
      </w:r>
      <w:r w:rsidR="00A37A8A">
        <w:rPr>
          <w:rFonts w:ascii="Arial" w:hAnsi="Arial" w:cs="Arial"/>
        </w:rPr>
        <w:t xml:space="preserve"> </w:t>
      </w:r>
      <w:r w:rsidRPr="00344489">
        <w:rPr>
          <w:rFonts w:ascii="Arial" w:hAnsi="Arial" w:cs="Arial"/>
        </w:rPr>
        <w:t>care standard recommendations that have been put forward and appreciate the government’s commitment to building an accessible Ontario.</w:t>
      </w:r>
      <w:r w:rsidR="00ED262B">
        <w:rPr>
          <w:rFonts w:ascii="Arial" w:hAnsi="Arial" w:cs="Arial"/>
        </w:rPr>
        <w:t xml:space="preserve"> We hope to see these recommendations implemented into other </w:t>
      </w:r>
      <w:r w:rsidR="00CE654E">
        <w:rPr>
          <w:rFonts w:ascii="Arial" w:hAnsi="Arial" w:cs="Arial"/>
        </w:rPr>
        <w:t xml:space="preserve">healthcare settings beyond hospitals. </w:t>
      </w:r>
    </w:p>
    <w:p w14:paraId="4D016753" w14:textId="4C8E42FE" w:rsidR="00E90F77" w:rsidRPr="00344489" w:rsidRDefault="00E90F77" w:rsidP="00E90F77">
      <w:pPr>
        <w:jc w:val="both"/>
        <w:rPr>
          <w:rFonts w:ascii="Arial" w:hAnsi="Arial" w:cs="Arial"/>
        </w:rPr>
      </w:pPr>
      <w:r w:rsidRPr="00344489">
        <w:rPr>
          <w:rFonts w:ascii="Arial" w:hAnsi="Arial" w:cs="Arial"/>
        </w:rPr>
        <w:t xml:space="preserve"> </w:t>
      </w:r>
    </w:p>
    <w:p w14:paraId="24E3A5D2" w14:textId="4394F580" w:rsidR="00CE654E" w:rsidRDefault="00E90F77" w:rsidP="00E90F77">
      <w:pPr>
        <w:jc w:val="both"/>
        <w:rPr>
          <w:rFonts w:ascii="Arial" w:hAnsi="Arial" w:cs="Arial"/>
        </w:rPr>
      </w:pPr>
      <w:r w:rsidRPr="00344489">
        <w:rPr>
          <w:rFonts w:ascii="Arial" w:hAnsi="Arial" w:cs="Arial"/>
        </w:rPr>
        <w:t>However, even though these recommendations cover a broad range of barriers and suggest improvements, many recommendations lack specific, actionable steps, which will prevent the recommendations</w:t>
      </w:r>
      <w:r w:rsidR="00442BE3">
        <w:rPr>
          <w:rFonts w:ascii="Arial" w:hAnsi="Arial" w:cs="Arial"/>
        </w:rPr>
        <w:t xml:space="preserve"> from</w:t>
      </w:r>
      <w:r w:rsidRPr="00344489">
        <w:rPr>
          <w:rFonts w:ascii="Arial" w:hAnsi="Arial" w:cs="Arial"/>
        </w:rPr>
        <w:t xml:space="preserve"> </w:t>
      </w:r>
      <w:r w:rsidR="00442BE3">
        <w:rPr>
          <w:rFonts w:ascii="Arial" w:hAnsi="Arial" w:cs="Arial"/>
        </w:rPr>
        <w:t>being</w:t>
      </w:r>
      <w:r w:rsidRPr="00344489">
        <w:rPr>
          <w:rFonts w:ascii="Arial" w:hAnsi="Arial" w:cs="Arial"/>
        </w:rPr>
        <w:t xml:space="preserve"> implemented. Moreover, because of the lack of specificity, hospitals will not be held accountable if these recommendations are not followed as intended. </w:t>
      </w:r>
    </w:p>
    <w:p w14:paraId="2FA32925" w14:textId="77777777" w:rsidR="00CE654E" w:rsidRDefault="00CE654E" w:rsidP="00E90F77">
      <w:pPr>
        <w:jc w:val="both"/>
        <w:rPr>
          <w:rFonts w:ascii="Arial" w:hAnsi="Arial" w:cs="Arial"/>
        </w:rPr>
      </w:pPr>
    </w:p>
    <w:p w14:paraId="49E5B152" w14:textId="7905CF97" w:rsidR="00E90F77" w:rsidRPr="00344489" w:rsidRDefault="00E90F77" w:rsidP="00E90F77">
      <w:pPr>
        <w:jc w:val="both"/>
        <w:rPr>
          <w:rFonts w:ascii="Arial" w:hAnsi="Arial" w:cs="Arial"/>
        </w:rPr>
      </w:pPr>
      <w:r w:rsidRPr="00344489">
        <w:rPr>
          <w:rFonts w:ascii="Arial" w:hAnsi="Arial" w:cs="Arial"/>
        </w:rPr>
        <w:t>CNIB has made numerous suggestions to improve these recommendations and to consider the implicit biases</w:t>
      </w:r>
      <w:r w:rsidR="00A81830">
        <w:rPr>
          <w:rFonts w:ascii="Arial" w:hAnsi="Arial" w:cs="Arial"/>
        </w:rPr>
        <w:t xml:space="preserve"> </w:t>
      </w:r>
      <w:r w:rsidRPr="00344489">
        <w:rPr>
          <w:rFonts w:ascii="Arial" w:hAnsi="Arial" w:cs="Arial"/>
        </w:rPr>
        <w:t xml:space="preserve">in some of the recommendations. It is crucial to remove the stigma attached to disability and tackle systematic and attitudinal barriers to build a fully accessible healthcare system. We hope that the </w:t>
      </w:r>
      <w:r w:rsidR="00E90609">
        <w:rPr>
          <w:rFonts w:ascii="Arial" w:hAnsi="Arial" w:cs="Arial"/>
        </w:rPr>
        <w:t>C</w:t>
      </w:r>
      <w:r w:rsidRPr="00344489">
        <w:rPr>
          <w:rFonts w:ascii="Arial" w:hAnsi="Arial" w:cs="Arial"/>
        </w:rPr>
        <w:t xml:space="preserve">ommittee considers our recommendations. </w:t>
      </w:r>
    </w:p>
    <w:p w14:paraId="0BD06C49" w14:textId="77777777" w:rsidR="00E90F77" w:rsidRPr="005E32E8" w:rsidRDefault="00E90F77" w:rsidP="00E90F77">
      <w:pPr>
        <w:jc w:val="both"/>
        <w:rPr>
          <w:rFonts w:ascii="Verdana" w:hAnsi="Verdana"/>
        </w:rPr>
      </w:pPr>
    </w:p>
    <w:p w14:paraId="378C72A6" w14:textId="77777777" w:rsidR="005D19B0" w:rsidRDefault="005D19B0" w:rsidP="005D19B0">
      <w:pPr>
        <w:rPr>
          <w:rFonts w:ascii="Arial" w:hAnsi="Arial" w:cs="Arial"/>
          <w:b/>
          <w:sz w:val="28"/>
          <w:szCs w:val="28"/>
        </w:rPr>
      </w:pPr>
      <w:r>
        <w:rPr>
          <w:rFonts w:ascii="Arial" w:hAnsi="Arial" w:cs="Arial"/>
          <w:b/>
          <w:sz w:val="28"/>
          <w:szCs w:val="28"/>
        </w:rPr>
        <w:br w:type="page"/>
      </w:r>
    </w:p>
    <w:p w14:paraId="221722F2" w14:textId="77777777" w:rsidR="005D19B0" w:rsidRDefault="005D19B0" w:rsidP="005D19B0">
      <w:pPr>
        <w:rPr>
          <w:rFonts w:ascii="Arial" w:hAnsi="Arial" w:cs="Arial"/>
          <w:b/>
          <w:sz w:val="28"/>
          <w:szCs w:val="28"/>
        </w:rPr>
        <w:sectPr w:rsidR="005D19B0" w:rsidSect="005D19B0">
          <w:headerReference w:type="default" r:id="rId13"/>
          <w:type w:val="continuous"/>
          <w:pgSz w:w="12240" w:h="15840"/>
          <w:pgMar w:top="990" w:right="720" w:bottom="360" w:left="992" w:header="709" w:footer="317" w:gutter="0"/>
          <w:cols w:space="708"/>
          <w:docGrid w:linePitch="360"/>
        </w:sectPr>
      </w:pPr>
    </w:p>
    <w:p w14:paraId="6CA4732E" w14:textId="77777777" w:rsidR="005D19B0" w:rsidRDefault="005D19B0" w:rsidP="005D19B0">
      <w:pPr>
        <w:ind w:left="-990" w:right="-720"/>
        <w:rPr>
          <w:rFonts w:ascii="Arial" w:hAnsi="Arial" w:cs="Arial"/>
          <w:b/>
          <w:sz w:val="28"/>
          <w:szCs w:val="28"/>
        </w:rPr>
      </w:pPr>
      <w:r>
        <w:rPr>
          <w:rFonts w:ascii="Arial" w:hAnsi="Arial" w:cs="Arial"/>
          <w:b/>
          <w:noProof/>
          <w:sz w:val="28"/>
          <w:szCs w:val="28"/>
        </w:rPr>
        <w:lastRenderedPageBreak/>
        <w:drawing>
          <wp:inline distT="0" distB="0" distL="0" distR="0" wp14:anchorId="226FE83F" wp14:editId="145DF834">
            <wp:extent cx="7766050" cy="7477760"/>
            <wp:effectExtent l="0" t="0" r="6350" b="8890"/>
            <wp:docPr id="4" name="Picture 4" descr="Yellow Brush Strok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oposal Back Cover Image.jpg"/>
                    <pic:cNvPicPr/>
                  </pic:nvPicPr>
                  <pic:blipFill>
                    <a:blip r:embed="rId14">
                      <a:extLst>
                        <a:ext uri="{28A0092B-C50C-407E-A947-70E740481C1C}">
                          <a14:useLocalDpi xmlns:a14="http://schemas.microsoft.com/office/drawing/2010/main" val="0"/>
                        </a:ext>
                      </a:extLst>
                    </a:blip>
                    <a:stretch>
                      <a:fillRect/>
                    </a:stretch>
                  </pic:blipFill>
                  <pic:spPr>
                    <a:xfrm>
                      <a:off x="0" y="0"/>
                      <a:ext cx="7770963" cy="7482491"/>
                    </a:xfrm>
                    <a:prstGeom prst="rect">
                      <a:avLst/>
                    </a:prstGeom>
                  </pic:spPr>
                </pic:pic>
              </a:graphicData>
            </a:graphic>
          </wp:inline>
        </w:drawing>
      </w:r>
    </w:p>
    <w:p w14:paraId="7BE3A0AC" w14:textId="77777777" w:rsidR="005D19B0" w:rsidRDefault="005D19B0" w:rsidP="005D19B0">
      <w:pPr>
        <w:spacing w:line="360" w:lineRule="auto"/>
        <w:ind w:right="86"/>
        <w:jc w:val="right"/>
        <w:rPr>
          <w:rFonts w:ascii="Arial" w:hAnsi="Arial" w:cs="Arial"/>
          <w:b/>
          <w:sz w:val="32"/>
          <w:szCs w:val="28"/>
        </w:rPr>
      </w:pPr>
    </w:p>
    <w:p w14:paraId="6697D527" w14:textId="77777777" w:rsidR="005D19B0" w:rsidRPr="00D76B3A" w:rsidRDefault="005D19B0" w:rsidP="005D19B0">
      <w:pPr>
        <w:spacing w:line="360" w:lineRule="auto"/>
        <w:ind w:right="86"/>
        <w:jc w:val="right"/>
        <w:rPr>
          <w:rFonts w:ascii="Arial" w:hAnsi="Arial" w:cs="Arial"/>
          <w:b/>
          <w:sz w:val="32"/>
          <w:szCs w:val="28"/>
        </w:rPr>
      </w:pPr>
    </w:p>
    <w:p w14:paraId="69D91DF2" w14:textId="77777777" w:rsidR="005D19B0" w:rsidRPr="00D76B3A" w:rsidRDefault="005D19B0" w:rsidP="005D19B0">
      <w:pPr>
        <w:spacing w:line="360" w:lineRule="auto"/>
        <w:ind w:right="86"/>
        <w:jc w:val="right"/>
        <w:rPr>
          <w:rFonts w:ascii="Arial" w:hAnsi="Arial" w:cs="Arial"/>
          <w:b/>
          <w:sz w:val="32"/>
          <w:szCs w:val="28"/>
        </w:rPr>
      </w:pPr>
      <w:r w:rsidRPr="00D76B3A">
        <w:rPr>
          <w:rFonts w:ascii="Arial" w:hAnsi="Arial" w:cs="Arial"/>
          <w:b/>
          <w:sz w:val="32"/>
          <w:szCs w:val="28"/>
        </w:rPr>
        <w:t xml:space="preserve">Web / Site </w:t>
      </w:r>
      <w:proofErr w:type="gramStart"/>
      <w:r w:rsidRPr="00D76B3A">
        <w:rPr>
          <w:rFonts w:ascii="Arial" w:hAnsi="Arial" w:cs="Arial"/>
          <w:b/>
          <w:sz w:val="32"/>
          <w:szCs w:val="28"/>
        </w:rPr>
        <w:t>Web :</w:t>
      </w:r>
      <w:proofErr w:type="gramEnd"/>
      <w:r w:rsidRPr="00D76B3A">
        <w:rPr>
          <w:rFonts w:ascii="Arial" w:hAnsi="Arial" w:cs="Arial"/>
          <w:b/>
          <w:sz w:val="32"/>
          <w:szCs w:val="28"/>
        </w:rPr>
        <w:t xml:space="preserve"> cnib.ca / inca.ca</w:t>
      </w:r>
    </w:p>
    <w:p w14:paraId="495EB284" w14:textId="77777777" w:rsidR="005D19B0" w:rsidRPr="00D76B3A" w:rsidRDefault="005D19B0" w:rsidP="005D19B0">
      <w:pPr>
        <w:spacing w:line="360" w:lineRule="auto"/>
        <w:ind w:right="86"/>
        <w:jc w:val="right"/>
        <w:rPr>
          <w:rFonts w:ascii="Arial" w:hAnsi="Arial" w:cs="Arial"/>
          <w:b/>
          <w:sz w:val="32"/>
          <w:szCs w:val="28"/>
        </w:rPr>
      </w:pPr>
      <w:r w:rsidRPr="00D76B3A">
        <w:rPr>
          <w:rFonts w:ascii="Arial" w:hAnsi="Arial" w:cs="Arial"/>
          <w:b/>
          <w:sz w:val="32"/>
          <w:szCs w:val="28"/>
        </w:rPr>
        <w:lastRenderedPageBreak/>
        <w:t xml:space="preserve">Email / </w:t>
      </w:r>
      <w:proofErr w:type="spellStart"/>
      <w:proofErr w:type="gramStart"/>
      <w:r w:rsidRPr="00D76B3A">
        <w:rPr>
          <w:rFonts w:ascii="Arial" w:hAnsi="Arial" w:cs="Arial"/>
          <w:b/>
          <w:sz w:val="32"/>
          <w:szCs w:val="28"/>
        </w:rPr>
        <w:t>Courriel</w:t>
      </w:r>
      <w:proofErr w:type="spellEnd"/>
      <w:r w:rsidRPr="00D76B3A">
        <w:rPr>
          <w:rFonts w:ascii="Arial" w:hAnsi="Arial" w:cs="Arial"/>
          <w:b/>
          <w:sz w:val="32"/>
          <w:szCs w:val="28"/>
        </w:rPr>
        <w:t xml:space="preserve"> :</w:t>
      </w:r>
      <w:proofErr w:type="gramEnd"/>
      <w:r w:rsidRPr="00D76B3A">
        <w:rPr>
          <w:rFonts w:ascii="Arial" w:hAnsi="Arial" w:cs="Arial"/>
          <w:b/>
          <w:sz w:val="32"/>
          <w:szCs w:val="28"/>
        </w:rPr>
        <w:t xml:space="preserve"> info@cnib.ca / info@inca.ca</w:t>
      </w:r>
    </w:p>
    <w:p w14:paraId="690556C7" w14:textId="66495709" w:rsidR="00B10D60" w:rsidRPr="005D19B0" w:rsidRDefault="005D19B0" w:rsidP="005D19B0">
      <w:pPr>
        <w:spacing w:line="360" w:lineRule="auto"/>
        <w:ind w:right="86"/>
        <w:jc w:val="right"/>
        <w:rPr>
          <w:rFonts w:ascii="Arial" w:hAnsi="Arial" w:cs="Arial"/>
          <w:b/>
          <w:sz w:val="32"/>
          <w:szCs w:val="28"/>
        </w:rPr>
      </w:pPr>
      <w:r w:rsidRPr="00D76B3A">
        <w:rPr>
          <w:rFonts w:ascii="Arial" w:hAnsi="Arial" w:cs="Arial"/>
          <w:b/>
          <w:sz w:val="32"/>
          <w:szCs w:val="28"/>
        </w:rPr>
        <w:t xml:space="preserve">Toll Free / Sans </w:t>
      </w:r>
      <w:proofErr w:type="gramStart"/>
      <w:r w:rsidRPr="00D76B3A">
        <w:rPr>
          <w:rFonts w:ascii="Arial" w:hAnsi="Arial" w:cs="Arial"/>
          <w:b/>
          <w:sz w:val="32"/>
          <w:szCs w:val="28"/>
        </w:rPr>
        <w:t>frais :</w:t>
      </w:r>
      <w:proofErr w:type="gramEnd"/>
      <w:r w:rsidRPr="00D76B3A">
        <w:rPr>
          <w:rFonts w:ascii="Arial" w:hAnsi="Arial" w:cs="Arial"/>
          <w:b/>
          <w:sz w:val="32"/>
          <w:szCs w:val="28"/>
        </w:rPr>
        <w:t xml:space="preserve"> 1-800-563-2624</w:t>
      </w:r>
    </w:p>
    <w:sectPr w:rsidR="00B10D60" w:rsidRPr="005D19B0" w:rsidSect="005D19B0">
      <w:type w:val="continuous"/>
      <w:pgSz w:w="12240" w:h="15840"/>
      <w:pgMar w:top="0" w:right="720" w:bottom="446" w:left="994" w:header="706" w:footer="3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B8915" w14:textId="77777777" w:rsidR="00E4218A" w:rsidRDefault="00E4218A" w:rsidP="00257838">
      <w:r>
        <w:separator/>
      </w:r>
    </w:p>
  </w:endnote>
  <w:endnote w:type="continuationSeparator" w:id="0">
    <w:p w14:paraId="460AF90E" w14:textId="77777777" w:rsidR="00E4218A" w:rsidRDefault="00E4218A" w:rsidP="00257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tag Sans Book">
    <w:altName w:val="Calibri"/>
    <w:panose1 w:val="00000000000000000000"/>
    <w:charset w:val="00"/>
    <w:family w:val="swiss"/>
    <w:notTrueType/>
    <w:pitch w:val="variable"/>
    <w:sig w:usb0="00000087" w:usb1="00000000"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AE229" w14:textId="77777777" w:rsidR="00E4218A" w:rsidRDefault="00E4218A" w:rsidP="00257838">
      <w:r>
        <w:separator/>
      </w:r>
    </w:p>
  </w:footnote>
  <w:footnote w:type="continuationSeparator" w:id="0">
    <w:p w14:paraId="155538C4" w14:textId="77777777" w:rsidR="00E4218A" w:rsidRDefault="00E4218A" w:rsidP="00257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180FF" w14:textId="540766EE" w:rsidR="00137718" w:rsidRDefault="00137718" w:rsidP="00137718">
    <w:pPr>
      <w:pStyle w:val="Header"/>
      <w:jc w:val="right"/>
    </w:pPr>
    <w:r>
      <w:rPr>
        <w:noProof/>
      </w:rPr>
      <w:drawing>
        <wp:inline distT="0" distB="0" distL="0" distR="0" wp14:anchorId="3B04ABED" wp14:editId="3AEFF06E">
          <wp:extent cx="1628371" cy="595347"/>
          <wp:effectExtent l="0" t="0" r="0" b="0"/>
          <wp:docPr id="1" name="Picture 1" descr="CNI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NIB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2704" cy="60058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F2654"/>
    <w:multiLevelType w:val="hybridMultilevel"/>
    <w:tmpl w:val="AE5A5388"/>
    <w:lvl w:ilvl="0" w:tplc="4F62F112">
      <w:start w:val="1"/>
      <w:numFmt w:val="decimal"/>
      <w:lvlText w:val="%1."/>
      <w:lvlJc w:val="left"/>
      <w:pPr>
        <w:ind w:left="720" w:hanging="360"/>
      </w:pPr>
      <w:rPr>
        <w:rFonts w:ascii="Verdana" w:hAnsi="Verdana" w:hint="default"/>
        <w:b w:val="0"/>
        <w:sz w:val="24"/>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A974302"/>
    <w:multiLevelType w:val="hybridMultilevel"/>
    <w:tmpl w:val="AE5A5388"/>
    <w:lvl w:ilvl="0" w:tplc="4F62F112">
      <w:start w:val="1"/>
      <w:numFmt w:val="decimal"/>
      <w:lvlText w:val="%1."/>
      <w:lvlJc w:val="left"/>
      <w:pPr>
        <w:ind w:left="720" w:hanging="360"/>
      </w:pPr>
      <w:rPr>
        <w:rFonts w:ascii="Verdana" w:hAnsi="Verdana" w:hint="default"/>
        <w:b w:val="0"/>
        <w:sz w:val="24"/>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D26789D"/>
    <w:multiLevelType w:val="hybridMultilevel"/>
    <w:tmpl w:val="BFCA5B9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368C699C"/>
    <w:multiLevelType w:val="hybridMultilevel"/>
    <w:tmpl w:val="FC865D0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44E00EAA"/>
    <w:multiLevelType w:val="hybridMultilevel"/>
    <w:tmpl w:val="D30CF284"/>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6E46436"/>
    <w:multiLevelType w:val="hybridMultilevel"/>
    <w:tmpl w:val="7596806C"/>
    <w:lvl w:ilvl="0" w:tplc="10090001">
      <w:start w:val="1"/>
      <w:numFmt w:val="bullet"/>
      <w:lvlText w:val=""/>
      <w:lvlJc w:val="left"/>
      <w:pPr>
        <w:ind w:left="1524" w:hanging="360"/>
      </w:pPr>
      <w:rPr>
        <w:rFonts w:ascii="Symbol" w:hAnsi="Symbol" w:hint="default"/>
      </w:rPr>
    </w:lvl>
    <w:lvl w:ilvl="1" w:tplc="10090003" w:tentative="1">
      <w:start w:val="1"/>
      <w:numFmt w:val="bullet"/>
      <w:lvlText w:val="o"/>
      <w:lvlJc w:val="left"/>
      <w:pPr>
        <w:ind w:left="2244" w:hanging="360"/>
      </w:pPr>
      <w:rPr>
        <w:rFonts w:ascii="Courier New" w:hAnsi="Courier New" w:cs="Courier New" w:hint="default"/>
      </w:rPr>
    </w:lvl>
    <w:lvl w:ilvl="2" w:tplc="10090005" w:tentative="1">
      <w:start w:val="1"/>
      <w:numFmt w:val="bullet"/>
      <w:lvlText w:val=""/>
      <w:lvlJc w:val="left"/>
      <w:pPr>
        <w:ind w:left="2964" w:hanging="360"/>
      </w:pPr>
      <w:rPr>
        <w:rFonts w:ascii="Wingdings" w:hAnsi="Wingdings" w:hint="default"/>
      </w:rPr>
    </w:lvl>
    <w:lvl w:ilvl="3" w:tplc="10090001" w:tentative="1">
      <w:start w:val="1"/>
      <w:numFmt w:val="bullet"/>
      <w:lvlText w:val=""/>
      <w:lvlJc w:val="left"/>
      <w:pPr>
        <w:ind w:left="3684" w:hanging="360"/>
      </w:pPr>
      <w:rPr>
        <w:rFonts w:ascii="Symbol" w:hAnsi="Symbol" w:hint="default"/>
      </w:rPr>
    </w:lvl>
    <w:lvl w:ilvl="4" w:tplc="10090003" w:tentative="1">
      <w:start w:val="1"/>
      <w:numFmt w:val="bullet"/>
      <w:lvlText w:val="o"/>
      <w:lvlJc w:val="left"/>
      <w:pPr>
        <w:ind w:left="4404" w:hanging="360"/>
      </w:pPr>
      <w:rPr>
        <w:rFonts w:ascii="Courier New" w:hAnsi="Courier New" w:cs="Courier New" w:hint="default"/>
      </w:rPr>
    </w:lvl>
    <w:lvl w:ilvl="5" w:tplc="10090005" w:tentative="1">
      <w:start w:val="1"/>
      <w:numFmt w:val="bullet"/>
      <w:lvlText w:val=""/>
      <w:lvlJc w:val="left"/>
      <w:pPr>
        <w:ind w:left="5124" w:hanging="360"/>
      </w:pPr>
      <w:rPr>
        <w:rFonts w:ascii="Wingdings" w:hAnsi="Wingdings" w:hint="default"/>
      </w:rPr>
    </w:lvl>
    <w:lvl w:ilvl="6" w:tplc="10090001" w:tentative="1">
      <w:start w:val="1"/>
      <w:numFmt w:val="bullet"/>
      <w:lvlText w:val=""/>
      <w:lvlJc w:val="left"/>
      <w:pPr>
        <w:ind w:left="5844" w:hanging="360"/>
      </w:pPr>
      <w:rPr>
        <w:rFonts w:ascii="Symbol" w:hAnsi="Symbol" w:hint="default"/>
      </w:rPr>
    </w:lvl>
    <w:lvl w:ilvl="7" w:tplc="10090003" w:tentative="1">
      <w:start w:val="1"/>
      <w:numFmt w:val="bullet"/>
      <w:lvlText w:val="o"/>
      <w:lvlJc w:val="left"/>
      <w:pPr>
        <w:ind w:left="6564" w:hanging="360"/>
      </w:pPr>
      <w:rPr>
        <w:rFonts w:ascii="Courier New" w:hAnsi="Courier New" w:cs="Courier New" w:hint="default"/>
      </w:rPr>
    </w:lvl>
    <w:lvl w:ilvl="8" w:tplc="10090005" w:tentative="1">
      <w:start w:val="1"/>
      <w:numFmt w:val="bullet"/>
      <w:lvlText w:val=""/>
      <w:lvlJc w:val="left"/>
      <w:pPr>
        <w:ind w:left="7284" w:hanging="360"/>
      </w:pPr>
      <w:rPr>
        <w:rFonts w:ascii="Wingdings" w:hAnsi="Wingdings" w:hint="default"/>
      </w:rPr>
    </w:lvl>
  </w:abstractNum>
  <w:abstractNum w:abstractNumId="6" w15:restartNumberingAfterBreak="0">
    <w:nsid w:val="4E7F1750"/>
    <w:multiLevelType w:val="hybridMultilevel"/>
    <w:tmpl w:val="6CD4A244"/>
    <w:lvl w:ilvl="0" w:tplc="4F62F112">
      <w:start w:val="1"/>
      <w:numFmt w:val="decimal"/>
      <w:lvlText w:val="%1."/>
      <w:lvlJc w:val="left"/>
      <w:pPr>
        <w:ind w:left="720" w:hanging="360"/>
      </w:pPr>
      <w:rPr>
        <w:rFonts w:ascii="Verdana" w:hAnsi="Verdana" w:hint="default"/>
        <w:b w:val="0"/>
        <w:sz w:val="24"/>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60F71D58"/>
    <w:multiLevelType w:val="hybridMultilevel"/>
    <w:tmpl w:val="002A90E6"/>
    <w:lvl w:ilvl="0" w:tplc="1009000B">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8" w15:restartNumberingAfterBreak="0">
    <w:nsid w:val="73194D12"/>
    <w:multiLevelType w:val="hybridMultilevel"/>
    <w:tmpl w:val="D1682E72"/>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8"/>
  </w:num>
  <w:num w:numId="2">
    <w:abstractNumId w:val="4"/>
  </w:num>
  <w:num w:numId="3">
    <w:abstractNumId w:val="5"/>
  </w:num>
  <w:num w:numId="4">
    <w:abstractNumId w:val="3"/>
  </w:num>
  <w:num w:numId="5">
    <w:abstractNumId w:val="0"/>
  </w:num>
  <w:num w:numId="6">
    <w:abstractNumId w:val="2"/>
  </w:num>
  <w:num w:numId="7">
    <w:abstractNumId w:val="1"/>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A90"/>
    <w:rsid w:val="000003A0"/>
    <w:rsid w:val="00027C70"/>
    <w:rsid w:val="00046AC3"/>
    <w:rsid w:val="00046D05"/>
    <w:rsid w:val="00047BE5"/>
    <w:rsid w:val="000553FB"/>
    <w:rsid w:val="00082D10"/>
    <w:rsid w:val="00086DF7"/>
    <w:rsid w:val="000922CE"/>
    <w:rsid w:val="00096049"/>
    <w:rsid w:val="000C54FC"/>
    <w:rsid w:val="000E293D"/>
    <w:rsid w:val="000F2C1D"/>
    <w:rsid w:val="000F3622"/>
    <w:rsid w:val="000F58CF"/>
    <w:rsid w:val="00105862"/>
    <w:rsid w:val="001224B8"/>
    <w:rsid w:val="00124CA9"/>
    <w:rsid w:val="00137718"/>
    <w:rsid w:val="00144C47"/>
    <w:rsid w:val="00163171"/>
    <w:rsid w:val="00167A7F"/>
    <w:rsid w:val="00180EA4"/>
    <w:rsid w:val="0019792F"/>
    <w:rsid w:val="001A06DB"/>
    <w:rsid w:val="001A581F"/>
    <w:rsid w:val="001B3739"/>
    <w:rsid w:val="001C499B"/>
    <w:rsid w:val="001D0A90"/>
    <w:rsid w:val="001D6BD7"/>
    <w:rsid w:val="001E22F0"/>
    <w:rsid w:val="001F4C21"/>
    <w:rsid w:val="00206F5D"/>
    <w:rsid w:val="002116BF"/>
    <w:rsid w:val="002518E4"/>
    <w:rsid w:val="00257838"/>
    <w:rsid w:val="00257A29"/>
    <w:rsid w:val="00264734"/>
    <w:rsid w:val="00266617"/>
    <w:rsid w:val="002754A4"/>
    <w:rsid w:val="002767A4"/>
    <w:rsid w:val="00282072"/>
    <w:rsid w:val="00287CE0"/>
    <w:rsid w:val="002B323A"/>
    <w:rsid w:val="002E1FFB"/>
    <w:rsid w:val="003057B0"/>
    <w:rsid w:val="00305882"/>
    <w:rsid w:val="003110F4"/>
    <w:rsid w:val="00312F03"/>
    <w:rsid w:val="00322485"/>
    <w:rsid w:val="00327A59"/>
    <w:rsid w:val="00341A35"/>
    <w:rsid w:val="00342695"/>
    <w:rsid w:val="00344489"/>
    <w:rsid w:val="00356186"/>
    <w:rsid w:val="00375A76"/>
    <w:rsid w:val="003A2EC3"/>
    <w:rsid w:val="003B0E16"/>
    <w:rsid w:val="003B1A93"/>
    <w:rsid w:val="003B26F3"/>
    <w:rsid w:val="003B50DE"/>
    <w:rsid w:val="003B7410"/>
    <w:rsid w:val="003C64D3"/>
    <w:rsid w:val="003C79D1"/>
    <w:rsid w:val="003D259D"/>
    <w:rsid w:val="003D6C43"/>
    <w:rsid w:val="003D7941"/>
    <w:rsid w:val="00407283"/>
    <w:rsid w:val="00407D04"/>
    <w:rsid w:val="00417BE7"/>
    <w:rsid w:val="0043701D"/>
    <w:rsid w:val="0044215D"/>
    <w:rsid w:val="00442BE3"/>
    <w:rsid w:val="00451A23"/>
    <w:rsid w:val="00455F84"/>
    <w:rsid w:val="00461A6E"/>
    <w:rsid w:val="00462216"/>
    <w:rsid w:val="00465C10"/>
    <w:rsid w:val="004749B7"/>
    <w:rsid w:val="00476A8B"/>
    <w:rsid w:val="00484C6F"/>
    <w:rsid w:val="00493B78"/>
    <w:rsid w:val="00493F4C"/>
    <w:rsid w:val="004A6DBA"/>
    <w:rsid w:val="004B40E3"/>
    <w:rsid w:val="004C62B5"/>
    <w:rsid w:val="004F29B9"/>
    <w:rsid w:val="005106FC"/>
    <w:rsid w:val="00521F71"/>
    <w:rsid w:val="00527E93"/>
    <w:rsid w:val="00534510"/>
    <w:rsid w:val="00536C34"/>
    <w:rsid w:val="0056465D"/>
    <w:rsid w:val="00574923"/>
    <w:rsid w:val="005767F9"/>
    <w:rsid w:val="00576C02"/>
    <w:rsid w:val="00581A0B"/>
    <w:rsid w:val="005834DF"/>
    <w:rsid w:val="0059303B"/>
    <w:rsid w:val="005A5F45"/>
    <w:rsid w:val="005B3B24"/>
    <w:rsid w:val="005B4152"/>
    <w:rsid w:val="005B57D9"/>
    <w:rsid w:val="005C69E6"/>
    <w:rsid w:val="005D19B0"/>
    <w:rsid w:val="005D37DF"/>
    <w:rsid w:val="005E1E4C"/>
    <w:rsid w:val="005E29FA"/>
    <w:rsid w:val="00601635"/>
    <w:rsid w:val="00613DB9"/>
    <w:rsid w:val="006309BB"/>
    <w:rsid w:val="0065727C"/>
    <w:rsid w:val="00666DE4"/>
    <w:rsid w:val="006675A3"/>
    <w:rsid w:val="0068039C"/>
    <w:rsid w:val="00680504"/>
    <w:rsid w:val="00691077"/>
    <w:rsid w:val="006A52C0"/>
    <w:rsid w:val="006D0E65"/>
    <w:rsid w:val="006D3BC0"/>
    <w:rsid w:val="006F3ECC"/>
    <w:rsid w:val="00702867"/>
    <w:rsid w:val="0070403F"/>
    <w:rsid w:val="00725242"/>
    <w:rsid w:val="00730CB1"/>
    <w:rsid w:val="0073350D"/>
    <w:rsid w:val="00734911"/>
    <w:rsid w:val="0074567E"/>
    <w:rsid w:val="007456A4"/>
    <w:rsid w:val="007479FA"/>
    <w:rsid w:val="00764557"/>
    <w:rsid w:val="00766FAB"/>
    <w:rsid w:val="00770339"/>
    <w:rsid w:val="007A7191"/>
    <w:rsid w:val="007A7913"/>
    <w:rsid w:val="007B0810"/>
    <w:rsid w:val="00804C10"/>
    <w:rsid w:val="0081294D"/>
    <w:rsid w:val="00843F3E"/>
    <w:rsid w:val="00857503"/>
    <w:rsid w:val="00860C85"/>
    <w:rsid w:val="00896355"/>
    <w:rsid w:val="008A4006"/>
    <w:rsid w:val="008B5D92"/>
    <w:rsid w:val="008C1F8A"/>
    <w:rsid w:val="008C4071"/>
    <w:rsid w:val="008C650F"/>
    <w:rsid w:val="008D28E1"/>
    <w:rsid w:val="008D37A9"/>
    <w:rsid w:val="008E22FD"/>
    <w:rsid w:val="009148E1"/>
    <w:rsid w:val="0094117F"/>
    <w:rsid w:val="0095383C"/>
    <w:rsid w:val="00954520"/>
    <w:rsid w:val="009640C4"/>
    <w:rsid w:val="00983965"/>
    <w:rsid w:val="00993FCD"/>
    <w:rsid w:val="009A29A3"/>
    <w:rsid w:val="009A5864"/>
    <w:rsid w:val="009B368A"/>
    <w:rsid w:val="009D7924"/>
    <w:rsid w:val="009E0ED5"/>
    <w:rsid w:val="009E4709"/>
    <w:rsid w:val="009E69D7"/>
    <w:rsid w:val="00A10208"/>
    <w:rsid w:val="00A1691D"/>
    <w:rsid w:val="00A2611D"/>
    <w:rsid w:val="00A37A8A"/>
    <w:rsid w:val="00A42C1E"/>
    <w:rsid w:val="00A43DE5"/>
    <w:rsid w:val="00A53A6B"/>
    <w:rsid w:val="00A545B1"/>
    <w:rsid w:val="00A55C24"/>
    <w:rsid w:val="00A57075"/>
    <w:rsid w:val="00A658DF"/>
    <w:rsid w:val="00A81830"/>
    <w:rsid w:val="00A81D95"/>
    <w:rsid w:val="00A97B57"/>
    <w:rsid w:val="00AC2C18"/>
    <w:rsid w:val="00AC3ABA"/>
    <w:rsid w:val="00AC6B5D"/>
    <w:rsid w:val="00AE6891"/>
    <w:rsid w:val="00AF1742"/>
    <w:rsid w:val="00AF4F75"/>
    <w:rsid w:val="00AF6D13"/>
    <w:rsid w:val="00B00F3A"/>
    <w:rsid w:val="00B016B3"/>
    <w:rsid w:val="00B10D60"/>
    <w:rsid w:val="00B115C6"/>
    <w:rsid w:val="00B13ACF"/>
    <w:rsid w:val="00B26E9C"/>
    <w:rsid w:val="00B311E1"/>
    <w:rsid w:val="00B464D4"/>
    <w:rsid w:val="00B541E3"/>
    <w:rsid w:val="00B63081"/>
    <w:rsid w:val="00B65555"/>
    <w:rsid w:val="00B871BC"/>
    <w:rsid w:val="00B904FC"/>
    <w:rsid w:val="00B9481C"/>
    <w:rsid w:val="00B97E6B"/>
    <w:rsid w:val="00BA1872"/>
    <w:rsid w:val="00BB2C24"/>
    <w:rsid w:val="00BC17F3"/>
    <w:rsid w:val="00BC26B6"/>
    <w:rsid w:val="00BD55E7"/>
    <w:rsid w:val="00BD5DFA"/>
    <w:rsid w:val="00BE51A4"/>
    <w:rsid w:val="00C34A4E"/>
    <w:rsid w:val="00C34F6D"/>
    <w:rsid w:val="00C41F0F"/>
    <w:rsid w:val="00C5037C"/>
    <w:rsid w:val="00C6012D"/>
    <w:rsid w:val="00C6332D"/>
    <w:rsid w:val="00C77566"/>
    <w:rsid w:val="00C850B5"/>
    <w:rsid w:val="00C9116A"/>
    <w:rsid w:val="00CA3C55"/>
    <w:rsid w:val="00CA6D2B"/>
    <w:rsid w:val="00CC7938"/>
    <w:rsid w:val="00CD559D"/>
    <w:rsid w:val="00CE6521"/>
    <w:rsid w:val="00CE654E"/>
    <w:rsid w:val="00CF2031"/>
    <w:rsid w:val="00D1149D"/>
    <w:rsid w:val="00D2441D"/>
    <w:rsid w:val="00D3469C"/>
    <w:rsid w:val="00D36A28"/>
    <w:rsid w:val="00D4350E"/>
    <w:rsid w:val="00D47492"/>
    <w:rsid w:val="00D51727"/>
    <w:rsid w:val="00D51FAA"/>
    <w:rsid w:val="00D65018"/>
    <w:rsid w:val="00D65F99"/>
    <w:rsid w:val="00D86F7B"/>
    <w:rsid w:val="00D90F92"/>
    <w:rsid w:val="00DB356E"/>
    <w:rsid w:val="00DD06CD"/>
    <w:rsid w:val="00DD76CC"/>
    <w:rsid w:val="00DE06BD"/>
    <w:rsid w:val="00DF01F8"/>
    <w:rsid w:val="00E0103D"/>
    <w:rsid w:val="00E0555B"/>
    <w:rsid w:val="00E07DF5"/>
    <w:rsid w:val="00E10C3A"/>
    <w:rsid w:val="00E115A7"/>
    <w:rsid w:val="00E13022"/>
    <w:rsid w:val="00E307B7"/>
    <w:rsid w:val="00E4218A"/>
    <w:rsid w:val="00E432DC"/>
    <w:rsid w:val="00E51354"/>
    <w:rsid w:val="00E779E4"/>
    <w:rsid w:val="00E81AAB"/>
    <w:rsid w:val="00E84D01"/>
    <w:rsid w:val="00E87704"/>
    <w:rsid w:val="00E90609"/>
    <w:rsid w:val="00E90F77"/>
    <w:rsid w:val="00E92CCA"/>
    <w:rsid w:val="00E94815"/>
    <w:rsid w:val="00E97A18"/>
    <w:rsid w:val="00EA64AD"/>
    <w:rsid w:val="00EA74DE"/>
    <w:rsid w:val="00EA7AF0"/>
    <w:rsid w:val="00EB2F2A"/>
    <w:rsid w:val="00ED1A97"/>
    <w:rsid w:val="00ED262B"/>
    <w:rsid w:val="00ED40D8"/>
    <w:rsid w:val="00EF5EC0"/>
    <w:rsid w:val="00F0122E"/>
    <w:rsid w:val="00F112D4"/>
    <w:rsid w:val="00F31388"/>
    <w:rsid w:val="00F3155E"/>
    <w:rsid w:val="00F369FB"/>
    <w:rsid w:val="00F36AB7"/>
    <w:rsid w:val="00F372B2"/>
    <w:rsid w:val="00F96A08"/>
    <w:rsid w:val="00FB6958"/>
    <w:rsid w:val="00FD09AD"/>
    <w:rsid w:val="00FD0DEA"/>
    <w:rsid w:val="00FF7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F3817"/>
  <w14:defaultImageDpi w14:val="32767"/>
  <w15:chartTrackingRefBased/>
  <w15:docId w15:val="{A7C7B134-61E5-E44B-91FB-2F651B5C4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style>
  <w:style w:type="paragraph" w:styleId="Heading2">
    <w:name w:val="heading 2"/>
    <w:basedOn w:val="Normal"/>
    <w:next w:val="Normal"/>
    <w:link w:val="Heading2Char"/>
    <w:uiPriority w:val="9"/>
    <w:unhideWhenUsed/>
    <w:qFormat/>
    <w:rsid w:val="00E90F77"/>
    <w:pPr>
      <w:keepNext/>
      <w:keepLines/>
      <w:spacing w:before="40" w:line="259" w:lineRule="auto"/>
      <w:outlineLvl w:val="1"/>
    </w:pPr>
    <w:rPr>
      <w:rFonts w:ascii="Verdana" w:eastAsiaTheme="majorEastAsia" w:hAnsi="Verdana" w:cstheme="majorBidi"/>
      <w:b/>
      <w:bCs/>
      <w:sz w:val="28"/>
      <w:szCs w:val="28"/>
    </w:rPr>
  </w:style>
  <w:style w:type="paragraph" w:styleId="Heading3">
    <w:name w:val="heading 3"/>
    <w:basedOn w:val="Normal"/>
    <w:next w:val="Normal"/>
    <w:link w:val="Heading3Char"/>
    <w:uiPriority w:val="9"/>
    <w:unhideWhenUsed/>
    <w:qFormat/>
    <w:rsid w:val="00ED1A9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7838"/>
    <w:pPr>
      <w:tabs>
        <w:tab w:val="center" w:pos="4680"/>
        <w:tab w:val="right" w:pos="9360"/>
      </w:tabs>
    </w:pPr>
  </w:style>
  <w:style w:type="character" w:customStyle="1" w:styleId="HeaderChar">
    <w:name w:val="Header Char"/>
    <w:basedOn w:val="DefaultParagraphFont"/>
    <w:link w:val="Header"/>
    <w:uiPriority w:val="99"/>
    <w:rsid w:val="00257838"/>
  </w:style>
  <w:style w:type="paragraph" w:styleId="Footer">
    <w:name w:val="footer"/>
    <w:basedOn w:val="Normal"/>
    <w:link w:val="FooterChar"/>
    <w:uiPriority w:val="99"/>
    <w:unhideWhenUsed/>
    <w:rsid w:val="00257838"/>
    <w:pPr>
      <w:tabs>
        <w:tab w:val="center" w:pos="4680"/>
        <w:tab w:val="right" w:pos="9360"/>
      </w:tabs>
    </w:pPr>
  </w:style>
  <w:style w:type="character" w:customStyle="1" w:styleId="FooterChar">
    <w:name w:val="Footer Char"/>
    <w:basedOn w:val="DefaultParagraphFont"/>
    <w:link w:val="Footer"/>
    <w:uiPriority w:val="99"/>
    <w:rsid w:val="00257838"/>
  </w:style>
  <w:style w:type="paragraph" w:customStyle="1" w:styleId="BasicParagraph">
    <w:name w:val="[Basic Paragraph]"/>
    <w:basedOn w:val="Normal"/>
    <w:uiPriority w:val="99"/>
    <w:rsid w:val="00983965"/>
    <w:pPr>
      <w:autoSpaceDE w:val="0"/>
      <w:autoSpaceDN w:val="0"/>
      <w:adjustRightInd w:val="0"/>
      <w:spacing w:line="288" w:lineRule="auto"/>
      <w:textAlignment w:val="center"/>
    </w:pPr>
    <w:rPr>
      <w:rFonts w:ascii="Minion Pro" w:hAnsi="Minion Pro" w:cs="Minion Pro"/>
      <w:color w:val="000000"/>
    </w:rPr>
  </w:style>
  <w:style w:type="paragraph" w:customStyle="1" w:styleId="BodyCopy">
    <w:name w:val="Body Copy"/>
    <w:basedOn w:val="NormalWeb"/>
    <w:qFormat/>
    <w:rsid w:val="005E29FA"/>
    <w:pPr>
      <w:spacing w:before="0" w:beforeAutospacing="0" w:after="225" w:afterAutospacing="0"/>
    </w:pPr>
    <w:rPr>
      <w:rFonts w:ascii="Arial" w:hAnsi="Arial" w:cs="Arial"/>
      <w:color w:val="000000"/>
    </w:rPr>
  </w:style>
  <w:style w:type="paragraph" w:customStyle="1" w:styleId="BodyCopyWhiteinBlackBox">
    <w:name w:val="Body Copy (White) in Black Box"/>
    <w:basedOn w:val="Normal"/>
    <w:qFormat/>
    <w:rsid w:val="00375A76"/>
    <w:pPr>
      <w:ind w:left="720"/>
    </w:pPr>
    <w:rPr>
      <w:rFonts w:ascii="Arial" w:hAnsi="Arial" w:cs="Arial"/>
      <w:color w:val="FFFFFF" w:themeColor="background1"/>
    </w:rPr>
  </w:style>
  <w:style w:type="paragraph" w:styleId="NormalWeb">
    <w:name w:val="Normal (Web)"/>
    <w:basedOn w:val="Normal"/>
    <w:uiPriority w:val="99"/>
    <w:unhideWhenUsed/>
    <w:rsid w:val="00D4350E"/>
    <w:pPr>
      <w:spacing w:before="100" w:beforeAutospacing="1" w:after="100" w:afterAutospacing="1"/>
    </w:pPr>
    <w:rPr>
      <w:rFonts w:ascii="Times New Roman" w:eastAsia="Times New Roman" w:hAnsi="Times New Roman" w:cs="Times New Roman"/>
      <w:lang w:val="en-CA"/>
    </w:rPr>
  </w:style>
  <w:style w:type="table" w:styleId="TableGrid">
    <w:name w:val="Table Grid"/>
    <w:basedOn w:val="TableNormal"/>
    <w:uiPriority w:val="39"/>
    <w:rsid w:val="00941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6C02"/>
    <w:pPr>
      <w:ind w:left="720"/>
      <w:contextualSpacing/>
    </w:pPr>
  </w:style>
  <w:style w:type="paragraph" w:customStyle="1" w:styleId="BodyCopy-TablesBlack">
    <w:name w:val="Body Copy - Tables (Black)"/>
    <w:basedOn w:val="Normal"/>
    <w:qFormat/>
    <w:rsid w:val="005E29FA"/>
    <w:pPr>
      <w:jc w:val="center"/>
    </w:pPr>
    <w:rPr>
      <w:rFonts w:ascii="Arial" w:hAnsi="Arial" w:cs="Arial"/>
      <w:szCs w:val="28"/>
    </w:rPr>
  </w:style>
  <w:style w:type="paragraph" w:customStyle="1" w:styleId="MainHeadline">
    <w:name w:val="Main Headline"/>
    <w:basedOn w:val="Normal"/>
    <w:qFormat/>
    <w:rsid w:val="005E29FA"/>
    <w:pPr>
      <w:spacing w:after="120" w:line="180" w:lineRule="auto"/>
    </w:pPr>
    <w:rPr>
      <w:rFonts w:ascii="Arial Black" w:hAnsi="Arial Black"/>
      <w:sz w:val="82"/>
      <w:szCs w:val="82"/>
      <w:lang w:val="en-CA"/>
    </w:rPr>
  </w:style>
  <w:style w:type="paragraph" w:customStyle="1" w:styleId="Sub-Heading">
    <w:name w:val="Sub-Heading"/>
    <w:basedOn w:val="Normal"/>
    <w:qFormat/>
    <w:rsid w:val="005E29FA"/>
    <w:rPr>
      <w:rFonts w:ascii="Arial Black" w:hAnsi="Arial Black"/>
      <w:sz w:val="36"/>
      <w:szCs w:val="36"/>
      <w:lang w:val="en-CA"/>
    </w:rPr>
  </w:style>
  <w:style w:type="character" w:styleId="Hyperlink">
    <w:name w:val="Hyperlink"/>
    <w:basedOn w:val="DefaultParagraphFont"/>
    <w:uiPriority w:val="99"/>
    <w:unhideWhenUsed/>
    <w:rsid w:val="00B311E1"/>
    <w:rPr>
      <w:color w:val="0563C1" w:themeColor="hyperlink"/>
      <w:u w:val="single"/>
    </w:rPr>
  </w:style>
  <w:style w:type="character" w:customStyle="1" w:styleId="Heading2Char">
    <w:name w:val="Heading 2 Char"/>
    <w:basedOn w:val="DefaultParagraphFont"/>
    <w:link w:val="Heading2"/>
    <w:uiPriority w:val="9"/>
    <w:rsid w:val="00E90F77"/>
    <w:rPr>
      <w:rFonts w:ascii="Verdana" w:eastAsiaTheme="majorEastAsia" w:hAnsi="Verdana" w:cstheme="majorBidi"/>
      <w:b/>
      <w:bCs/>
      <w:sz w:val="28"/>
      <w:szCs w:val="28"/>
    </w:rPr>
  </w:style>
  <w:style w:type="character" w:customStyle="1" w:styleId="Heading3Char">
    <w:name w:val="Heading 3 Char"/>
    <w:basedOn w:val="DefaultParagraphFont"/>
    <w:link w:val="Heading3"/>
    <w:uiPriority w:val="9"/>
    <w:rsid w:val="00ED1A97"/>
    <w:rPr>
      <w:rFonts w:asciiTheme="majorHAnsi" w:eastAsiaTheme="majorEastAsia" w:hAnsiTheme="majorHAnsi" w:cstheme="majorBidi"/>
      <w:color w:val="1F3763" w:themeColor="accent1" w:themeShade="7F"/>
    </w:rPr>
  </w:style>
  <w:style w:type="character" w:styleId="CommentReference">
    <w:name w:val="annotation reference"/>
    <w:basedOn w:val="DefaultParagraphFont"/>
    <w:uiPriority w:val="99"/>
    <w:semiHidden/>
    <w:unhideWhenUsed/>
    <w:rsid w:val="00EA7AF0"/>
    <w:rPr>
      <w:sz w:val="16"/>
      <w:szCs w:val="16"/>
    </w:rPr>
  </w:style>
  <w:style w:type="paragraph" w:styleId="CommentText">
    <w:name w:val="annotation text"/>
    <w:basedOn w:val="Normal"/>
    <w:link w:val="CommentTextChar"/>
    <w:uiPriority w:val="99"/>
    <w:unhideWhenUsed/>
    <w:rsid w:val="00EA7AF0"/>
    <w:rPr>
      <w:sz w:val="20"/>
      <w:szCs w:val="20"/>
    </w:rPr>
  </w:style>
  <w:style w:type="character" w:customStyle="1" w:styleId="CommentTextChar">
    <w:name w:val="Comment Text Char"/>
    <w:basedOn w:val="DefaultParagraphFont"/>
    <w:link w:val="CommentText"/>
    <w:uiPriority w:val="99"/>
    <w:rsid w:val="00EA7AF0"/>
    <w:rPr>
      <w:sz w:val="20"/>
      <w:szCs w:val="20"/>
    </w:rPr>
  </w:style>
  <w:style w:type="paragraph" w:styleId="CommentSubject">
    <w:name w:val="annotation subject"/>
    <w:basedOn w:val="CommentText"/>
    <w:next w:val="CommentText"/>
    <w:link w:val="CommentSubjectChar"/>
    <w:uiPriority w:val="99"/>
    <w:semiHidden/>
    <w:unhideWhenUsed/>
    <w:rsid w:val="00EA7AF0"/>
    <w:rPr>
      <w:b/>
      <w:bCs/>
    </w:rPr>
  </w:style>
  <w:style w:type="character" w:customStyle="1" w:styleId="CommentSubjectChar">
    <w:name w:val="Comment Subject Char"/>
    <w:basedOn w:val="CommentTextChar"/>
    <w:link w:val="CommentSubject"/>
    <w:uiPriority w:val="99"/>
    <w:semiHidden/>
    <w:rsid w:val="00EA7AF0"/>
    <w:rPr>
      <w:b/>
      <w:bCs/>
      <w:sz w:val="20"/>
      <w:szCs w:val="20"/>
    </w:rPr>
  </w:style>
  <w:style w:type="character" w:styleId="UnresolvedMention">
    <w:name w:val="Unresolved Mention"/>
    <w:basedOn w:val="DefaultParagraphFont"/>
    <w:uiPriority w:val="99"/>
    <w:rsid w:val="00E10C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54134">
      <w:bodyDiv w:val="1"/>
      <w:marLeft w:val="0"/>
      <w:marRight w:val="0"/>
      <w:marTop w:val="0"/>
      <w:marBottom w:val="0"/>
      <w:divBdr>
        <w:top w:val="none" w:sz="0" w:space="0" w:color="auto"/>
        <w:left w:val="none" w:sz="0" w:space="0" w:color="auto"/>
        <w:bottom w:val="none" w:sz="0" w:space="0" w:color="auto"/>
        <w:right w:val="none" w:sz="0" w:space="0" w:color="auto"/>
      </w:divBdr>
    </w:div>
    <w:div w:id="1103501801">
      <w:bodyDiv w:val="1"/>
      <w:marLeft w:val="0"/>
      <w:marRight w:val="0"/>
      <w:marTop w:val="0"/>
      <w:marBottom w:val="0"/>
      <w:divBdr>
        <w:top w:val="none" w:sz="0" w:space="0" w:color="auto"/>
        <w:left w:val="none" w:sz="0" w:space="0" w:color="auto"/>
        <w:bottom w:val="none" w:sz="0" w:space="0" w:color="auto"/>
        <w:right w:val="none" w:sz="0" w:space="0" w:color="auto"/>
      </w:divBdr>
    </w:div>
    <w:div w:id="1527254427">
      <w:bodyDiv w:val="1"/>
      <w:marLeft w:val="0"/>
      <w:marRight w:val="0"/>
      <w:marTop w:val="0"/>
      <w:marBottom w:val="0"/>
      <w:divBdr>
        <w:top w:val="none" w:sz="0" w:space="0" w:color="auto"/>
        <w:left w:val="none" w:sz="0" w:space="0" w:color="auto"/>
        <w:bottom w:val="none" w:sz="0" w:space="0" w:color="auto"/>
        <w:right w:val="none" w:sz="0" w:space="0" w:color="auto"/>
      </w:divBdr>
      <w:divsChild>
        <w:div w:id="646208146">
          <w:marLeft w:val="0"/>
          <w:marRight w:val="0"/>
          <w:marTop w:val="0"/>
          <w:marBottom w:val="0"/>
          <w:divBdr>
            <w:top w:val="none" w:sz="0" w:space="0" w:color="auto"/>
            <w:left w:val="none" w:sz="0" w:space="0" w:color="auto"/>
            <w:bottom w:val="none" w:sz="0" w:space="0" w:color="auto"/>
            <w:right w:val="none" w:sz="0" w:space="0" w:color="auto"/>
          </w:divBdr>
        </w:div>
        <w:div w:id="1688093830">
          <w:marLeft w:val="0"/>
          <w:marRight w:val="0"/>
          <w:marTop w:val="0"/>
          <w:marBottom w:val="0"/>
          <w:divBdr>
            <w:top w:val="none" w:sz="0" w:space="0" w:color="auto"/>
            <w:left w:val="none" w:sz="0" w:space="0" w:color="auto"/>
            <w:bottom w:val="none" w:sz="0" w:space="0" w:color="auto"/>
            <w:right w:val="none" w:sz="0" w:space="0" w:color="auto"/>
          </w:divBdr>
          <w:divsChild>
            <w:div w:id="3669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nib.ca/sites/default/files/2021-07/Accessible%20Healthcare%20Report%202016.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et_x0020_Type xmlns="c657a06b-7b0e-4411-9e07-ce8d471ada44">Templates</Asset_x0020_Type>
    <Region xmlns="c657a06b-7b0e-4411-9e07-ce8d471ada44">National</Region>
    <Doc_x0020_Type xmlns="c657a06b-7b0e-4411-9e07-ce8d471ada44">DOC</Doc_x0020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2AA314AECE19848A0AB78B54DAF8E20" ma:contentTypeVersion="18" ma:contentTypeDescription="Create a new document." ma:contentTypeScope="" ma:versionID="e105717d8082ff60dd880ed0d35d5054">
  <xsd:schema xmlns:xsd="http://www.w3.org/2001/XMLSchema" xmlns:xs="http://www.w3.org/2001/XMLSchema" xmlns:p="http://schemas.microsoft.com/office/2006/metadata/properties" xmlns:ns2="c657a06b-7b0e-4411-9e07-ce8d471ada44" xmlns:ns3="dd4445f9-a84f-4acf-84b7-40fb6d99f4fb" targetNamespace="http://schemas.microsoft.com/office/2006/metadata/properties" ma:root="true" ma:fieldsID="d08b841365027eb414e5b46c1003b0cd" ns2:_="" ns3:_="">
    <xsd:import namespace="c657a06b-7b0e-4411-9e07-ce8d471ada44"/>
    <xsd:import namespace="dd4445f9-a84f-4acf-84b7-40fb6d99f4fb"/>
    <xsd:element name="properties">
      <xsd:complexType>
        <xsd:sequence>
          <xsd:element name="documentManagement">
            <xsd:complexType>
              <xsd:all>
                <xsd:element ref="ns2:Region" minOccurs="0"/>
                <xsd:element ref="ns2:Asset_x0020_Type" minOccurs="0"/>
                <xsd:element ref="ns2:Doc_x0020_Type"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7a06b-7b0e-4411-9e07-ce8d471ada44" elementFormDefault="qualified">
    <xsd:import namespace="http://schemas.microsoft.com/office/2006/documentManagement/types"/>
    <xsd:import namespace="http://schemas.microsoft.com/office/infopath/2007/PartnerControls"/>
    <xsd:element name="Region" ma:index="2" nillable="true" ma:displayName="Region" ma:format="Dropdown" ma:internalName="Region" ma:readOnly="false">
      <xsd:simpleType>
        <xsd:restriction base="dms:Choice">
          <xsd:enumeration value="National"/>
          <xsd:enumeration value="BC &amp; Yukon"/>
          <xsd:enumeration value="Alberta &amp; Northwest Territories"/>
          <xsd:enumeration value="Saskatchewan"/>
          <xsd:enumeration value="Manitoba"/>
          <xsd:enumeration value="Ontario"/>
          <xsd:enumeration value="Ontario – GTA"/>
          <xsd:enumeration value="Ontario – East"/>
          <xsd:enumeration value="Ontario – West"/>
          <xsd:enumeration value="Ontario – North"/>
          <xsd:enumeration value="Quebec"/>
          <xsd:enumeration value="New Brunswick"/>
          <xsd:enumeration value="PEI"/>
          <xsd:enumeration value="Nova Scotia"/>
          <xsd:enumeration value="Newfoundland and Labrador"/>
        </xsd:restriction>
      </xsd:simpleType>
    </xsd:element>
    <xsd:element name="Asset_x0020_Type" ma:index="3" nillable="true" ma:displayName="Asset Type" ma:format="Dropdown" ma:internalName="Asset_x0020_Type" ma:readOnly="false">
      <xsd:simpleType>
        <xsd:restriction base="dms:Choice">
          <xsd:enumeration value="Logos"/>
          <xsd:enumeration value="Icons"/>
          <xsd:enumeration value="Templates"/>
          <xsd:enumeration value="Audio"/>
          <xsd:enumeration value="Video"/>
          <xsd:enumeration value="Social Media"/>
          <xsd:enumeration value="Other"/>
        </xsd:restriction>
      </xsd:simpleType>
    </xsd:element>
    <xsd:element name="Doc_x0020_Type" ma:index="4" nillable="true" ma:displayName="File Type" ma:default="EPS" ma:format="Dropdown" ma:internalName="Doc_x0020_Type" ma:readOnly="false">
      <xsd:simpleType>
        <xsd:restriction base="dms:Choice">
          <xsd:enumeration value="EPS"/>
          <xsd:enumeration value="AI"/>
          <xsd:enumeration value="PDF"/>
          <xsd:enumeration value="PNG"/>
          <xsd:enumeration value="JPG"/>
          <xsd:enumeration value="PPTX"/>
          <xsd:enumeration value="DOC"/>
          <xsd:enumeration value="MP4"/>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4445f9-a84f-4acf-84b7-40fb6d99f4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C04F6D-780D-451D-8404-E26B112E6734}">
  <ds:schemaRefs>
    <ds:schemaRef ds:uri="http://schemas.microsoft.com/sharepoint/v3/contenttype/forms"/>
  </ds:schemaRefs>
</ds:datastoreItem>
</file>

<file path=customXml/itemProps2.xml><?xml version="1.0" encoding="utf-8"?>
<ds:datastoreItem xmlns:ds="http://schemas.openxmlformats.org/officeDocument/2006/customXml" ds:itemID="{D4711B5D-900F-4B92-8D35-7BC604E4C1A3}">
  <ds:schemaRefs>
    <ds:schemaRef ds:uri="http://schemas.microsoft.com/office/2006/metadata/properties"/>
    <ds:schemaRef ds:uri="http://schemas.microsoft.com/office/infopath/2007/PartnerControls"/>
    <ds:schemaRef ds:uri="c657a06b-7b0e-4411-9e07-ce8d471ada44"/>
  </ds:schemaRefs>
</ds:datastoreItem>
</file>

<file path=customXml/itemProps3.xml><?xml version="1.0" encoding="utf-8"?>
<ds:datastoreItem xmlns:ds="http://schemas.openxmlformats.org/officeDocument/2006/customXml" ds:itemID="{21CEEF60-D2CB-47A2-B02B-CC9B4F0A8EE7}">
  <ds:schemaRefs>
    <ds:schemaRef ds:uri="http://schemas.openxmlformats.org/officeDocument/2006/bibliography"/>
  </ds:schemaRefs>
</ds:datastoreItem>
</file>

<file path=customXml/itemProps4.xml><?xml version="1.0" encoding="utf-8"?>
<ds:datastoreItem xmlns:ds="http://schemas.openxmlformats.org/officeDocument/2006/customXml" ds:itemID="{BF88B418-4541-4C68-B448-DC8C41084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57a06b-7b0e-4411-9e07-ce8d471ada44"/>
    <ds:schemaRef ds:uri="dd4445f9-a84f-4acf-84b7-40fb6d99f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3189</Words>
  <Characters>18182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Proposal Covers YELLOW BACKGROUND</vt:lpstr>
    </vt:vector>
  </TitlesOfParts>
  <Company/>
  <LinksUpToDate>false</LinksUpToDate>
  <CharactersWithSpaces>21329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Covers YELLOW BACKGROUND</dc:title>
  <dc:subject/>
  <dc:creator>KIm Taylor</dc:creator>
  <cp:keywords/>
  <dc:description/>
  <cp:lastModifiedBy>Kat Hamilton</cp:lastModifiedBy>
  <cp:revision>27</cp:revision>
  <dcterms:created xsi:type="dcterms:W3CDTF">2021-07-27T20:29:00Z</dcterms:created>
  <dcterms:modified xsi:type="dcterms:W3CDTF">2021-07-30T19:26:00Z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0x01010052AA314AECE19848A0AB78B54DAF8E20</vt:lpwstr>
  </property>
</Properties>
</file>