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A977EA" w:rsidRDefault="00AD3593" w:rsidP="000905A1">
      <w:pPr>
        <w:pStyle w:val="Title"/>
        <w:rPr>
          <w:rFonts w:ascii="Stag Sans Semibold" w:hAnsi="Stag Sans Semibold"/>
          <w:sz w:val="72"/>
          <w:szCs w:val="72"/>
        </w:rPr>
      </w:pPr>
      <w:r w:rsidRPr="00A977EA">
        <w:rPr>
          <w:rFonts w:ascii="Stag Sans Semibold" w:hAnsi="Stag Sans Semibold"/>
          <w:noProof/>
          <w:sz w:val="72"/>
          <w:szCs w:val="72"/>
        </w:rPr>
        <w:drawing>
          <wp:inline distT="0" distB="0" distL="0" distR="0" wp14:anchorId="4D5D4BBE" wp14:editId="238F37BA">
            <wp:extent cx="4052255" cy="1737360"/>
            <wp:effectExtent l="0" t="0" r="0" b="0"/>
            <wp:docPr id="3" name="Image 3" descr="CNIB 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NIB 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A977EA" w:rsidRDefault="008122FA" w:rsidP="00A62B71">
      <w:pPr>
        <w:pStyle w:val="Title"/>
        <w:rPr>
          <w:rFonts w:ascii="Stag Sans Semibold" w:hAnsi="Stag Sans Semibold"/>
          <w:sz w:val="40"/>
          <w:szCs w:val="40"/>
        </w:rPr>
      </w:pPr>
    </w:p>
    <w:p w14:paraId="4F11A3F0" w14:textId="67A4C46F" w:rsidR="00EC3534" w:rsidRPr="00F4731A" w:rsidRDefault="00542F1B" w:rsidP="00F4731A">
      <w:pPr>
        <w:pStyle w:val="Heading1"/>
        <w:rPr>
          <w:sz w:val="56"/>
          <w:szCs w:val="36"/>
          <w:lang w:val="en-CA"/>
        </w:rPr>
      </w:pPr>
      <w:bookmarkStart w:id="0" w:name="_Toc79673755"/>
      <w:r w:rsidRPr="00F4731A">
        <w:rPr>
          <w:sz w:val="56"/>
          <w:szCs w:val="36"/>
          <w:lang w:val="en-CA"/>
        </w:rPr>
        <w:t xml:space="preserve">Advocacy and Essential Legal </w:t>
      </w:r>
      <w:r w:rsidR="003D11BD" w:rsidRPr="00F4731A">
        <w:rPr>
          <w:sz w:val="56"/>
          <w:szCs w:val="36"/>
          <w:lang w:val="en-CA"/>
        </w:rPr>
        <w:t>I</w:t>
      </w:r>
      <w:r w:rsidR="006B20B9" w:rsidRPr="00F4731A">
        <w:rPr>
          <w:sz w:val="56"/>
          <w:szCs w:val="36"/>
          <w:lang w:val="en-CA"/>
        </w:rPr>
        <w:t>nformation</w:t>
      </w:r>
      <w:bookmarkEnd w:id="0"/>
    </w:p>
    <w:p w14:paraId="6B49607B" w14:textId="0D7A731F" w:rsidR="00A62B71" w:rsidRPr="00A977EA" w:rsidRDefault="0017116A" w:rsidP="00267F48">
      <w:pPr>
        <w:rPr>
          <w:rStyle w:val="Strong"/>
          <w:rFonts w:ascii="Arial" w:hAnsi="Arial" w:cs="Arial"/>
          <w:sz w:val="40"/>
          <w:szCs w:val="20"/>
          <w:lang w:val="en-CA"/>
        </w:rPr>
      </w:pPr>
      <w:bookmarkStart w:id="1" w:name="_Hlk73621977"/>
      <w:bookmarkEnd w:id="1"/>
      <w:r w:rsidRPr="00A977EA">
        <w:rPr>
          <w:rStyle w:val="Strong"/>
          <w:rFonts w:ascii="Arial Black" w:hAnsi="Arial Black"/>
          <w:noProof/>
        </w:rPr>
        <w:drawing>
          <wp:anchor distT="0" distB="0" distL="114300" distR="114300" simplePos="0" relativeHeight="251658240" behindDoc="1" locked="0" layoutInCell="1" allowOverlap="1" wp14:anchorId="308786DF" wp14:editId="41F2EFFD">
            <wp:simplePos x="0" y="0"/>
            <wp:positionH relativeFrom="column">
              <wp:posOffset>-914400</wp:posOffset>
            </wp:positionH>
            <wp:positionV relativeFrom="paragraph">
              <wp:posOffset>249555</wp:posOffset>
            </wp:positionV>
            <wp:extent cx="8286808" cy="603885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93815" cy="6043956"/>
                    </a:xfrm>
                    <a:prstGeom prst="rect">
                      <a:avLst/>
                    </a:prstGeom>
                  </pic:spPr>
                </pic:pic>
              </a:graphicData>
            </a:graphic>
            <wp14:sizeRelH relativeFrom="page">
              <wp14:pctWidth>0</wp14:pctWidth>
            </wp14:sizeRelH>
            <wp14:sizeRelV relativeFrom="page">
              <wp14:pctHeight>0</wp14:pctHeight>
            </wp14:sizeRelV>
          </wp:anchor>
        </w:drawing>
      </w:r>
      <w:r w:rsidR="006B20B9" w:rsidRPr="00A977EA">
        <w:rPr>
          <w:rStyle w:val="Strong"/>
          <w:rFonts w:ascii="Arial" w:hAnsi="Arial" w:cs="Arial"/>
          <w:sz w:val="40"/>
          <w:szCs w:val="20"/>
          <w:lang w:val="en-CA"/>
        </w:rPr>
        <w:t>Know your rights</w:t>
      </w:r>
      <w:r w:rsidR="00871814" w:rsidRPr="00A977EA">
        <w:rPr>
          <w:rStyle w:val="Strong"/>
          <w:rFonts w:ascii="Arial" w:hAnsi="Arial" w:cs="Arial"/>
          <w:sz w:val="40"/>
          <w:szCs w:val="20"/>
          <w:lang w:val="en-CA"/>
        </w:rPr>
        <w:t>!</w:t>
      </w:r>
      <w:r w:rsidR="00A62B71" w:rsidRPr="00A977EA">
        <w:rPr>
          <w:rStyle w:val="Strong"/>
          <w:rFonts w:ascii="Arial" w:hAnsi="Arial" w:cs="Arial"/>
          <w:sz w:val="40"/>
          <w:szCs w:val="20"/>
          <w:lang w:val="en-CA"/>
        </w:rPr>
        <w:t xml:space="preserve"> </w:t>
      </w:r>
      <w:r w:rsidR="00E54C27" w:rsidRPr="00A977EA">
        <w:rPr>
          <w:rStyle w:val="Strong"/>
          <w:rFonts w:ascii="Arial" w:hAnsi="Arial" w:cs="Arial"/>
          <w:sz w:val="40"/>
          <w:szCs w:val="20"/>
          <w:lang w:val="en-CA"/>
        </w:rPr>
        <w:t>— </w:t>
      </w:r>
      <w:r w:rsidR="00A62B71" w:rsidRPr="00A977EA">
        <w:rPr>
          <w:rStyle w:val="Strong"/>
          <w:rFonts w:ascii="Arial" w:hAnsi="Arial" w:cs="Arial"/>
          <w:sz w:val="40"/>
          <w:szCs w:val="20"/>
          <w:lang w:val="en-CA"/>
        </w:rPr>
        <w:t xml:space="preserve">Guide </w:t>
      </w:r>
      <w:r w:rsidR="006B20B9" w:rsidRPr="00A977EA">
        <w:rPr>
          <w:rStyle w:val="Strong"/>
          <w:rFonts w:ascii="Arial" w:hAnsi="Arial" w:cs="Arial"/>
          <w:sz w:val="40"/>
          <w:szCs w:val="20"/>
          <w:lang w:val="en-CA"/>
        </w:rPr>
        <w:t xml:space="preserve">on legal </w:t>
      </w:r>
      <w:r w:rsidR="00A62B71" w:rsidRPr="00A977EA">
        <w:rPr>
          <w:rStyle w:val="Strong"/>
          <w:rFonts w:ascii="Arial" w:hAnsi="Arial" w:cs="Arial"/>
          <w:sz w:val="40"/>
          <w:szCs w:val="20"/>
          <w:lang w:val="en-CA"/>
        </w:rPr>
        <w:t>information</w:t>
      </w:r>
    </w:p>
    <w:p w14:paraId="5929F42E" w14:textId="5546ECD5" w:rsidR="005364EB" w:rsidRPr="00A977EA" w:rsidRDefault="005364EB" w:rsidP="00D43BC7">
      <w:pPr>
        <w:rPr>
          <w:lang w:val="en-CA"/>
        </w:rPr>
      </w:pPr>
    </w:p>
    <w:p w14:paraId="5D7ABAFA" w14:textId="77777777" w:rsidR="00907759" w:rsidRPr="00A977EA" w:rsidRDefault="00907759" w:rsidP="00D43BC7">
      <w:pPr>
        <w:rPr>
          <w:lang w:val="en-CA"/>
        </w:rPr>
      </w:pPr>
    </w:p>
    <w:p w14:paraId="3D0F0724" w14:textId="704DAC70" w:rsidR="00907759" w:rsidRPr="00A977EA" w:rsidRDefault="00907759" w:rsidP="00D43BC7">
      <w:pPr>
        <w:rPr>
          <w:lang w:val="en-CA"/>
        </w:rPr>
      </w:pPr>
    </w:p>
    <w:p w14:paraId="68A5A669" w14:textId="4380F70B" w:rsidR="00907759" w:rsidRPr="00A977EA" w:rsidRDefault="00907759" w:rsidP="00D43BC7">
      <w:pPr>
        <w:rPr>
          <w:lang w:val="en-CA"/>
        </w:rPr>
      </w:pPr>
    </w:p>
    <w:p w14:paraId="060D4128" w14:textId="4BAB20A8" w:rsidR="00907759" w:rsidRPr="00A977EA" w:rsidRDefault="00907759" w:rsidP="00D43BC7">
      <w:pPr>
        <w:rPr>
          <w:lang w:val="en-CA"/>
        </w:rPr>
      </w:pPr>
    </w:p>
    <w:p w14:paraId="40E7E30B" w14:textId="1C54FA83" w:rsidR="00907759" w:rsidRPr="00A977EA" w:rsidRDefault="00907759" w:rsidP="00D43BC7">
      <w:pPr>
        <w:rPr>
          <w:lang w:val="en-CA"/>
        </w:rPr>
      </w:pPr>
    </w:p>
    <w:p w14:paraId="1C521D26" w14:textId="225AF7A5" w:rsidR="00907759" w:rsidRPr="00A977EA" w:rsidRDefault="00907759" w:rsidP="00D43BC7">
      <w:pPr>
        <w:rPr>
          <w:lang w:val="en-CA"/>
        </w:rPr>
      </w:pPr>
    </w:p>
    <w:p w14:paraId="5A84A53E" w14:textId="66E39C97" w:rsidR="00474B04" w:rsidRDefault="00474B04" w:rsidP="00D43BC7">
      <w:pPr>
        <w:rPr>
          <w:rFonts w:cs="Arial"/>
          <w:b/>
          <w:bCs/>
          <w:lang w:val="en-CA"/>
        </w:rPr>
      </w:pPr>
    </w:p>
    <w:p w14:paraId="5626C5F3" w14:textId="5753F5DD" w:rsidR="00474B04" w:rsidRDefault="00474B04" w:rsidP="00D43BC7">
      <w:pPr>
        <w:rPr>
          <w:rFonts w:cs="Arial"/>
          <w:b/>
          <w:bCs/>
          <w:lang w:val="en-CA"/>
        </w:rPr>
      </w:pPr>
    </w:p>
    <w:p w14:paraId="0A4CD8F2" w14:textId="476988D7" w:rsidR="00474B04" w:rsidRDefault="00474B04" w:rsidP="00D43BC7">
      <w:pPr>
        <w:rPr>
          <w:rFonts w:cs="Arial"/>
          <w:b/>
          <w:bCs/>
          <w:lang w:val="en-CA"/>
        </w:rPr>
      </w:pPr>
      <w:r w:rsidRPr="00A977EA">
        <w:rPr>
          <w:noProof/>
          <w:szCs w:val="28"/>
        </w:rPr>
        <w:drawing>
          <wp:anchor distT="0" distB="0" distL="114300" distR="114300" simplePos="0" relativeHeight="251658241" behindDoc="0" locked="0" layoutInCell="1" allowOverlap="1" wp14:anchorId="1A6EFA17" wp14:editId="56DE49AA">
            <wp:simplePos x="0" y="0"/>
            <wp:positionH relativeFrom="margin">
              <wp:align>right</wp:align>
            </wp:positionH>
            <wp:positionV relativeFrom="margin">
              <wp:align>bottom</wp:align>
            </wp:positionV>
            <wp:extent cx="235521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215" cy="1371600"/>
                    </a:xfrm>
                    <a:prstGeom prst="rect">
                      <a:avLst/>
                    </a:prstGeom>
                  </pic:spPr>
                </pic:pic>
              </a:graphicData>
            </a:graphic>
            <wp14:sizeRelH relativeFrom="page">
              <wp14:pctWidth>0</wp14:pctWidth>
            </wp14:sizeRelH>
            <wp14:sizeRelV relativeFrom="page">
              <wp14:pctHeight>0</wp14:pctHeight>
            </wp14:sizeRelV>
          </wp:anchor>
        </w:drawing>
      </w:r>
    </w:p>
    <w:p w14:paraId="719A228F" w14:textId="77777777" w:rsidR="00474B04" w:rsidRDefault="00474B04" w:rsidP="00D43BC7">
      <w:pPr>
        <w:rPr>
          <w:rFonts w:cs="Arial"/>
          <w:b/>
          <w:bCs/>
          <w:lang w:val="en-CA"/>
        </w:rPr>
      </w:pPr>
    </w:p>
    <w:p w14:paraId="5BB77167" w14:textId="28BCE496" w:rsidR="00A62B71" w:rsidRPr="00A977EA" w:rsidRDefault="006B20B9" w:rsidP="00D43BC7">
      <w:pPr>
        <w:rPr>
          <w:lang w:val="en-CA"/>
        </w:rPr>
      </w:pPr>
      <w:r w:rsidRPr="00A977EA">
        <w:rPr>
          <w:rFonts w:cs="Arial"/>
          <w:b/>
          <w:bCs/>
          <w:lang w:val="en-CA"/>
        </w:rPr>
        <w:t>Last updated</w:t>
      </w:r>
      <w:r w:rsidR="00A62B71" w:rsidRPr="00A977EA">
        <w:rPr>
          <w:rFonts w:cs="Arial"/>
          <w:b/>
          <w:bCs/>
          <w:lang w:val="en-CA"/>
        </w:rPr>
        <w:t xml:space="preserve">: </w:t>
      </w:r>
      <w:r w:rsidR="00D228F0" w:rsidRPr="00A977EA">
        <w:rPr>
          <w:rFonts w:cs="Arial"/>
          <w:b/>
          <w:bCs/>
          <w:lang w:val="en-CA"/>
        </w:rPr>
        <w:t>August 10</w:t>
      </w:r>
      <w:r w:rsidR="00395FF4" w:rsidRPr="00A977EA">
        <w:rPr>
          <w:rFonts w:cs="Arial"/>
          <w:b/>
          <w:bCs/>
          <w:lang w:val="en-CA"/>
        </w:rPr>
        <w:t xml:space="preserve">, </w:t>
      </w:r>
      <w:r w:rsidR="00A62B71" w:rsidRPr="00A977EA">
        <w:rPr>
          <w:rFonts w:cs="Arial"/>
          <w:b/>
          <w:bCs/>
          <w:lang w:val="en-CA"/>
        </w:rPr>
        <w:t>2021</w:t>
      </w:r>
      <w:r w:rsidR="00A62B71" w:rsidRPr="00A977EA">
        <w:rPr>
          <w:rFonts w:cs="Arial"/>
          <w:b/>
          <w:bCs/>
          <w:lang w:val="en-CA"/>
        </w:rPr>
        <w:br w:type="page"/>
      </w:r>
    </w:p>
    <w:p w14:paraId="48771DF9" w14:textId="5F2C582C" w:rsidR="005364EB" w:rsidRPr="00A977EA" w:rsidRDefault="006B20B9" w:rsidP="00F4731A">
      <w:pPr>
        <w:pStyle w:val="Heading2"/>
        <w:rPr>
          <w:lang w:val="en-CA"/>
        </w:rPr>
      </w:pPr>
      <w:bookmarkStart w:id="2" w:name="_Toc79673756"/>
      <w:r w:rsidRPr="00A977EA">
        <w:rPr>
          <w:lang w:val="en-CA"/>
        </w:rPr>
        <w:lastRenderedPageBreak/>
        <w:t>Important</w:t>
      </w:r>
      <w:bookmarkEnd w:id="2"/>
    </w:p>
    <w:p w14:paraId="302B94BE" w14:textId="3ABC1143" w:rsidR="005364EB" w:rsidRPr="00A977EA" w:rsidRDefault="006B20B9" w:rsidP="00BB7E2B">
      <w:pPr>
        <w:spacing w:after="240" w:line="276" w:lineRule="auto"/>
        <w:rPr>
          <w:szCs w:val="28"/>
          <w:lang w:val="en-CA"/>
        </w:rPr>
      </w:pPr>
      <w:r w:rsidRPr="00A977EA">
        <w:rPr>
          <w:szCs w:val="28"/>
          <w:lang w:val="en-CA"/>
        </w:rPr>
        <w:t xml:space="preserve">The information in this guide is of a general </w:t>
      </w:r>
      <w:proofErr w:type="gramStart"/>
      <w:r w:rsidRPr="00A977EA">
        <w:rPr>
          <w:szCs w:val="28"/>
          <w:lang w:val="en-CA"/>
        </w:rPr>
        <w:t>nature, and</w:t>
      </w:r>
      <w:proofErr w:type="gramEnd"/>
      <w:r w:rsidRPr="00A977EA">
        <w:rPr>
          <w:szCs w:val="28"/>
          <w:lang w:val="en-CA"/>
        </w:rPr>
        <w:t xml:space="preserve"> should not be taken as legal advice. If you require information about a specific legal issue</w:t>
      </w:r>
      <w:r w:rsidR="005364EB" w:rsidRPr="00A977EA">
        <w:rPr>
          <w:szCs w:val="28"/>
          <w:lang w:val="en-CA"/>
        </w:rPr>
        <w:t xml:space="preserve">, </w:t>
      </w:r>
      <w:r w:rsidR="00C14CF9" w:rsidRPr="00A977EA">
        <w:rPr>
          <w:szCs w:val="28"/>
          <w:lang w:val="en-CA"/>
        </w:rPr>
        <w:t xml:space="preserve">you should </w:t>
      </w:r>
      <w:r w:rsidRPr="00A977EA">
        <w:rPr>
          <w:b/>
          <w:bCs/>
          <w:szCs w:val="28"/>
          <w:lang w:val="en-CA"/>
        </w:rPr>
        <w:t>contact a</w:t>
      </w:r>
      <w:r w:rsidR="00D228F0" w:rsidRPr="00A977EA">
        <w:rPr>
          <w:b/>
          <w:bCs/>
          <w:szCs w:val="28"/>
          <w:lang w:val="en-CA"/>
        </w:rPr>
        <w:t xml:space="preserve"> notary, a</w:t>
      </w:r>
      <w:r w:rsidRPr="00A977EA">
        <w:rPr>
          <w:b/>
          <w:bCs/>
          <w:szCs w:val="28"/>
          <w:lang w:val="en-CA"/>
        </w:rPr>
        <w:t xml:space="preserve"> </w:t>
      </w:r>
      <w:proofErr w:type="gramStart"/>
      <w:r w:rsidRPr="00A977EA">
        <w:rPr>
          <w:b/>
          <w:bCs/>
          <w:szCs w:val="28"/>
          <w:lang w:val="en-CA"/>
        </w:rPr>
        <w:t>lawyer</w:t>
      </w:r>
      <w:proofErr w:type="gramEnd"/>
      <w:r w:rsidRPr="00A977EA">
        <w:rPr>
          <w:b/>
          <w:bCs/>
          <w:szCs w:val="28"/>
          <w:lang w:val="en-CA"/>
        </w:rPr>
        <w:t xml:space="preserve"> or a legal aid clinic</w:t>
      </w:r>
      <w:r w:rsidR="005364EB" w:rsidRPr="00A977EA">
        <w:rPr>
          <w:szCs w:val="28"/>
          <w:lang w:val="en-CA"/>
        </w:rPr>
        <w:t>.</w:t>
      </w:r>
    </w:p>
    <w:p w14:paraId="50018BD8" w14:textId="1E17647D" w:rsidR="005364EB" w:rsidRPr="00A977EA" w:rsidRDefault="005364EB" w:rsidP="00BB7E2B">
      <w:pPr>
        <w:spacing w:after="240" w:line="276" w:lineRule="auto"/>
        <w:rPr>
          <w:szCs w:val="28"/>
          <w:lang w:val="en-CA"/>
        </w:rPr>
      </w:pPr>
    </w:p>
    <w:p w14:paraId="014EA235" w14:textId="390C7B2A" w:rsidR="005364EB" w:rsidRPr="00A977EA" w:rsidRDefault="006B20B9" w:rsidP="00F4731A">
      <w:pPr>
        <w:pStyle w:val="Heading2"/>
        <w:rPr>
          <w:lang w:val="en-CA"/>
        </w:rPr>
      </w:pPr>
      <w:bookmarkStart w:id="3" w:name="_Toc79673757"/>
      <w:r w:rsidRPr="00A977EA">
        <w:rPr>
          <w:lang w:val="en-CA"/>
        </w:rPr>
        <w:t>Acknowledgements</w:t>
      </w:r>
      <w:bookmarkEnd w:id="3"/>
    </w:p>
    <w:p w14:paraId="7C1718E7" w14:textId="267E5B2C" w:rsidR="005364EB" w:rsidRPr="00A977EA" w:rsidRDefault="00B71877" w:rsidP="00BB7E2B">
      <w:pPr>
        <w:spacing w:after="240" w:line="276" w:lineRule="auto"/>
        <w:rPr>
          <w:szCs w:val="28"/>
          <w:lang w:val="en-CA"/>
        </w:rPr>
      </w:pPr>
      <w:hyperlink r:id="rId14" w:history="1">
        <w:r w:rsidR="006B20B9" w:rsidRPr="00A977EA">
          <w:rPr>
            <w:rStyle w:val="Hyperlink"/>
            <w:b/>
            <w:bCs/>
            <w:szCs w:val="28"/>
            <w:lang w:val="en-CA"/>
          </w:rPr>
          <w:t>C</w:t>
        </w:r>
        <w:r w:rsidR="005364EB" w:rsidRPr="00A977EA">
          <w:rPr>
            <w:rStyle w:val="Hyperlink"/>
            <w:b/>
            <w:bCs/>
            <w:szCs w:val="28"/>
            <w:lang w:val="en-CA"/>
          </w:rPr>
          <w:t>N</w:t>
        </w:r>
        <w:r w:rsidR="006B20B9" w:rsidRPr="00A977EA">
          <w:rPr>
            <w:rStyle w:val="Hyperlink"/>
            <w:b/>
            <w:bCs/>
            <w:szCs w:val="28"/>
            <w:lang w:val="en-CA"/>
          </w:rPr>
          <w:t>IB</w:t>
        </w:r>
      </w:hyperlink>
      <w:r w:rsidR="005364EB" w:rsidRPr="00A977EA">
        <w:rPr>
          <w:b/>
          <w:bCs/>
          <w:szCs w:val="28"/>
          <w:lang w:val="en-CA"/>
        </w:rPr>
        <w:t xml:space="preserve"> </w:t>
      </w:r>
      <w:r w:rsidR="006B20B9" w:rsidRPr="00A977EA">
        <w:rPr>
          <w:szCs w:val="28"/>
          <w:lang w:val="en-CA"/>
        </w:rPr>
        <w:t xml:space="preserve">wants to thank the volunteers and numerous contributors to this guide on legal information. For additional information about the </w:t>
      </w:r>
      <w:r w:rsidR="006B20B9" w:rsidRPr="00A977EA">
        <w:rPr>
          <w:b/>
          <w:bCs/>
          <w:szCs w:val="28"/>
          <w:lang w:val="en-CA"/>
        </w:rPr>
        <w:t>Know your rights</w:t>
      </w:r>
      <w:r w:rsidR="00764E49" w:rsidRPr="00A977EA">
        <w:rPr>
          <w:b/>
          <w:bCs/>
          <w:szCs w:val="28"/>
          <w:lang w:val="en-CA"/>
        </w:rPr>
        <w:t>!</w:t>
      </w:r>
      <w:r w:rsidR="006B20B9" w:rsidRPr="00A977EA">
        <w:rPr>
          <w:szCs w:val="28"/>
          <w:lang w:val="en-CA"/>
        </w:rPr>
        <w:t xml:space="preserve"> project, please go </w:t>
      </w:r>
      <w:r w:rsidR="006D0828">
        <w:rPr>
          <w:szCs w:val="28"/>
          <w:lang w:val="en-CA"/>
        </w:rPr>
        <w:t xml:space="preserve">at </w:t>
      </w:r>
      <w:hyperlink r:id="rId15" w:history="1">
        <w:r w:rsidR="002D303B" w:rsidRPr="002D303B">
          <w:rPr>
            <w:rStyle w:val="Hyperlink"/>
            <w:szCs w:val="28"/>
            <w:lang w:val="en-CA"/>
          </w:rPr>
          <w:t>cnib.ca/</w:t>
        </w:r>
        <w:proofErr w:type="spellStart"/>
        <w:r w:rsidR="002D303B" w:rsidRPr="002D303B">
          <w:rPr>
            <w:rStyle w:val="Hyperlink"/>
            <w:szCs w:val="28"/>
            <w:lang w:val="en-CA"/>
          </w:rPr>
          <w:t>en</w:t>
        </w:r>
        <w:proofErr w:type="spellEnd"/>
        <w:r w:rsidR="002D303B" w:rsidRPr="002D303B">
          <w:rPr>
            <w:rStyle w:val="Hyperlink"/>
            <w:szCs w:val="28"/>
            <w:lang w:val="en-CA"/>
          </w:rPr>
          <w:t>/support-us/advocate/</w:t>
        </w:r>
        <w:proofErr w:type="spellStart"/>
        <w:r w:rsidR="002D303B" w:rsidRPr="002D303B">
          <w:rPr>
            <w:rStyle w:val="Hyperlink"/>
            <w:szCs w:val="28"/>
            <w:lang w:val="en-CA"/>
          </w:rPr>
          <w:t>quebec</w:t>
        </w:r>
        <w:proofErr w:type="spellEnd"/>
        <w:r w:rsidR="002D303B" w:rsidRPr="002D303B">
          <w:rPr>
            <w:rStyle w:val="Hyperlink"/>
            <w:szCs w:val="28"/>
            <w:lang w:val="en-CA"/>
          </w:rPr>
          <w:t>-advocacy/know-your-rights</w:t>
        </w:r>
      </w:hyperlink>
      <w:r w:rsidR="005364EB" w:rsidRPr="00A977EA">
        <w:rPr>
          <w:szCs w:val="28"/>
          <w:lang w:val="en-CA"/>
        </w:rPr>
        <w:t>.</w:t>
      </w:r>
    </w:p>
    <w:p w14:paraId="5D5FE434" w14:textId="1DE65C5C" w:rsidR="005364EB" w:rsidRPr="00A977EA" w:rsidRDefault="005364EB" w:rsidP="00BB7E2B">
      <w:pPr>
        <w:spacing w:after="240" w:line="276" w:lineRule="auto"/>
        <w:rPr>
          <w:szCs w:val="28"/>
          <w:lang w:val="en-CA"/>
        </w:rPr>
      </w:pPr>
    </w:p>
    <w:p w14:paraId="692883B4" w14:textId="07591754" w:rsidR="005364EB" w:rsidRPr="00A977EA" w:rsidRDefault="005F405D" w:rsidP="00BB7E2B">
      <w:pPr>
        <w:spacing w:after="240" w:line="276" w:lineRule="auto"/>
        <w:rPr>
          <w:szCs w:val="28"/>
          <w:lang w:val="en-CA"/>
        </w:rPr>
      </w:pPr>
      <w:r w:rsidRPr="00A977EA">
        <w:rPr>
          <w:b/>
          <w:bCs/>
          <w:szCs w:val="28"/>
          <w:lang w:val="en-CA"/>
        </w:rPr>
        <w:t>C</w:t>
      </w:r>
      <w:r w:rsidR="005364EB" w:rsidRPr="00A977EA">
        <w:rPr>
          <w:b/>
          <w:bCs/>
          <w:szCs w:val="28"/>
          <w:lang w:val="en-CA"/>
        </w:rPr>
        <w:t>N</w:t>
      </w:r>
      <w:r w:rsidRPr="00A977EA">
        <w:rPr>
          <w:b/>
          <w:bCs/>
          <w:szCs w:val="28"/>
          <w:lang w:val="en-CA"/>
        </w:rPr>
        <w:t>IB</w:t>
      </w:r>
      <w:r w:rsidR="005364EB" w:rsidRPr="00A977EA">
        <w:rPr>
          <w:b/>
          <w:bCs/>
          <w:szCs w:val="28"/>
          <w:lang w:val="en-CA"/>
        </w:rPr>
        <w:t xml:space="preserve"> </w:t>
      </w:r>
      <w:r w:rsidRPr="00A977EA">
        <w:rPr>
          <w:szCs w:val="28"/>
          <w:lang w:val="en-CA"/>
        </w:rPr>
        <w:t xml:space="preserve">would also like to express its gratitude for the financial support provided by the </w:t>
      </w:r>
      <w:hyperlink r:id="rId16" w:history="1">
        <w:r w:rsidR="005364EB" w:rsidRPr="00A977EA">
          <w:rPr>
            <w:rStyle w:val="Hyperlink"/>
            <w:b/>
            <w:bCs/>
            <w:szCs w:val="28"/>
            <w:lang w:val="en-CA"/>
          </w:rPr>
          <w:t>Fond</w:t>
        </w:r>
        <w:r w:rsidR="00D228F0" w:rsidRPr="00A977EA">
          <w:rPr>
            <w:rStyle w:val="Hyperlink"/>
            <w:b/>
            <w:bCs/>
            <w:szCs w:val="28"/>
            <w:lang w:val="en-CA"/>
          </w:rPr>
          <w:t>s</w:t>
        </w:r>
        <w:r w:rsidR="005364EB" w:rsidRPr="00A977EA">
          <w:rPr>
            <w:rStyle w:val="Hyperlink"/>
            <w:b/>
            <w:bCs/>
            <w:szCs w:val="28"/>
            <w:lang w:val="en-CA"/>
          </w:rPr>
          <w:t xml:space="preserve"> </w:t>
        </w:r>
        <w:proofErr w:type="spellStart"/>
        <w:r w:rsidR="005364EB" w:rsidRPr="00A977EA">
          <w:rPr>
            <w:rStyle w:val="Hyperlink"/>
            <w:b/>
            <w:bCs/>
            <w:szCs w:val="28"/>
            <w:lang w:val="en-CA"/>
          </w:rPr>
          <w:t>d’études</w:t>
        </w:r>
        <w:proofErr w:type="spellEnd"/>
        <w:r w:rsidR="005364EB" w:rsidRPr="00A977EA">
          <w:rPr>
            <w:rStyle w:val="Hyperlink"/>
            <w:b/>
            <w:bCs/>
            <w:szCs w:val="28"/>
            <w:lang w:val="en-CA"/>
          </w:rPr>
          <w:t xml:space="preserve"> </w:t>
        </w:r>
        <w:proofErr w:type="spellStart"/>
        <w:r w:rsidR="005364EB" w:rsidRPr="00A977EA">
          <w:rPr>
            <w:rStyle w:val="Hyperlink"/>
            <w:b/>
            <w:bCs/>
            <w:szCs w:val="28"/>
            <w:lang w:val="en-CA"/>
          </w:rPr>
          <w:t>notariales</w:t>
        </w:r>
        <w:proofErr w:type="spellEnd"/>
        <w:r w:rsidR="005364EB" w:rsidRPr="00A977EA">
          <w:rPr>
            <w:rStyle w:val="Hyperlink"/>
            <w:b/>
            <w:bCs/>
            <w:szCs w:val="28"/>
            <w:lang w:val="en-CA"/>
          </w:rPr>
          <w:t xml:space="preserve"> de la Chambre des </w:t>
        </w:r>
        <w:proofErr w:type="spellStart"/>
        <w:r w:rsidR="005364EB" w:rsidRPr="00A977EA">
          <w:rPr>
            <w:rStyle w:val="Hyperlink"/>
            <w:b/>
            <w:bCs/>
            <w:szCs w:val="28"/>
            <w:lang w:val="en-CA"/>
          </w:rPr>
          <w:t>notaires</w:t>
        </w:r>
        <w:proofErr w:type="spellEnd"/>
        <w:r w:rsidR="005364EB" w:rsidRPr="00A977EA">
          <w:rPr>
            <w:rStyle w:val="Hyperlink"/>
            <w:b/>
            <w:bCs/>
            <w:szCs w:val="28"/>
            <w:lang w:val="en-CA"/>
          </w:rPr>
          <w:t xml:space="preserve"> du Québec</w:t>
        </w:r>
      </w:hyperlink>
      <w:r w:rsidR="005364EB" w:rsidRPr="00A977EA">
        <w:rPr>
          <w:szCs w:val="28"/>
          <w:lang w:val="en-CA"/>
        </w:rPr>
        <w:t>.</w:t>
      </w:r>
    </w:p>
    <w:p w14:paraId="1A5394DD" w14:textId="39AAB570" w:rsidR="005364EB" w:rsidRPr="00A977EA" w:rsidRDefault="005364EB">
      <w:pPr>
        <w:rPr>
          <w:lang w:val="en-CA"/>
        </w:rPr>
      </w:pPr>
      <w:r w:rsidRPr="00A977EA">
        <w:rPr>
          <w:lang w:val="en-CA"/>
        </w:rPr>
        <w:br w:type="page"/>
      </w:r>
    </w:p>
    <w:sdt>
      <w:sdtPr>
        <w:rPr>
          <w:rFonts w:ascii="Arial" w:eastAsiaTheme="minorHAnsi" w:hAnsi="Arial" w:cstheme="minorBidi"/>
          <w:color w:val="auto"/>
          <w:sz w:val="28"/>
          <w:szCs w:val="22"/>
          <w:lang w:eastAsia="en-US"/>
        </w:rPr>
        <w:id w:val="218099114"/>
        <w:docPartObj>
          <w:docPartGallery w:val="Table of Contents"/>
          <w:docPartUnique/>
        </w:docPartObj>
      </w:sdtPr>
      <w:sdtEndPr>
        <w:rPr>
          <w:rFonts w:cs="Arial"/>
          <w:b/>
          <w:bCs/>
          <w:noProof/>
          <w:szCs w:val="28"/>
        </w:rPr>
      </w:sdtEndPr>
      <w:sdtContent>
        <w:p w14:paraId="02CF6EEA" w14:textId="2055AC80" w:rsidR="002C29D5" w:rsidRPr="002C29D5" w:rsidRDefault="00C92AEF" w:rsidP="002C29D5">
          <w:pPr>
            <w:pStyle w:val="TOCHeading"/>
            <w:rPr>
              <w:rFonts w:ascii="Arial" w:hAnsi="Arial" w:cs="Arial"/>
              <w:noProof/>
              <w:color w:val="auto"/>
              <w:spacing w:val="-10"/>
              <w:kern w:val="28"/>
              <w:sz w:val="28"/>
              <w:szCs w:val="28"/>
            </w:rPr>
          </w:pPr>
          <w:r w:rsidRPr="00A977EA">
            <w:rPr>
              <w:rStyle w:val="TitleChar"/>
              <w:color w:val="auto"/>
            </w:rPr>
            <w:t>Table of contents</w:t>
          </w:r>
          <w:r w:rsidRPr="00A977EA">
            <w:rPr>
              <w:rFonts w:ascii="Arial" w:hAnsi="Arial" w:cs="Arial"/>
              <w:sz w:val="28"/>
              <w:szCs w:val="28"/>
            </w:rPr>
            <w:fldChar w:fldCharType="begin"/>
          </w:r>
          <w:r w:rsidRPr="00A977EA">
            <w:rPr>
              <w:rFonts w:ascii="Arial" w:hAnsi="Arial" w:cs="Arial"/>
              <w:sz w:val="28"/>
              <w:szCs w:val="28"/>
            </w:rPr>
            <w:instrText xml:space="preserve"> TOC \o "1-3" \h \z \u </w:instrText>
          </w:r>
          <w:r w:rsidRPr="00A977EA">
            <w:rPr>
              <w:rFonts w:ascii="Arial" w:hAnsi="Arial" w:cs="Arial"/>
              <w:sz w:val="28"/>
              <w:szCs w:val="28"/>
            </w:rPr>
            <w:fldChar w:fldCharType="separate"/>
          </w:r>
        </w:p>
        <w:p w14:paraId="6ADEBC34" w14:textId="54B23C67" w:rsidR="002C29D5" w:rsidRPr="002C29D5" w:rsidRDefault="00B71877">
          <w:pPr>
            <w:pStyle w:val="TOC2"/>
            <w:tabs>
              <w:tab w:val="right" w:leader="dot" w:pos="9350"/>
            </w:tabs>
            <w:rPr>
              <w:rFonts w:ascii="Arial" w:eastAsiaTheme="minorEastAsia" w:hAnsi="Arial" w:cs="Arial"/>
              <w:noProof/>
              <w:sz w:val="32"/>
              <w:szCs w:val="32"/>
              <w:lang w:eastAsia="fr-CA"/>
            </w:rPr>
          </w:pPr>
          <w:hyperlink w:anchor="_Toc79673758" w:history="1">
            <w:r w:rsidR="002C29D5" w:rsidRPr="002C29D5">
              <w:rPr>
                <w:rStyle w:val="Hyperlink"/>
                <w:rFonts w:ascii="Arial" w:hAnsi="Arial" w:cs="Arial"/>
                <w:noProof/>
                <w:sz w:val="32"/>
                <w:szCs w:val="32"/>
                <w:lang w:val="en-CA"/>
              </w:rPr>
              <w:t>Introduction</w:t>
            </w:r>
            <w:r w:rsidR="002C29D5" w:rsidRPr="002C29D5">
              <w:rPr>
                <w:rFonts w:ascii="Arial" w:hAnsi="Arial" w:cs="Arial"/>
                <w:noProof/>
                <w:webHidden/>
                <w:sz w:val="32"/>
                <w:szCs w:val="32"/>
              </w:rPr>
              <w:tab/>
            </w:r>
            <w:r w:rsidR="002C29D5" w:rsidRPr="002C29D5">
              <w:rPr>
                <w:rFonts w:ascii="Arial" w:hAnsi="Arial" w:cs="Arial"/>
                <w:noProof/>
                <w:webHidden/>
                <w:sz w:val="32"/>
                <w:szCs w:val="32"/>
              </w:rPr>
              <w:fldChar w:fldCharType="begin"/>
            </w:r>
            <w:r w:rsidR="002C29D5" w:rsidRPr="002C29D5">
              <w:rPr>
                <w:rFonts w:ascii="Arial" w:hAnsi="Arial" w:cs="Arial"/>
                <w:noProof/>
                <w:webHidden/>
                <w:sz w:val="32"/>
                <w:szCs w:val="32"/>
              </w:rPr>
              <w:instrText xml:space="preserve"> PAGEREF _Toc79673758 \h </w:instrText>
            </w:r>
            <w:r w:rsidR="002C29D5" w:rsidRPr="002C29D5">
              <w:rPr>
                <w:rFonts w:ascii="Arial" w:hAnsi="Arial" w:cs="Arial"/>
                <w:noProof/>
                <w:webHidden/>
                <w:sz w:val="32"/>
                <w:szCs w:val="32"/>
              </w:rPr>
            </w:r>
            <w:r w:rsidR="002C29D5" w:rsidRPr="002C29D5">
              <w:rPr>
                <w:rFonts w:ascii="Arial" w:hAnsi="Arial" w:cs="Arial"/>
                <w:noProof/>
                <w:webHidden/>
                <w:sz w:val="32"/>
                <w:szCs w:val="32"/>
              </w:rPr>
              <w:fldChar w:fldCharType="separate"/>
            </w:r>
            <w:r w:rsidR="00287014">
              <w:rPr>
                <w:rFonts w:ascii="Arial" w:hAnsi="Arial" w:cs="Arial"/>
                <w:noProof/>
                <w:webHidden/>
                <w:sz w:val="32"/>
                <w:szCs w:val="32"/>
              </w:rPr>
              <w:t>4</w:t>
            </w:r>
            <w:r w:rsidR="002C29D5" w:rsidRPr="002C29D5">
              <w:rPr>
                <w:rFonts w:ascii="Arial" w:hAnsi="Arial" w:cs="Arial"/>
                <w:noProof/>
                <w:webHidden/>
                <w:sz w:val="32"/>
                <w:szCs w:val="32"/>
              </w:rPr>
              <w:fldChar w:fldCharType="end"/>
            </w:r>
          </w:hyperlink>
        </w:p>
        <w:p w14:paraId="7DE715BE" w14:textId="01C0D308" w:rsidR="002C29D5" w:rsidRPr="002C29D5" w:rsidRDefault="00B71877">
          <w:pPr>
            <w:pStyle w:val="TOC2"/>
            <w:tabs>
              <w:tab w:val="right" w:leader="dot" w:pos="9350"/>
            </w:tabs>
            <w:rPr>
              <w:rFonts w:ascii="Arial" w:eastAsiaTheme="minorEastAsia" w:hAnsi="Arial" w:cs="Arial"/>
              <w:noProof/>
              <w:sz w:val="32"/>
              <w:szCs w:val="32"/>
              <w:lang w:eastAsia="fr-CA"/>
            </w:rPr>
          </w:pPr>
          <w:hyperlink w:anchor="_Toc79673759" w:history="1">
            <w:r w:rsidR="002C29D5" w:rsidRPr="002C29D5">
              <w:rPr>
                <w:rStyle w:val="Hyperlink"/>
                <w:rFonts w:ascii="Arial" w:hAnsi="Arial" w:cs="Arial"/>
                <w:noProof/>
                <w:sz w:val="32"/>
                <w:szCs w:val="32"/>
                <w:lang w:val="en-CA"/>
              </w:rPr>
              <w:t>Jurisprudence</w:t>
            </w:r>
            <w:r w:rsidR="002C29D5" w:rsidRPr="002C29D5">
              <w:rPr>
                <w:rFonts w:ascii="Arial" w:hAnsi="Arial" w:cs="Arial"/>
                <w:noProof/>
                <w:webHidden/>
                <w:sz w:val="32"/>
                <w:szCs w:val="32"/>
              </w:rPr>
              <w:tab/>
            </w:r>
            <w:r w:rsidR="002C29D5" w:rsidRPr="002C29D5">
              <w:rPr>
                <w:rFonts w:ascii="Arial" w:hAnsi="Arial" w:cs="Arial"/>
                <w:noProof/>
                <w:webHidden/>
                <w:sz w:val="32"/>
                <w:szCs w:val="32"/>
              </w:rPr>
              <w:fldChar w:fldCharType="begin"/>
            </w:r>
            <w:r w:rsidR="002C29D5" w:rsidRPr="002C29D5">
              <w:rPr>
                <w:rFonts w:ascii="Arial" w:hAnsi="Arial" w:cs="Arial"/>
                <w:noProof/>
                <w:webHidden/>
                <w:sz w:val="32"/>
                <w:szCs w:val="32"/>
              </w:rPr>
              <w:instrText xml:space="preserve"> PAGEREF _Toc79673759 \h </w:instrText>
            </w:r>
            <w:r w:rsidR="002C29D5" w:rsidRPr="002C29D5">
              <w:rPr>
                <w:rFonts w:ascii="Arial" w:hAnsi="Arial" w:cs="Arial"/>
                <w:noProof/>
                <w:webHidden/>
                <w:sz w:val="32"/>
                <w:szCs w:val="32"/>
              </w:rPr>
            </w:r>
            <w:r w:rsidR="002C29D5" w:rsidRPr="002C29D5">
              <w:rPr>
                <w:rFonts w:ascii="Arial" w:hAnsi="Arial" w:cs="Arial"/>
                <w:noProof/>
                <w:webHidden/>
                <w:sz w:val="32"/>
                <w:szCs w:val="32"/>
              </w:rPr>
              <w:fldChar w:fldCharType="separate"/>
            </w:r>
            <w:r w:rsidR="00287014">
              <w:rPr>
                <w:rFonts w:ascii="Arial" w:hAnsi="Arial" w:cs="Arial"/>
                <w:noProof/>
                <w:webHidden/>
                <w:sz w:val="32"/>
                <w:szCs w:val="32"/>
              </w:rPr>
              <w:t>5</w:t>
            </w:r>
            <w:r w:rsidR="002C29D5" w:rsidRPr="002C29D5">
              <w:rPr>
                <w:rFonts w:ascii="Arial" w:hAnsi="Arial" w:cs="Arial"/>
                <w:noProof/>
                <w:webHidden/>
                <w:sz w:val="32"/>
                <w:szCs w:val="32"/>
              </w:rPr>
              <w:fldChar w:fldCharType="end"/>
            </w:r>
          </w:hyperlink>
        </w:p>
        <w:p w14:paraId="253A1EB9" w14:textId="285BFB92" w:rsidR="002C29D5" w:rsidRPr="002C29D5" w:rsidRDefault="00B71877">
          <w:pPr>
            <w:pStyle w:val="TOC3"/>
            <w:tabs>
              <w:tab w:val="right" w:leader="dot" w:pos="9350"/>
            </w:tabs>
            <w:rPr>
              <w:rFonts w:eastAsiaTheme="minorEastAsia" w:cs="Arial"/>
              <w:noProof/>
              <w:szCs w:val="32"/>
              <w:lang w:eastAsia="fr-CA"/>
            </w:rPr>
          </w:pPr>
          <w:hyperlink w:anchor="_Toc79673760" w:history="1">
            <w:r w:rsidR="002C29D5" w:rsidRPr="002C29D5">
              <w:rPr>
                <w:rStyle w:val="Hyperlink"/>
                <w:rFonts w:cs="Arial"/>
                <w:noProof/>
                <w:szCs w:val="32"/>
                <w:lang w:val="en-CA"/>
              </w:rPr>
              <w:t>Understanding the case law</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_Toc79673760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5</w:t>
            </w:r>
            <w:r w:rsidR="002C29D5" w:rsidRPr="002C29D5">
              <w:rPr>
                <w:rFonts w:cs="Arial"/>
                <w:noProof/>
                <w:webHidden/>
                <w:szCs w:val="32"/>
              </w:rPr>
              <w:fldChar w:fldCharType="end"/>
            </w:r>
          </w:hyperlink>
        </w:p>
        <w:p w14:paraId="41B96D0F" w14:textId="79FDE4C8" w:rsidR="002C29D5" w:rsidRPr="002C29D5" w:rsidRDefault="00B71877">
          <w:pPr>
            <w:pStyle w:val="TOC3"/>
            <w:tabs>
              <w:tab w:val="right" w:leader="dot" w:pos="9350"/>
            </w:tabs>
            <w:rPr>
              <w:rFonts w:eastAsiaTheme="minorEastAsia" w:cs="Arial"/>
              <w:noProof/>
              <w:szCs w:val="32"/>
              <w:lang w:eastAsia="fr-CA"/>
            </w:rPr>
          </w:pPr>
          <w:hyperlink w:anchor="_Toc79673761" w:history="1">
            <w:r w:rsidR="002C29D5" w:rsidRPr="002C29D5">
              <w:rPr>
                <w:rStyle w:val="Hyperlink"/>
                <w:rFonts w:cs="Arial"/>
                <w:noProof/>
                <w:szCs w:val="32"/>
                <w:lang w:val="en-CA"/>
              </w:rPr>
              <w:t>In what way is case law useful in standing up for your rights?</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_Toc79673761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6</w:t>
            </w:r>
            <w:r w:rsidR="002C29D5" w:rsidRPr="002C29D5">
              <w:rPr>
                <w:rFonts w:cs="Arial"/>
                <w:noProof/>
                <w:webHidden/>
                <w:szCs w:val="32"/>
              </w:rPr>
              <w:fldChar w:fldCharType="end"/>
            </w:r>
          </w:hyperlink>
        </w:p>
        <w:p w14:paraId="0199A7BA" w14:textId="2DD341DD" w:rsidR="002C29D5" w:rsidRPr="002C29D5" w:rsidRDefault="00B71877">
          <w:pPr>
            <w:pStyle w:val="TOC3"/>
            <w:tabs>
              <w:tab w:val="right" w:leader="dot" w:pos="9350"/>
            </w:tabs>
            <w:rPr>
              <w:rFonts w:eastAsiaTheme="minorEastAsia" w:cs="Arial"/>
              <w:noProof/>
              <w:szCs w:val="32"/>
              <w:lang w:eastAsia="fr-CA"/>
            </w:rPr>
          </w:pPr>
          <w:hyperlink w:anchor="_Toc79673762" w:history="1">
            <w:r w:rsidR="002C29D5" w:rsidRPr="002C29D5">
              <w:rPr>
                <w:rStyle w:val="Hyperlink"/>
                <w:rFonts w:cs="Arial"/>
                <w:noProof/>
                <w:szCs w:val="32"/>
                <w:lang w:val="en-CA"/>
              </w:rPr>
              <w:t>Reading case law</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_Toc79673762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6</w:t>
            </w:r>
            <w:r w:rsidR="002C29D5" w:rsidRPr="002C29D5">
              <w:rPr>
                <w:rFonts w:cs="Arial"/>
                <w:noProof/>
                <w:webHidden/>
                <w:szCs w:val="32"/>
              </w:rPr>
              <w:fldChar w:fldCharType="end"/>
            </w:r>
          </w:hyperlink>
        </w:p>
        <w:p w14:paraId="7EC444C9" w14:textId="3C113996" w:rsidR="002C29D5" w:rsidRPr="002C29D5" w:rsidRDefault="00B71877">
          <w:pPr>
            <w:pStyle w:val="TOC3"/>
            <w:tabs>
              <w:tab w:val="right" w:leader="dot" w:pos="9350"/>
            </w:tabs>
            <w:rPr>
              <w:rFonts w:eastAsiaTheme="minorEastAsia" w:cs="Arial"/>
              <w:noProof/>
              <w:szCs w:val="32"/>
              <w:lang w:eastAsia="fr-CA"/>
            </w:rPr>
          </w:pPr>
          <w:hyperlink w:anchor="_Toc79673763" w:history="1">
            <w:r w:rsidR="002C29D5" w:rsidRPr="002C29D5">
              <w:rPr>
                <w:rStyle w:val="Hyperlink"/>
                <w:rFonts w:cs="Arial"/>
                <w:noProof/>
                <w:szCs w:val="32"/>
                <w:lang w:val="en-CA"/>
              </w:rPr>
              <w:t>Locating case law</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_Toc79673763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7</w:t>
            </w:r>
            <w:r w:rsidR="002C29D5" w:rsidRPr="002C29D5">
              <w:rPr>
                <w:rFonts w:cs="Arial"/>
                <w:noProof/>
                <w:webHidden/>
                <w:szCs w:val="32"/>
              </w:rPr>
              <w:fldChar w:fldCharType="end"/>
            </w:r>
          </w:hyperlink>
        </w:p>
        <w:p w14:paraId="4A8FD865" w14:textId="1B050A72" w:rsidR="002C29D5" w:rsidRPr="002C29D5" w:rsidRDefault="00B71877">
          <w:pPr>
            <w:pStyle w:val="TOC3"/>
            <w:tabs>
              <w:tab w:val="right" w:leader="dot" w:pos="9350"/>
            </w:tabs>
            <w:rPr>
              <w:rFonts w:eastAsiaTheme="minorEastAsia" w:cs="Arial"/>
              <w:noProof/>
              <w:szCs w:val="32"/>
              <w:lang w:eastAsia="fr-CA"/>
            </w:rPr>
          </w:pPr>
          <w:hyperlink w:anchor="_Toc79673764" w:history="1">
            <w:r w:rsidR="002C29D5" w:rsidRPr="002C29D5">
              <w:rPr>
                <w:rStyle w:val="Hyperlink"/>
                <w:rFonts w:cs="Arial"/>
                <w:noProof/>
                <w:szCs w:val="32"/>
                <w:lang w:val="en-CA"/>
              </w:rPr>
              <w:t>Acknowledgements</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_Toc79673764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8</w:t>
            </w:r>
            <w:r w:rsidR="002C29D5" w:rsidRPr="002C29D5">
              <w:rPr>
                <w:rFonts w:cs="Arial"/>
                <w:noProof/>
                <w:webHidden/>
                <w:szCs w:val="32"/>
              </w:rPr>
              <w:fldChar w:fldCharType="end"/>
            </w:r>
          </w:hyperlink>
        </w:p>
        <w:p w14:paraId="0B6D65FF" w14:textId="460D3E3E" w:rsidR="002C29D5" w:rsidRPr="002C29D5" w:rsidRDefault="00B71877">
          <w:pPr>
            <w:pStyle w:val="TOC2"/>
            <w:tabs>
              <w:tab w:val="right" w:leader="dot" w:pos="9350"/>
            </w:tabs>
            <w:rPr>
              <w:rFonts w:ascii="Arial" w:eastAsiaTheme="minorEastAsia" w:hAnsi="Arial" w:cs="Arial"/>
              <w:noProof/>
              <w:sz w:val="32"/>
              <w:szCs w:val="32"/>
              <w:lang w:eastAsia="fr-CA"/>
            </w:rPr>
          </w:pPr>
          <w:hyperlink w:anchor="_Toc79673765" w:history="1">
            <w:r w:rsidR="002C29D5" w:rsidRPr="002C29D5">
              <w:rPr>
                <w:rStyle w:val="Hyperlink"/>
                <w:rFonts w:ascii="Arial" w:hAnsi="Arial" w:cs="Arial"/>
                <w:noProof/>
                <w:sz w:val="32"/>
                <w:szCs w:val="32"/>
                <w:lang w:val="en-CA"/>
              </w:rPr>
              <w:t>General recourses</w:t>
            </w:r>
            <w:r w:rsidR="002C29D5" w:rsidRPr="002C29D5">
              <w:rPr>
                <w:rFonts w:ascii="Arial" w:hAnsi="Arial" w:cs="Arial"/>
                <w:noProof/>
                <w:webHidden/>
                <w:sz w:val="32"/>
                <w:szCs w:val="32"/>
              </w:rPr>
              <w:tab/>
            </w:r>
            <w:r w:rsidR="002C29D5" w:rsidRPr="002C29D5">
              <w:rPr>
                <w:rFonts w:ascii="Arial" w:hAnsi="Arial" w:cs="Arial"/>
                <w:noProof/>
                <w:webHidden/>
                <w:sz w:val="32"/>
                <w:szCs w:val="32"/>
              </w:rPr>
              <w:fldChar w:fldCharType="begin"/>
            </w:r>
            <w:r w:rsidR="002C29D5" w:rsidRPr="002C29D5">
              <w:rPr>
                <w:rFonts w:ascii="Arial" w:hAnsi="Arial" w:cs="Arial"/>
                <w:noProof/>
                <w:webHidden/>
                <w:sz w:val="32"/>
                <w:szCs w:val="32"/>
              </w:rPr>
              <w:instrText xml:space="preserve"> PAGEREF _Toc79673765 \h </w:instrText>
            </w:r>
            <w:r w:rsidR="002C29D5" w:rsidRPr="002C29D5">
              <w:rPr>
                <w:rFonts w:ascii="Arial" w:hAnsi="Arial" w:cs="Arial"/>
                <w:noProof/>
                <w:webHidden/>
                <w:sz w:val="32"/>
                <w:szCs w:val="32"/>
              </w:rPr>
            </w:r>
            <w:r w:rsidR="002C29D5" w:rsidRPr="002C29D5">
              <w:rPr>
                <w:rFonts w:ascii="Arial" w:hAnsi="Arial" w:cs="Arial"/>
                <w:noProof/>
                <w:webHidden/>
                <w:sz w:val="32"/>
                <w:szCs w:val="32"/>
              </w:rPr>
              <w:fldChar w:fldCharType="separate"/>
            </w:r>
            <w:r w:rsidR="00287014">
              <w:rPr>
                <w:rFonts w:ascii="Arial" w:hAnsi="Arial" w:cs="Arial"/>
                <w:noProof/>
                <w:webHidden/>
                <w:sz w:val="32"/>
                <w:szCs w:val="32"/>
              </w:rPr>
              <w:t>8</w:t>
            </w:r>
            <w:r w:rsidR="002C29D5" w:rsidRPr="002C29D5">
              <w:rPr>
                <w:rFonts w:ascii="Arial" w:hAnsi="Arial" w:cs="Arial"/>
                <w:noProof/>
                <w:webHidden/>
                <w:sz w:val="32"/>
                <w:szCs w:val="32"/>
              </w:rPr>
              <w:fldChar w:fldCharType="end"/>
            </w:r>
          </w:hyperlink>
        </w:p>
        <w:p w14:paraId="7EEEB02A" w14:textId="435C1275" w:rsidR="002C29D5" w:rsidRPr="002C29D5" w:rsidRDefault="00B71877">
          <w:pPr>
            <w:pStyle w:val="TOC3"/>
            <w:tabs>
              <w:tab w:val="right" w:leader="dot" w:pos="9350"/>
            </w:tabs>
            <w:rPr>
              <w:rFonts w:eastAsiaTheme="minorEastAsia" w:cs="Arial"/>
              <w:noProof/>
              <w:szCs w:val="32"/>
              <w:lang w:eastAsia="fr-CA"/>
            </w:rPr>
          </w:pPr>
          <w:hyperlink w:anchor="_Toc79673766" w:history="1">
            <w:r w:rsidR="002C29D5" w:rsidRPr="002C29D5">
              <w:rPr>
                <w:rStyle w:val="Hyperlink"/>
                <w:rFonts w:cs="Arial"/>
                <w:noProof/>
                <w:szCs w:val="32"/>
              </w:rPr>
              <w:t>1. Commission des droits de la personne et des droits de la jeunesse</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_Toc79673766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8</w:t>
            </w:r>
            <w:r w:rsidR="002C29D5" w:rsidRPr="002C29D5">
              <w:rPr>
                <w:rFonts w:cs="Arial"/>
                <w:noProof/>
                <w:webHidden/>
                <w:szCs w:val="32"/>
              </w:rPr>
              <w:fldChar w:fldCharType="end"/>
            </w:r>
          </w:hyperlink>
        </w:p>
        <w:p w14:paraId="25E934DE" w14:textId="44D8DFE5" w:rsidR="002C29D5" w:rsidRPr="002C29D5" w:rsidRDefault="00B71877">
          <w:pPr>
            <w:pStyle w:val="TOC3"/>
            <w:tabs>
              <w:tab w:val="right" w:leader="dot" w:pos="9350"/>
            </w:tabs>
            <w:rPr>
              <w:rFonts w:eastAsiaTheme="minorEastAsia" w:cs="Arial"/>
              <w:noProof/>
              <w:szCs w:val="32"/>
              <w:lang w:eastAsia="fr-CA"/>
            </w:rPr>
          </w:pPr>
          <w:hyperlink w:anchor="_Toc79673767" w:history="1">
            <w:r w:rsidR="002C29D5" w:rsidRPr="002C29D5">
              <w:rPr>
                <w:rStyle w:val="Hyperlink"/>
                <w:rFonts w:eastAsia="Calibri" w:cs="Arial"/>
                <w:noProof/>
                <w:szCs w:val="32"/>
                <w:lang w:val="en-CA"/>
              </w:rPr>
              <w:t>2. Human Rights Tribunal</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_Toc79673767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10</w:t>
            </w:r>
            <w:r w:rsidR="002C29D5" w:rsidRPr="002C29D5">
              <w:rPr>
                <w:rFonts w:cs="Arial"/>
                <w:noProof/>
                <w:webHidden/>
                <w:szCs w:val="32"/>
              </w:rPr>
              <w:fldChar w:fldCharType="end"/>
            </w:r>
          </w:hyperlink>
        </w:p>
        <w:p w14:paraId="7E9DFAFE" w14:textId="091AA7F5" w:rsidR="002C29D5" w:rsidRPr="002C29D5" w:rsidRDefault="00B71877">
          <w:pPr>
            <w:pStyle w:val="TOC3"/>
            <w:tabs>
              <w:tab w:val="right" w:leader="dot" w:pos="9350"/>
            </w:tabs>
            <w:rPr>
              <w:rFonts w:eastAsiaTheme="minorEastAsia" w:cs="Arial"/>
              <w:noProof/>
              <w:szCs w:val="32"/>
              <w:lang w:eastAsia="fr-CA"/>
            </w:rPr>
          </w:pPr>
          <w:hyperlink w:anchor="_Toc79673768" w:history="1">
            <w:r w:rsidR="002C29D5" w:rsidRPr="002C29D5">
              <w:rPr>
                <w:rStyle w:val="Hyperlink"/>
                <w:rFonts w:eastAsia="Calibri" w:cs="Arial"/>
                <w:noProof/>
                <w:szCs w:val="32"/>
                <w:lang w:val="en-CA"/>
              </w:rPr>
              <w:t>3. Common-law courts</w:t>
            </w:r>
            <w:r w:rsidR="002C29D5" w:rsidRPr="002C29D5">
              <w:rPr>
                <w:rFonts w:cs="Arial"/>
                <w:noProof/>
                <w:webHidden/>
                <w:szCs w:val="32"/>
              </w:rPr>
              <w:tab/>
            </w:r>
            <w:r w:rsidR="002C29D5" w:rsidRPr="002C29D5">
              <w:rPr>
                <w:rFonts w:cs="Arial"/>
                <w:noProof/>
                <w:webHidden/>
                <w:szCs w:val="32"/>
              </w:rPr>
              <w:fldChar w:fldCharType="begin"/>
            </w:r>
            <w:r w:rsidR="002C29D5" w:rsidRPr="002C29D5">
              <w:rPr>
                <w:rFonts w:cs="Arial"/>
                <w:noProof/>
                <w:webHidden/>
                <w:szCs w:val="32"/>
              </w:rPr>
              <w:instrText xml:space="preserve"> PAGEREF _Toc79673768 \h </w:instrText>
            </w:r>
            <w:r w:rsidR="002C29D5" w:rsidRPr="002C29D5">
              <w:rPr>
                <w:rFonts w:cs="Arial"/>
                <w:noProof/>
                <w:webHidden/>
                <w:szCs w:val="32"/>
              </w:rPr>
            </w:r>
            <w:r w:rsidR="002C29D5" w:rsidRPr="002C29D5">
              <w:rPr>
                <w:rFonts w:cs="Arial"/>
                <w:noProof/>
                <w:webHidden/>
                <w:szCs w:val="32"/>
              </w:rPr>
              <w:fldChar w:fldCharType="separate"/>
            </w:r>
            <w:r w:rsidR="00287014">
              <w:rPr>
                <w:rFonts w:cs="Arial"/>
                <w:noProof/>
                <w:webHidden/>
                <w:szCs w:val="32"/>
              </w:rPr>
              <w:t>10</w:t>
            </w:r>
            <w:r w:rsidR="002C29D5" w:rsidRPr="002C29D5">
              <w:rPr>
                <w:rFonts w:cs="Arial"/>
                <w:noProof/>
                <w:webHidden/>
                <w:szCs w:val="32"/>
              </w:rPr>
              <w:fldChar w:fldCharType="end"/>
            </w:r>
          </w:hyperlink>
        </w:p>
        <w:p w14:paraId="76AE63CD" w14:textId="0DB2D405" w:rsidR="00C92AEF" w:rsidRPr="00A977EA" w:rsidRDefault="00C92AEF">
          <w:r w:rsidRPr="00A977EA">
            <w:rPr>
              <w:rFonts w:cs="Arial"/>
              <w:b/>
              <w:bCs/>
              <w:noProof/>
              <w:szCs w:val="28"/>
            </w:rPr>
            <w:fldChar w:fldCharType="end"/>
          </w:r>
        </w:p>
      </w:sdtContent>
    </w:sdt>
    <w:p w14:paraId="5804FE5F" w14:textId="73ADEBEE" w:rsidR="00705C84" w:rsidRPr="00A977EA" w:rsidRDefault="00705C84" w:rsidP="00705C84">
      <w:r w:rsidRPr="00A977EA">
        <w:br w:type="page"/>
      </w:r>
    </w:p>
    <w:p w14:paraId="4F96DE34" w14:textId="1EBB0864" w:rsidR="00800D98" w:rsidRPr="00A977EA" w:rsidRDefault="00800D98" w:rsidP="001D6623">
      <w:pPr>
        <w:pStyle w:val="Heading2"/>
        <w:rPr>
          <w:lang w:val="en-CA"/>
        </w:rPr>
      </w:pPr>
      <w:bookmarkStart w:id="4" w:name="_Toc79673758"/>
      <w:r w:rsidRPr="00A977EA">
        <w:rPr>
          <w:lang w:val="en-CA"/>
        </w:rPr>
        <w:lastRenderedPageBreak/>
        <w:t>Introduction</w:t>
      </w:r>
      <w:bookmarkEnd w:id="4"/>
    </w:p>
    <w:p w14:paraId="711D5A60" w14:textId="7296F7C8" w:rsidR="00800D98" w:rsidRPr="00A977EA" w:rsidRDefault="005423B8" w:rsidP="00266EE5">
      <w:pPr>
        <w:spacing w:after="240" w:line="276" w:lineRule="auto"/>
        <w:rPr>
          <w:lang w:val="en-CA"/>
        </w:rPr>
      </w:pPr>
      <w:r w:rsidRPr="00A977EA">
        <w:rPr>
          <w:rStyle w:val="Strong"/>
          <w:rFonts w:ascii="Arial Black" w:hAnsi="Arial Black"/>
          <w:noProof/>
        </w:rPr>
        <w:drawing>
          <wp:anchor distT="0" distB="0" distL="114300" distR="114300" simplePos="0" relativeHeight="251660289" behindDoc="1" locked="0" layoutInCell="1" allowOverlap="1" wp14:anchorId="132D8922" wp14:editId="5F3C65F9">
            <wp:simplePos x="0" y="0"/>
            <wp:positionH relativeFrom="margin">
              <wp:align>right</wp:align>
            </wp:positionH>
            <wp:positionV relativeFrom="paragraph">
              <wp:posOffset>1178559</wp:posOffset>
            </wp:positionV>
            <wp:extent cx="5940967" cy="2581275"/>
            <wp:effectExtent l="0" t="0" r="317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954812" cy="2587291"/>
                    </a:xfrm>
                    <a:prstGeom prst="rect">
                      <a:avLst/>
                    </a:prstGeom>
                  </pic:spPr>
                </pic:pic>
              </a:graphicData>
            </a:graphic>
            <wp14:sizeRelH relativeFrom="page">
              <wp14:pctWidth>0</wp14:pctWidth>
            </wp14:sizeRelH>
            <wp14:sizeRelV relativeFrom="page">
              <wp14:pctHeight>0</wp14:pctHeight>
            </wp14:sizeRelV>
          </wp:anchor>
        </w:drawing>
      </w:r>
      <w:r w:rsidR="00800D98" w:rsidRPr="00A977EA">
        <w:rPr>
          <w:lang w:val="en-CA"/>
        </w:rPr>
        <w:t xml:space="preserve">Are you one of the </w:t>
      </w:r>
      <w:r w:rsidR="00800D98" w:rsidRPr="00A977EA">
        <w:rPr>
          <w:b/>
          <w:bCs/>
          <w:lang w:val="en-CA"/>
        </w:rPr>
        <w:t>200,000 Quebecers living with a visual impairment</w:t>
      </w:r>
      <w:r w:rsidR="00800D98" w:rsidRPr="00A977EA">
        <w:rPr>
          <w:lang w:val="en-CA"/>
        </w:rPr>
        <w:t xml:space="preserve"> and are you confronted with inequalities and discrimination based on your disability? You should know that the </w:t>
      </w:r>
      <w:r w:rsidR="00800D98" w:rsidRPr="00A977EA">
        <w:rPr>
          <w:b/>
          <w:bCs/>
          <w:lang w:val="en-CA"/>
        </w:rPr>
        <w:t xml:space="preserve">Quebec Charter of </w:t>
      </w:r>
      <w:r w:rsidR="00A821AF" w:rsidRPr="00A977EA">
        <w:rPr>
          <w:b/>
          <w:bCs/>
          <w:lang w:val="en-CA"/>
        </w:rPr>
        <w:t>H</w:t>
      </w:r>
      <w:r w:rsidR="00800D98" w:rsidRPr="00A977EA">
        <w:rPr>
          <w:b/>
          <w:bCs/>
          <w:lang w:val="en-CA"/>
        </w:rPr>
        <w:t xml:space="preserve">uman </w:t>
      </w:r>
      <w:r w:rsidR="00A821AF" w:rsidRPr="00A977EA">
        <w:rPr>
          <w:b/>
          <w:bCs/>
          <w:lang w:val="en-CA"/>
        </w:rPr>
        <w:t>R</w:t>
      </w:r>
      <w:r w:rsidR="00800D98" w:rsidRPr="00A977EA">
        <w:rPr>
          <w:b/>
          <w:bCs/>
          <w:lang w:val="en-CA"/>
        </w:rPr>
        <w:t xml:space="preserve">ights and </w:t>
      </w:r>
      <w:r w:rsidR="00A821AF" w:rsidRPr="00A977EA">
        <w:rPr>
          <w:b/>
          <w:bCs/>
          <w:lang w:val="en-CA"/>
        </w:rPr>
        <w:t>F</w:t>
      </w:r>
      <w:r w:rsidR="00800D98" w:rsidRPr="00A977EA">
        <w:rPr>
          <w:b/>
          <w:bCs/>
          <w:lang w:val="en-CA"/>
        </w:rPr>
        <w:t xml:space="preserve">reedoms </w:t>
      </w:r>
      <w:r w:rsidR="00800D98" w:rsidRPr="00A977EA">
        <w:rPr>
          <w:lang w:val="en-CA"/>
        </w:rPr>
        <w:t xml:space="preserve">(Quebec Charter) and the </w:t>
      </w:r>
      <w:r w:rsidR="00800D98" w:rsidRPr="00A977EA">
        <w:rPr>
          <w:b/>
          <w:bCs/>
          <w:lang w:val="en-CA"/>
        </w:rPr>
        <w:t xml:space="preserve">Canadian Charter of </w:t>
      </w:r>
      <w:r w:rsidR="00A821AF" w:rsidRPr="00A977EA">
        <w:rPr>
          <w:b/>
          <w:bCs/>
          <w:lang w:val="en-CA"/>
        </w:rPr>
        <w:t>r</w:t>
      </w:r>
      <w:r w:rsidR="00800D98" w:rsidRPr="00A977EA">
        <w:rPr>
          <w:b/>
          <w:bCs/>
          <w:lang w:val="en-CA"/>
        </w:rPr>
        <w:t xml:space="preserve">ights and </w:t>
      </w:r>
      <w:r w:rsidR="00A821AF" w:rsidRPr="00A977EA">
        <w:rPr>
          <w:b/>
          <w:bCs/>
          <w:lang w:val="en-CA"/>
        </w:rPr>
        <w:t>f</w:t>
      </w:r>
      <w:r w:rsidR="00800D98" w:rsidRPr="00A977EA">
        <w:rPr>
          <w:b/>
          <w:bCs/>
          <w:lang w:val="en-CA"/>
        </w:rPr>
        <w:t>reedoms</w:t>
      </w:r>
      <w:r w:rsidR="00800D98" w:rsidRPr="00A977EA">
        <w:rPr>
          <w:lang w:val="en-CA"/>
        </w:rPr>
        <w:t xml:space="preserve"> protect you from discrimination.  </w:t>
      </w:r>
    </w:p>
    <w:p w14:paraId="0E210ABE" w14:textId="3B8B85C0" w:rsidR="00800D98" w:rsidRPr="00A977EA" w:rsidRDefault="00800D98" w:rsidP="00266EE5">
      <w:pPr>
        <w:spacing w:after="240" w:line="276" w:lineRule="auto"/>
        <w:rPr>
          <w:b/>
          <w:bCs/>
          <w:lang w:val="en-CA"/>
        </w:rPr>
      </w:pPr>
      <w:r w:rsidRPr="00A977EA">
        <w:rPr>
          <w:b/>
          <w:bCs/>
          <w:lang w:val="en-CA"/>
        </w:rPr>
        <w:t xml:space="preserve">As a blind person, you have the right: </w:t>
      </w:r>
    </w:p>
    <w:p w14:paraId="24A5C3DD" w14:textId="77777777" w:rsidR="00800D98" w:rsidRPr="00A977EA" w:rsidRDefault="00800D98" w:rsidP="00266EE5">
      <w:pPr>
        <w:spacing w:after="240" w:line="276" w:lineRule="auto"/>
        <w:rPr>
          <w:b/>
          <w:bCs/>
          <w:lang w:val="en-CA"/>
        </w:rPr>
      </w:pPr>
      <w:r w:rsidRPr="00A977EA">
        <w:rPr>
          <w:rFonts w:ascii="Segoe UI Symbol" w:hAnsi="Segoe UI Symbol" w:cs="Segoe UI Symbol"/>
          <w:b/>
          <w:bCs/>
          <w:lang w:val="en-CA"/>
        </w:rPr>
        <w:t>✓</w:t>
      </w:r>
      <w:r w:rsidRPr="00A977EA">
        <w:rPr>
          <w:b/>
          <w:bCs/>
          <w:lang w:val="en-CA"/>
        </w:rPr>
        <w:t xml:space="preserve"> To have access to education and employment  </w:t>
      </w:r>
    </w:p>
    <w:p w14:paraId="0657A88A" w14:textId="77777777" w:rsidR="00800D98" w:rsidRPr="00A977EA" w:rsidRDefault="00800D98" w:rsidP="00266EE5">
      <w:pPr>
        <w:spacing w:after="240" w:line="276" w:lineRule="auto"/>
        <w:rPr>
          <w:b/>
          <w:bCs/>
          <w:lang w:val="en-CA"/>
        </w:rPr>
      </w:pPr>
      <w:r w:rsidRPr="00A977EA">
        <w:rPr>
          <w:rFonts w:ascii="Segoe UI Symbol" w:hAnsi="Segoe UI Symbol" w:cs="Segoe UI Symbol"/>
          <w:b/>
          <w:bCs/>
          <w:lang w:val="en-CA"/>
        </w:rPr>
        <w:t>✓</w:t>
      </w:r>
      <w:r w:rsidRPr="00A977EA">
        <w:rPr>
          <w:b/>
          <w:bCs/>
          <w:lang w:val="en-CA"/>
        </w:rPr>
        <w:t xml:space="preserve"> To rent housing  </w:t>
      </w:r>
    </w:p>
    <w:p w14:paraId="6BE972E6" w14:textId="77777777" w:rsidR="00800D98" w:rsidRPr="00A977EA" w:rsidRDefault="00800D98" w:rsidP="00266EE5">
      <w:pPr>
        <w:spacing w:after="240" w:line="276" w:lineRule="auto"/>
        <w:rPr>
          <w:b/>
          <w:bCs/>
          <w:lang w:val="en-CA"/>
        </w:rPr>
      </w:pPr>
      <w:r w:rsidRPr="00A977EA">
        <w:rPr>
          <w:rFonts w:ascii="Segoe UI Symbol" w:hAnsi="Segoe UI Symbol" w:cs="Segoe UI Symbol"/>
          <w:b/>
          <w:bCs/>
          <w:lang w:val="en-CA"/>
        </w:rPr>
        <w:t>✓</w:t>
      </w:r>
      <w:r w:rsidRPr="00A977EA">
        <w:rPr>
          <w:b/>
          <w:bCs/>
          <w:lang w:val="en-CA"/>
        </w:rPr>
        <w:t xml:space="preserve"> To access places and transportation  </w:t>
      </w:r>
    </w:p>
    <w:p w14:paraId="75E9C74E" w14:textId="77777777" w:rsidR="00800D98" w:rsidRPr="00A977EA" w:rsidRDefault="00800D98" w:rsidP="00266EE5">
      <w:pPr>
        <w:spacing w:after="240" w:line="276" w:lineRule="auto"/>
        <w:rPr>
          <w:b/>
          <w:bCs/>
          <w:lang w:val="en-CA"/>
        </w:rPr>
      </w:pPr>
      <w:r w:rsidRPr="00A977EA">
        <w:rPr>
          <w:rFonts w:ascii="Segoe UI Symbol" w:hAnsi="Segoe UI Symbol" w:cs="Segoe UI Symbol"/>
          <w:b/>
          <w:bCs/>
          <w:lang w:val="en-CA"/>
        </w:rPr>
        <w:t>✓</w:t>
      </w:r>
      <w:r w:rsidRPr="00A977EA">
        <w:rPr>
          <w:b/>
          <w:bCs/>
          <w:lang w:val="en-CA"/>
        </w:rPr>
        <w:t xml:space="preserve"> To access accessible and confidential care and services  </w:t>
      </w:r>
    </w:p>
    <w:p w14:paraId="248FEEF4" w14:textId="77777777" w:rsidR="00800D98" w:rsidRPr="00A977EA" w:rsidRDefault="00800D98" w:rsidP="00266EE5">
      <w:pPr>
        <w:spacing w:after="240" w:line="276" w:lineRule="auto"/>
        <w:rPr>
          <w:b/>
          <w:bCs/>
          <w:lang w:val="en-CA"/>
        </w:rPr>
      </w:pPr>
      <w:r w:rsidRPr="00A977EA">
        <w:rPr>
          <w:b/>
          <w:bCs/>
          <w:lang w:val="en-CA"/>
        </w:rPr>
        <w:t xml:space="preserve">Without discrimination. </w:t>
      </w:r>
    </w:p>
    <w:p w14:paraId="40CEC49B" w14:textId="7E9C1954" w:rsidR="00800D98" w:rsidRPr="00A977EA" w:rsidRDefault="00800D98" w:rsidP="00266EE5">
      <w:pPr>
        <w:spacing w:after="240" w:line="276" w:lineRule="auto"/>
        <w:rPr>
          <w:lang w:val="en-CA"/>
        </w:rPr>
      </w:pPr>
      <w:r w:rsidRPr="00A977EA">
        <w:rPr>
          <w:b/>
          <w:bCs/>
          <w:lang w:val="en-CA"/>
        </w:rPr>
        <w:t>CNIB</w:t>
      </w:r>
      <w:r w:rsidRPr="00A977EA">
        <w:rPr>
          <w:lang w:val="en-CA"/>
        </w:rPr>
        <w:t xml:space="preserve">'s </w:t>
      </w:r>
      <w:r w:rsidR="005423B8" w:rsidRPr="00A977EA">
        <w:rPr>
          <w:b/>
          <w:bCs/>
          <w:lang w:val="en-CA"/>
        </w:rPr>
        <w:t>Know Your Rights</w:t>
      </w:r>
      <w:r w:rsidRPr="00A977EA">
        <w:rPr>
          <w:lang w:val="en-CA"/>
        </w:rPr>
        <w:t xml:space="preserve"> campaign in partnership with the </w:t>
      </w:r>
      <w:r w:rsidRPr="00A977EA">
        <w:rPr>
          <w:b/>
          <w:bCs/>
          <w:lang w:val="en-CA"/>
        </w:rPr>
        <w:t xml:space="preserve">Chambre des </w:t>
      </w:r>
      <w:proofErr w:type="spellStart"/>
      <w:r w:rsidRPr="00A977EA">
        <w:rPr>
          <w:b/>
          <w:bCs/>
          <w:lang w:val="en-CA"/>
        </w:rPr>
        <w:t>notaires</w:t>
      </w:r>
      <w:proofErr w:type="spellEnd"/>
      <w:r w:rsidRPr="00A977EA">
        <w:rPr>
          <w:b/>
          <w:bCs/>
          <w:lang w:val="en-CA"/>
        </w:rPr>
        <w:t xml:space="preserve"> du Québec</w:t>
      </w:r>
      <w:r w:rsidRPr="00A977EA">
        <w:rPr>
          <w:lang w:val="en-CA"/>
        </w:rPr>
        <w:t xml:space="preserve">, which aims to equip Quebecers who are blind or have partial vision to better defend their rights and to raise awareness among professionals in the Quebec legal system and the </w:t>
      </w:r>
      <w:proofErr w:type="gramStart"/>
      <w:r w:rsidRPr="00A977EA">
        <w:rPr>
          <w:lang w:val="en-CA"/>
        </w:rPr>
        <w:t>general public</w:t>
      </w:r>
      <w:proofErr w:type="gramEnd"/>
      <w:r w:rsidRPr="00A977EA">
        <w:rPr>
          <w:lang w:val="en-CA"/>
        </w:rPr>
        <w:t xml:space="preserve"> about rights that are too often violated. </w:t>
      </w:r>
    </w:p>
    <w:p w14:paraId="0620B9AA" w14:textId="04DBEAFC" w:rsidR="00800D98" w:rsidRPr="00A977EA" w:rsidRDefault="00800D98" w:rsidP="00266EE5">
      <w:pPr>
        <w:spacing w:after="240" w:line="276" w:lineRule="auto"/>
        <w:rPr>
          <w:lang w:val="en-CA"/>
        </w:rPr>
      </w:pPr>
      <w:r w:rsidRPr="00A977EA">
        <w:rPr>
          <w:lang w:val="en-CA"/>
        </w:rPr>
        <w:t xml:space="preserve">To help you defend your rights, we offer specific and accessible legal information. Among other things, </w:t>
      </w:r>
      <w:r w:rsidRPr="00A977EA">
        <w:rPr>
          <w:b/>
          <w:bCs/>
          <w:lang w:val="en-CA"/>
        </w:rPr>
        <w:t>CNIB</w:t>
      </w:r>
      <w:r w:rsidRPr="00A977EA">
        <w:rPr>
          <w:lang w:val="en-CA"/>
        </w:rPr>
        <w:t xml:space="preserve"> has created </w:t>
      </w:r>
      <w:hyperlink r:id="rId17" w:history="1">
        <w:r w:rsidRPr="00A977EA">
          <w:rPr>
            <w:rStyle w:val="Hyperlink"/>
            <w:b/>
            <w:bCs/>
            <w:lang w:val="en-CA"/>
          </w:rPr>
          <w:t>7 legal information guides</w:t>
        </w:r>
      </w:hyperlink>
      <w:r w:rsidRPr="00A977EA">
        <w:rPr>
          <w:lang w:val="en-CA"/>
        </w:rPr>
        <w:t xml:space="preserve"> in areas where rights are most violated (transportation, education, employment, health care, housing, the built environment and government and consumer services). Several issues will be discussed both generally and specifically to shed light on the subject. We will also introduce you to some of the laws and articles included in them that will be useful in defending your rights when they are not respected. These guides are available at </w:t>
      </w:r>
      <w:hyperlink r:id="rId18" w:history="1">
        <w:r w:rsidR="00673056" w:rsidRPr="00A977EA">
          <w:rPr>
            <w:rStyle w:val="Hyperlink"/>
            <w:lang w:val="en-CA"/>
          </w:rPr>
          <w:t>inca.ca/</w:t>
        </w:r>
        <w:proofErr w:type="spellStart"/>
        <w:r w:rsidR="00673056" w:rsidRPr="00A977EA">
          <w:rPr>
            <w:rStyle w:val="Hyperlink"/>
            <w:lang w:val="en-CA"/>
          </w:rPr>
          <w:t>en</w:t>
        </w:r>
        <w:proofErr w:type="spellEnd"/>
        <w:r w:rsidR="00673056" w:rsidRPr="00A977EA">
          <w:rPr>
            <w:rStyle w:val="Hyperlink"/>
            <w:lang w:val="en-CA"/>
          </w:rPr>
          <w:t>/</w:t>
        </w:r>
        <w:proofErr w:type="spellStart"/>
        <w:r w:rsidR="00673056" w:rsidRPr="00A977EA">
          <w:rPr>
            <w:rStyle w:val="Hyperlink"/>
            <w:lang w:val="en-CA"/>
          </w:rPr>
          <w:t>knowyourrights</w:t>
        </w:r>
        <w:proofErr w:type="spellEnd"/>
      </w:hyperlink>
      <w:r w:rsidRPr="00A977EA">
        <w:rPr>
          <w:lang w:val="en-CA"/>
        </w:rPr>
        <w:t xml:space="preserve">. </w:t>
      </w:r>
    </w:p>
    <w:p w14:paraId="150DB589" w14:textId="69D75D3C" w:rsidR="0014431B" w:rsidRPr="00A977EA" w:rsidRDefault="005F405D" w:rsidP="00266EE5">
      <w:pPr>
        <w:spacing w:after="240" w:line="276" w:lineRule="auto"/>
        <w:rPr>
          <w:lang w:val="en-CA"/>
        </w:rPr>
      </w:pPr>
      <w:r w:rsidRPr="00A977EA">
        <w:rPr>
          <w:lang w:val="en-CA"/>
        </w:rPr>
        <w:lastRenderedPageBreak/>
        <w:t xml:space="preserve">This document </w:t>
      </w:r>
      <w:r w:rsidR="005449C6" w:rsidRPr="00A977EA">
        <w:rPr>
          <w:lang w:val="en-CA"/>
        </w:rPr>
        <w:t>provides an overview of the</w:t>
      </w:r>
      <w:r w:rsidRPr="00A977EA">
        <w:rPr>
          <w:lang w:val="en-CA"/>
        </w:rPr>
        <w:t xml:space="preserve"> key legal tools and general ones applicable to </w:t>
      </w:r>
      <w:r w:rsidR="005449C6" w:rsidRPr="00A977EA">
        <w:rPr>
          <w:b/>
          <w:bCs/>
          <w:lang w:val="en-CA"/>
        </w:rPr>
        <w:t>standing up for</w:t>
      </w:r>
      <w:r w:rsidRPr="00A977EA">
        <w:rPr>
          <w:b/>
          <w:bCs/>
          <w:lang w:val="en-CA"/>
        </w:rPr>
        <w:t xml:space="preserve"> your rights</w:t>
      </w:r>
      <w:r w:rsidR="00921E5E" w:rsidRPr="00A977EA">
        <w:rPr>
          <w:lang w:val="en-CA"/>
        </w:rPr>
        <w:t xml:space="preserve">. </w:t>
      </w:r>
      <w:r w:rsidRPr="00A977EA">
        <w:rPr>
          <w:lang w:val="en-CA"/>
        </w:rPr>
        <w:t>This will make it easier to understand the different information guides available to you</w:t>
      </w:r>
      <w:r w:rsidR="00CA5576" w:rsidRPr="00A977EA">
        <w:rPr>
          <w:lang w:val="en-CA"/>
        </w:rPr>
        <w:t xml:space="preserve">. </w:t>
      </w:r>
    </w:p>
    <w:p w14:paraId="28838B31" w14:textId="597FB223" w:rsidR="00C63408" w:rsidRPr="00A977EA" w:rsidRDefault="00C63408" w:rsidP="00266EE5">
      <w:pPr>
        <w:spacing w:after="240" w:line="276" w:lineRule="auto"/>
        <w:rPr>
          <w:lang w:val="en-CA"/>
        </w:rPr>
      </w:pPr>
    </w:p>
    <w:p w14:paraId="7D75713E" w14:textId="3F5D31C4" w:rsidR="0075223F" w:rsidRPr="00A977EA" w:rsidRDefault="009768F0" w:rsidP="001D6623">
      <w:pPr>
        <w:pStyle w:val="Heading2"/>
        <w:rPr>
          <w:lang w:val="en-CA"/>
        </w:rPr>
      </w:pPr>
      <w:bookmarkStart w:id="5" w:name="_Toc79673759"/>
      <w:r w:rsidRPr="00A977EA">
        <w:rPr>
          <w:lang w:val="en-CA"/>
        </w:rPr>
        <w:t>J</w:t>
      </w:r>
      <w:r w:rsidR="0075223F" w:rsidRPr="00A977EA">
        <w:rPr>
          <w:lang w:val="en-CA"/>
        </w:rPr>
        <w:t>urisprudence</w:t>
      </w:r>
      <w:bookmarkEnd w:id="5"/>
    </w:p>
    <w:p w14:paraId="1D864F30" w14:textId="10CB1157" w:rsidR="0075223F" w:rsidRPr="00A977EA" w:rsidRDefault="005F405D" w:rsidP="00266EE5">
      <w:pPr>
        <w:spacing w:after="240" w:line="276" w:lineRule="auto"/>
        <w:rPr>
          <w:lang w:val="en-CA"/>
        </w:rPr>
      </w:pPr>
      <w:r w:rsidRPr="00A977EA">
        <w:rPr>
          <w:lang w:val="en-CA"/>
        </w:rPr>
        <w:t xml:space="preserve">The term </w:t>
      </w:r>
      <w:r w:rsidR="0075223F" w:rsidRPr="00A977EA">
        <w:rPr>
          <w:b/>
          <w:bCs/>
          <w:lang w:val="en-CA"/>
        </w:rPr>
        <w:t>jurisprudence</w:t>
      </w:r>
      <w:r w:rsidR="0075223F" w:rsidRPr="00A977EA">
        <w:rPr>
          <w:lang w:val="en-CA"/>
        </w:rPr>
        <w:t xml:space="preserve"> </w:t>
      </w:r>
      <w:r w:rsidRPr="00A977EA">
        <w:rPr>
          <w:lang w:val="en-CA"/>
        </w:rPr>
        <w:t xml:space="preserve">comes from Latin. It stems from </w:t>
      </w:r>
      <w:r w:rsidR="002474D4" w:rsidRPr="00A977EA">
        <w:rPr>
          <w:lang w:val="en-CA"/>
        </w:rPr>
        <w:t>the Latin term</w:t>
      </w:r>
      <w:r w:rsidR="0075223F" w:rsidRPr="00A977EA">
        <w:rPr>
          <w:lang w:val="en-CA"/>
        </w:rPr>
        <w:t xml:space="preserve"> </w:t>
      </w:r>
      <w:r w:rsidR="0075223F" w:rsidRPr="00A977EA">
        <w:rPr>
          <w:b/>
          <w:bCs/>
          <w:lang w:val="en-CA"/>
        </w:rPr>
        <w:t>juris</w:t>
      </w:r>
      <w:r w:rsidR="0075223F" w:rsidRPr="00A977EA">
        <w:rPr>
          <w:lang w:val="en-CA"/>
        </w:rPr>
        <w:t xml:space="preserve">, </w:t>
      </w:r>
      <w:r w:rsidR="002474D4" w:rsidRPr="00A977EA">
        <w:rPr>
          <w:lang w:val="en-CA"/>
        </w:rPr>
        <w:t xml:space="preserve">which means </w:t>
      </w:r>
      <w:r w:rsidR="002474D4" w:rsidRPr="00A977EA">
        <w:rPr>
          <w:b/>
          <w:bCs/>
          <w:lang w:val="en-CA"/>
        </w:rPr>
        <w:t>of</w:t>
      </w:r>
      <w:r w:rsidR="0075223F" w:rsidRPr="00A977EA">
        <w:rPr>
          <w:b/>
          <w:bCs/>
          <w:lang w:val="en-CA"/>
        </w:rPr>
        <w:t xml:space="preserve"> </w:t>
      </w:r>
      <w:r w:rsidR="002474D4" w:rsidRPr="00A977EA">
        <w:rPr>
          <w:b/>
          <w:bCs/>
          <w:lang w:val="en-CA"/>
        </w:rPr>
        <w:t>law</w:t>
      </w:r>
      <w:r w:rsidR="00121137" w:rsidRPr="00A977EA">
        <w:rPr>
          <w:lang w:val="en-CA"/>
        </w:rPr>
        <w:t>,</w:t>
      </w:r>
      <w:r w:rsidR="0075223F" w:rsidRPr="00A977EA">
        <w:rPr>
          <w:lang w:val="en-CA"/>
        </w:rPr>
        <w:t xml:space="preserve"> a</w:t>
      </w:r>
      <w:r w:rsidR="002474D4" w:rsidRPr="00A977EA">
        <w:rPr>
          <w:lang w:val="en-CA"/>
        </w:rPr>
        <w:t>nd</w:t>
      </w:r>
      <w:r w:rsidR="0075223F" w:rsidRPr="00A977EA">
        <w:rPr>
          <w:lang w:val="en-CA"/>
        </w:rPr>
        <w:t xml:space="preserve"> </w:t>
      </w:r>
      <w:proofErr w:type="spellStart"/>
      <w:r w:rsidR="0075223F" w:rsidRPr="00A977EA">
        <w:rPr>
          <w:b/>
          <w:bCs/>
          <w:lang w:val="en-CA"/>
        </w:rPr>
        <w:t>prudentia</w:t>
      </w:r>
      <w:proofErr w:type="spellEnd"/>
      <w:r w:rsidR="0075223F" w:rsidRPr="00A977EA">
        <w:rPr>
          <w:lang w:val="en-CA"/>
        </w:rPr>
        <w:t xml:space="preserve">, </w:t>
      </w:r>
      <w:r w:rsidR="002474D4" w:rsidRPr="00A977EA">
        <w:rPr>
          <w:lang w:val="en-CA"/>
        </w:rPr>
        <w:t>which means</w:t>
      </w:r>
      <w:r w:rsidR="0075223F" w:rsidRPr="00A977EA">
        <w:rPr>
          <w:b/>
          <w:bCs/>
          <w:lang w:val="en-CA"/>
        </w:rPr>
        <w:t xml:space="preserve"> </w:t>
      </w:r>
      <w:r w:rsidR="002474D4" w:rsidRPr="00A977EA">
        <w:rPr>
          <w:b/>
          <w:bCs/>
          <w:lang w:val="en-CA"/>
        </w:rPr>
        <w:t>knowledge</w:t>
      </w:r>
      <w:r w:rsidR="0075223F" w:rsidRPr="00A977EA">
        <w:rPr>
          <w:lang w:val="en-CA"/>
        </w:rPr>
        <w:t xml:space="preserve">. </w:t>
      </w:r>
      <w:proofErr w:type="gramStart"/>
      <w:r w:rsidR="002474D4" w:rsidRPr="00A977EA">
        <w:rPr>
          <w:lang w:val="en-CA"/>
        </w:rPr>
        <w:t>In order to</w:t>
      </w:r>
      <w:proofErr w:type="gramEnd"/>
      <w:r w:rsidR="002474D4" w:rsidRPr="00A977EA">
        <w:rPr>
          <w:lang w:val="en-CA"/>
        </w:rPr>
        <w:t xml:space="preserve"> better understand what is meant by jurisprudence, you can refer to its most common definition, which is the one used by jurists, and that you will find in dictionaries:</w:t>
      </w:r>
      <w:r w:rsidR="0075223F" w:rsidRPr="00A977EA">
        <w:rPr>
          <w:lang w:val="en-CA"/>
        </w:rPr>
        <w:t xml:space="preserve"> </w:t>
      </w:r>
      <w:r w:rsidR="001334CF" w:rsidRPr="00A977EA">
        <w:rPr>
          <w:b/>
          <w:bCs/>
          <w:lang w:val="en-CA"/>
        </w:rPr>
        <w:t>“The body of case law on a particular topic”</w:t>
      </w:r>
      <w:r w:rsidR="0075223F" w:rsidRPr="00A977EA">
        <w:rPr>
          <w:lang w:val="en-CA"/>
        </w:rPr>
        <w:t xml:space="preserve">. </w:t>
      </w:r>
      <w:r w:rsidR="001334CF" w:rsidRPr="00A977EA">
        <w:rPr>
          <w:lang w:val="en-CA"/>
        </w:rPr>
        <w:t xml:space="preserve">However, this very simple definition does not highlight the importance of </w:t>
      </w:r>
      <w:r w:rsidR="005D1A0C" w:rsidRPr="00A977EA">
        <w:rPr>
          <w:lang w:val="en-CA"/>
        </w:rPr>
        <w:t>case law</w:t>
      </w:r>
      <w:r w:rsidR="0075223F" w:rsidRPr="00A977EA">
        <w:rPr>
          <w:lang w:val="en-CA"/>
        </w:rPr>
        <w:t xml:space="preserve"> </w:t>
      </w:r>
      <w:r w:rsidR="001334CF" w:rsidRPr="00A977EA">
        <w:rPr>
          <w:lang w:val="en-CA"/>
        </w:rPr>
        <w:t>in our system of civil law and common law</w:t>
      </w:r>
      <w:r w:rsidR="0075223F" w:rsidRPr="00A977EA">
        <w:rPr>
          <w:lang w:val="en-CA"/>
        </w:rPr>
        <w:t xml:space="preserve">. </w:t>
      </w:r>
    </w:p>
    <w:p w14:paraId="44989B0F" w14:textId="77777777" w:rsidR="0075223F" w:rsidRPr="00A977EA" w:rsidRDefault="0075223F" w:rsidP="00266EE5">
      <w:pPr>
        <w:spacing w:after="240" w:line="276" w:lineRule="auto"/>
        <w:rPr>
          <w:lang w:val="en-CA"/>
        </w:rPr>
      </w:pPr>
    </w:p>
    <w:p w14:paraId="2D817840" w14:textId="3B976172" w:rsidR="0075223F" w:rsidRPr="00A977EA" w:rsidRDefault="001334CF" w:rsidP="001D6623">
      <w:pPr>
        <w:pStyle w:val="Heading3"/>
        <w:rPr>
          <w:lang w:val="en-CA"/>
        </w:rPr>
      </w:pPr>
      <w:bookmarkStart w:id="6" w:name="_Toc79673760"/>
      <w:r w:rsidRPr="00A977EA">
        <w:rPr>
          <w:lang w:val="en-CA"/>
        </w:rPr>
        <w:t xml:space="preserve">Understanding </w:t>
      </w:r>
      <w:r w:rsidR="0007220A" w:rsidRPr="00A977EA">
        <w:rPr>
          <w:lang w:val="en-CA"/>
        </w:rPr>
        <w:t>the case law</w:t>
      </w:r>
      <w:bookmarkEnd w:id="6"/>
    </w:p>
    <w:p w14:paraId="5AEEF502" w14:textId="710A50AB" w:rsidR="0075223F" w:rsidRPr="00A977EA" w:rsidRDefault="001334CF" w:rsidP="00266EE5">
      <w:pPr>
        <w:spacing w:after="240" w:line="276" w:lineRule="auto"/>
        <w:rPr>
          <w:lang w:val="en-CA"/>
        </w:rPr>
      </w:pPr>
      <w:r w:rsidRPr="00A977EA">
        <w:rPr>
          <w:lang w:val="en-CA"/>
        </w:rPr>
        <w:t xml:space="preserve">When you delve more deeply into </w:t>
      </w:r>
      <w:r w:rsidR="0007220A" w:rsidRPr="00A977EA">
        <w:rPr>
          <w:lang w:val="en-CA"/>
        </w:rPr>
        <w:t>case law</w:t>
      </w:r>
      <w:r w:rsidRPr="00A977EA">
        <w:rPr>
          <w:lang w:val="en-CA"/>
        </w:rPr>
        <w:t>, you realize that it constitutes</w:t>
      </w:r>
      <w:r w:rsidR="0075223F" w:rsidRPr="00A977EA">
        <w:rPr>
          <w:lang w:val="en-CA"/>
        </w:rPr>
        <w:t xml:space="preserve"> </w:t>
      </w:r>
      <w:proofErr w:type="gramStart"/>
      <w:r w:rsidRPr="00A977EA">
        <w:rPr>
          <w:b/>
          <w:bCs/>
          <w:lang w:val="en-CA"/>
        </w:rPr>
        <w:t>all of</w:t>
      </w:r>
      <w:proofErr w:type="gramEnd"/>
      <w:r w:rsidRPr="00A977EA">
        <w:rPr>
          <w:b/>
          <w:bCs/>
          <w:lang w:val="en-CA"/>
        </w:rPr>
        <w:t xml:space="preserve"> the legal principles stemming from solutions brought down by the courts when they are called to rule on a dispute, interpret a law or create law </w:t>
      </w:r>
      <w:r w:rsidR="00B21738" w:rsidRPr="00A977EA">
        <w:rPr>
          <w:b/>
          <w:bCs/>
          <w:lang w:val="en-CA"/>
        </w:rPr>
        <w:t>in cases where the law is silent.</w:t>
      </w:r>
      <w:r w:rsidR="0075223F" w:rsidRPr="00A977EA">
        <w:rPr>
          <w:lang w:val="en-CA"/>
        </w:rPr>
        <w:t xml:space="preserve"> </w:t>
      </w:r>
      <w:r w:rsidR="0007220A" w:rsidRPr="00A977EA">
        <w:rPr>
          <w:lang w:val="en-CA"/>
        </w:rPr>
        <w:t>The case law</w:t>
      </w:r>
      <w:r w:rsidR="0075223F" w:rsidRPr="00A977EA">
        <w:rPr>
          <w:lang w:val="en-CA"/>
        </w:rPr>
        <w:t xml:space="preserve"> </w:t>
      </w:r>
      <w:r w:rsidR="00B21738" w:rsidRPr="00A977EA">
        <w:rPr>
          <w:lang w:val="en-CA"/>
        </w:rPr>
        <w:t xml:space="preserve">then becomes a reference for jurists. In referring to it, jurists identify the level of the court from which it came, for instance the Superior Court of Quebec, the Court of Appeal of Quebec, or the Supreme Court of Canada. In any given case, the decision issued by the highest court involved is decisive. A decision by the Supreme Court, for instance, overrides any contrary decision by a </w:t>
      </w:r>
      <w:proofErr w:type="gramStart"/>
      <w:r w:rsidR="00B21738" w:rsidRPr="00A977EA">
        <w:rPr>
          <w:lang w:val="en-CA"/>
        </w:rPr>
        <w:t>lower level</w:t>
      </w:r>
      <w:proofErr w:type="gramEnd"/>
      <w:r w:rsidR="00B21738" w:rsidRPr="00A977EA">
        <w:rPr>
          <w:lang w:val="en-CA"/>
        </w:rPr>
        <w:t xml:space="preserve"> court in any </w:t>
      </w:r>
      <w:r w:rsidR="0075223F" w:rsidRPr="00A977EA">
        <w:rPr>
          <w:lang w:val="en-CA"/>
        </w:rPr>
        <w:t xml:space="preserve">province. </w:t>
      </w:r>
    </w:p>
    <w:p w14:paraId="1C3A2BB0" w14:textId="4089033B" w:rsidR="0075223F" w:rsidRPr="00A977EA" w:rsidRDefault="0007220A" w:rsidP="00266EE5">
      <w:pPr>
        <w:spacing w:after="240" w:line="276" w:lineRule="auto"/>
        <w:rPr>
          <w:lang w:val="en-CA"/>
        </w:rPr>
      </w:pPr>
      <w:r w:rsidRPr="00A977EA">
        <w:rPr>
          <w:lang w:val="en-CA"/>
        </w:rPr>
        <w:t>The case law</w:t>
      </w:r>
      <w:r w:rsidR="0075223F" w:rsidRPr="00A977EA">
        <w:rPr>
          <w:lang w:val="en-CA"/>
        </w:rPr>
        <w:t xml:space="preserve"> </w:t>
      </w:r>
      <w:r w:rsidR="00B21738" w:rsidRPr="00A977EA">
        <w:rPr>
          <w:lang w:val="en-CA"/>
        </w:rPr>
        <w:t xml:space="preserve">is </w:t>
      </w:r>
      <w:r w:rsidR="00B21738" w:rsidRPr="00A977EA">
        <w:rPr>
          <w:b/>
          <w:bCs/>
          <w:lang w:val="en-CA"/>
        </w:rPr>
        <w:t>one of the three sources of law</w:t>
      </w:r>
      <w:r w:rsidR="0075223F" w:rsidRPr="00A977EA">
        <w:rPr>
          <w:lang w:val="en-CA"/>
        </w:rPr>
        <w:t xml:space="preserve"> </w:t>
      </w:r>
      <w:r w:rsidR="007A42DA" w:rsidRPr="00A977EA">
        <w:rPr>
          <w:lang w:val="en-CA"/>
        </w:rPr>
        <w:t xml:space="preserve">along with the legislation itself and doctrine, which is written by reputed jurists, most of whom are academics. It should be given the same weight as legislation, which itself is often written further to a landmark decision by a court. </w:t>
      </w:r>
      <w:r w:rsidR="007A42DA" w:rsidRPr="00A977EA">
        <w:rPr>
          <w:b/>
          <w:bCs/>
          <w:lang w:val="en-CA"/>
        </w:rPr>
        <w:t>Consider this example</w:t>
      </w:r>
      <w:r w:rsidR="0075223F" w:rsidRPr="00A977EA">
        <w:rPr>
          <w:lang w:val="en-CA"/>
        </w:rPr>
        <w:t xml:space="preserve">: </w:t>
      </w:r>
      <w:r w:rsidR="00CB2C44" w:rsidRPr="00A977EA">
        <w:rPr>
          <w:lang w:val="en-CA"/>
        </w:rPr>
        <w:t>t</w:t>
      </w:r>
      <w:r w:rsidR="007A42DA" w:rsidRPr="00A977EA">
        <w:rPr>
          <w:lang w:val="en-CA"/>
        </w:rPr>
        <w:t xml:space="preserve">he Supreme Court of Canada’s decision in the </w:t>
      </w:r>
      <w:r w:rsidR="0075223F" w:rsidRPr="00A977EA">
        <w:rPr>
          <w:lang w:val="en-CA"/>
        </w:rPr>
        <w:t xml:space="preserve">Morgentaler </w:t>
      </w:r>
      <w:r w:rsidR="007A42DA" w:rsidRPr="00A977EA">
        <w:rPr>
          <w:lang w:val="en-CA"/>
        </w:rPr>
        <w:t xml:space="preserve">case </w:t>
      </w:r>
      <w:r w:rsidR="007A42DA" w:rsidRPr="00A977EA">
        <w:rPr>
          <w:lang w:val="en-CA"/>
        </w:rPr>
        <w:lastRenderedPageBreak/>
        <w:t xml:space="preserve">made access to abortion legal even though, to date, there is no statute in the country in that regard, </w:t>
      </w:r>
      <w:r w:rsidR="00094798" w:rsidRPr="00A977EA">
        <w:rPr>
          <w:lang w:val="en-CA"/>
        </w:rPr>
        <w:t>which means it essentially created</w:t>
      </w:r>
      <w:r w:rsidR="007A42DA" w:rsidRPr="00A977EA">
        <w:rPr>
          <w:lang w:val="en-CA"/>
        </w:rPr>
        <w:t xml:space="preserve"> </w:t>
      </w:r>
      <w:r w:rsidR="00094798" w:rsidRPr="00A977EA">
        <w:rPr>
          <w:lang w:val="en-CA"/>
        </w:rPr>
        <w:t>law</w:t>
      </w:r>
      <w:r w:rsidR="0075223F" w:rsidRPr="00A977EA">
        <w:rPr>
          <w:lang w:val="en-CA"/>
        </w:rPr>
        <w:t>.</w:t>
      </w:r>
    </w:p>
    <w:p w14:paraId="7EAAD03B" w14:textId="77777777" w:rsidR="0075223F" w:rsidRPr="00A977EA" w:rsidRDefault="0075223F" w:rsidP="00266EE5">
      <w:pPr>
        <w:spacing w:after="240" w:line="276" w:lineRule="auto"/>
        <w:rPr>
          <w:lang w:val="en-CA"/>
        </w:rPr>
      </w:pPr>
    </w:p>
    <w:p w14:paraId="7A036AB4" w14:textId="29F453D3" w:rsidR="0075223F" w:rsidRPr="00A977EA" w:rsidRDefault="00641015" w:rsidP="001D6623">
      <w:pPr>
        <w:pStyle w:val="Heading3"/>
        <w:rPr>
          <w:lang w:val="en-CA"/>
        </w:rPr>
      </w:pPr>
      <w:bookmarkStart w:id="7" w:name="_Toc79673761"/>
      <w:r w:rsidRPr="00A977EA">
        <w:rPr>
          <w:lang w:val="en-CA"/>
        </w:rPr>
        <w:t xml:space="preserve">In what way is </w:t>
      </w:r>
      <w:r w:rsidR="009768F0" w:rsidRPr="00A977EA">
        <w:rPr>
          <w:lang w:val="en-CA"/>
        </w:rPr>
        <w:t>case law</w:t>
      </w:r>
      <w:r w:rsidR="0075223F" w:rsidRPr="00A977EA">
        <w:rPr>
          <w:lang w:val="en-CA"/>
        </w:rPr>
        <w:t xml:space="preserve"> </w:t>
      </w:r>
      <w:r w:rsidRPr="00A977EA">
        <w:rPr>
          <w:lang w:val="en-CA"/>
        </w:rPr>
        <w:t xml:space="preserve">useful in </w:t>
      </w:r>
      <w:r w:rsidR="00793947" w:rsidRPr="00A977EA">
        <w:rPr>
          <w:lang w:val="en-CA"/>
        </w:rPr>
        <w:t>standing up for</w:t>
      </w:r>
      <w:r w:rsidRPr="00A977EA">
        <w:rPr>
          <w:lang w:val="en-CA"/>
        </w:rPr>
        <w:t xml:space="preserve"> your rights</w:t>
      </w:r>
      <w:r w:rsidR="0075223F" w:rsidRPr="00A977EA">
        <w:rPr>
          <w:lang w:val="en-CA"/>
        </w:rPr>
        <w:t>?</w:t>
      </w:r>
      <w:bookmarkEnd w:id="7"/>
    </w:p>
    <w:p w14:paraId="70218495" w14:textId="2E5D154F" w:rsidR="0075223F" w:rsidRPr="00A977EA" w:rsidRDefault="00094798" w:rsidP="00266EE5">
      <w:pPr>
        <w:spacing w:after="240" w:line="276" w:lineRule="auto"/>
        <w:rPr>
          <w:lang w:val="en-CA"/>
        </w:rPr>
      </w:pPr>
      <w:r w:rsidRPr="00A977EA">
        <w:rPr>
          <w:lang w:val="en-CA"/>
        </w:rPr>
        <w:t xml:space="preserve">Its primary function is to </w:t>
      </w:r>
      <w:r w:rsidRPr="00A977EA">
        <w:rPr>
          <w:b/>
          <w:bCs/>
          <w:lang w:val="en-CA"/>
        </w:rPr>
        <w:t>ensure cohesion and consistency in the decisions made by the different courts.</w:t>
      </w:r>
      <w:r w:rsidR="0075223F" w:rsidRPr="00A977EA">
        <w:rPr>
          <w:lang w:val="en-CA"/>
        </w:rPr>
        <w:t xml:space="preserve"> O</w:t>
      </w:r>
      <w:r w:rsidRPr="00A977EA">
        <w:rPr>
          <w:lang w:val="en-CA"/>
        </w:rPr>
        <w:t xml:space="preserve">bviously, if on any given topic judges went with their own interpretation of the law without regard for how other courts interpreted it, the situation with rights would soon become unpredictable. Consistency and cohesion in the interpretation of the law are key prerequisites for the stability of our </w:t>
      </w:r>
      <w:proofErr w:type="gramStart"/>
      <w:r w:rsidRPr="00A977EA">
        <w:rPr>
          <w:lang w:val="en-CA"/>
        </w:rPr>
        <w:t>society, and</w:t>
      </w:r>
      <w:proofErr w:type="gramEnd"/>
      <w:r w:rsidRPr="00A977EA">
        <w:rPr>
          <w:lang w:val="en-CA"/>
        </w:rPr>
        <w:t xml:space="preserve"> are provided by </w:t>
      </w:r>
      <w:r w:rsidR="00BF773C" w:rsidRPr="00A977EA">
        <w:rPr>
          <w:lang w:val="en-CA"/>
        </w:rPr>
        <w:t>the case law</w:t>
      </w:r>
      <w:r w:rsidR="0075223F" w:rsidRPr="00A977EA">
        <w:rPr>
          <w:lang w:val="en-CA"/>
        </w:rPr>
        <w:t xml:space="preserve">. </w:t>
      </w:r>
    </w:p>
    <w:p w14:paraId="50E83872" w14:textId="7DA9EE82" w:rsidR="0075223F" w:rsidRPr="00A977EA" w:rsidRDefault="00094798" w:rsidP="00266EE5">
      <w:pPr>
        <w:spacing w:after="240" w:line="276" w:lineRule="auto"/>
        <w:rPr>
          <w:lang w:val="en-CA"/>
        </w:rPr>
      </w:pPr>
      <w:r w:rsidRPr="00A977EA">
        <w:rPr>
          <w:lang w:val="en-CA"/>
        </w:rPr>
        <w:t xml:space="preserve">Moreover, </w:t>
      </w:r>
      <w:r w:rsidR="009768F0" w:rsidRPr="00A977EA">
        <w:rPr>
          <w:lang w:val="en-CA"/>
        </w:rPr>
        <w:t>case law</w:t>
      </w:r>
      <w:r w:rsidR="0075223F" w:rsidRPr="00A977EA">
        <w:rPr>
          <w:lang w:val="en-CA"/>
        </w:rPr>
        <w:t xml:space="preserve"> </w:t>
      </w:r>
      <w:r w:rsidRPr="00A977EA">
        <w:rPr>
          <w:lang w:val="en-CA"/>
        </w:rPr>
        <w:t xml:space="preserve">may </w:t>
      </w:r>
      <w:r w:rsidR="009768F0" w:rsidRPr="00A977EA">
        <w:rPr>
          <w:lang w:val="en-CA"/>
        </w:rPr>
        <w:t>be subject to something</w:t>
      </w:r>
      <w:r w:rsidRPr="00A977EA">
        <w:rPr>
          <w:lang w:val="en-CA"/>
        </w:rPr>
        <w:t xml:space="preserve"> jurists call </w:t>
      </w:r>
      <w:r w:rsidR="009768F0" w:rsidRPr="00A977EA">
        <w:rPr>
          <w:lang w:val="en-CA"/>
        </w:rPr>
        <w:t>“</w:t>
      </w:r>
      <w:r w:rsidR="0075223F" w:rsidRPr="00A977EA">
        <w:rPr>
          <w:b/>
          <w:bCs/>
          <w:lang w:val="en-CA"/>
        </w:rPr>
        <w:t>re</w:t>
      </w:r>
      <w:r w:rsidR="009370CC" w:rsidRPr="00A977EA">
        <w:rPr>
          <w:b/>
          <w:bCs/>
          <w:lang w:val="en-CA"/>
        </w:rPr>
        <w:t>versal</w:t>
      </w:r>
      <w:r w:rsidR="009768F0" w:rsidRPr="00A977EA">
        <w:rPr>
          <w:b/>
          <w:bCs/>
          <w:lang w:val="en-CA"/>
        </w:rPr>
        <w:t>”</w:t>
      </w:r>
      <w:r w:rsidR="0075223F" w:rsidRPr="00A977EA">
        <w:rPr>
          <w:lang w:val="en-CA"/>
        </w:rPr>
        <w:t xml:space="preserve">, </w:t>
      </w:r>
      <w:r w:rsidR="009370CC" w:rsidRPr="00A977EA">
        <w:rPr>
          <w:lang w:val="en-CA"/>
        </w:rPr>
        <w:t xml:space="preserve">which attests to the fact that judges </w:t>
      </w:r>
      <w:r w:rsidR="00BF773C" w:rsidRPr="00A977EA">
        <w:rPr>
          <w:lang w:val="en-CA"/>
        </w:rPr>
        <w:t xml:space="preserve">seek to ensure </w:t>
      </w:r>
      <w:r w:rsidR="009370CC" w:rsidRPr="00A977EA">
        <w:rPr>
          <w:lang w:val="en-CA"/>
        </w:rPr>
        <w:t xml:space="preserve">that the rule of law always keeps pace with changes in society. Once again, the Supreme Court of Canada provides one of the clearest examples. In </w:t>
      </w:r>
      <w:r w:rsidR="0075223F" w:rsidRPr="00A977EA">
        <w:rPr>
          <w:lang w:val="en-CA"/>
        </w:rPr>
        <w:t xml:space="preserve">1993, </w:t>
      </w:r>
      <w:r w:rsidR="009370CC" w:rsidRPr="00A977EA">
        <w:rPr>
          <w:lang w:val="en-CA"/>
        </w:rPr>
        <w:t xml:space="preserve">the highest court in the land denied </w:t>
      </w:r>
      <w:r w:rsidR="0075223F" w:rsidRPr="00A977EA">
        <w:rPr>
          <w:lang w:val="en-CA"/>
        </w:rPr>
        <w:t xml:space="preserve">Sue Rodriguez, </w:t>
      </w:r>
      <w:r w:rsidR="009370CC" w:rsidRPr="00A977EA">
        <w:rPr>
          <w:lang w:val="en-CA"/>
        </w:rPr>
        <w:t xml:space="preserve">who was afflicted with ALS, the right to assisted suicide </w:t>
      </w:r>
      <w:proofErr w:type="gramStart"/>
      <w:r w:rsidR="009370CC" w:rsidRPr="00A977EA">
        <w:rPr>
          <w:lang w:val="en-CA"/>
        </w:rPr>
        <w:t>as a way to</w:t>
      </w:r>
      <w:proofErr w:type="gramEnd"/>
      <w:r w:rsidR="009370CC" w:rsidRPr="00A977EA">
        <w:rPr>
          <w:lang w:val="en-CA"/>
        </w:rPr>
        <w:t xml:space="preserve"> end her suffering. In February 2016, that same court did a turn-around with the Carter case by decriminalizing physician-assisted death for grievously ill consenting adults</w:t>
      </w:r>
      <w:r w:rsidR="0075223F" w:rsidRPr="00A977EA">
        <w:rPr>
          <w:lang w:val="en-CA"/>
        </w:rPr>
        <w:t>.</w:t>
      </w:r>
    </w:p>
    <w:p w14:paraId="77CA520A" w14:textId="22CAF9E0" w:rsidR="0075223F" w:rsidRPr="00A977EA" w:rsidRDefault="001728F2" w:rsidP="00266EE5">
      <w:pPr>
        <w:spacing w:after="240" w:line="276" w:lineRule="auto"/>
        <w:rPr>
          <w:lang w:val="en-CA"/>
        </w:rPr>
      </w:pPr>
      <w:r w:rsidRPr="00A977EA">
        <w:rPr>
          <w:lang w:val="en-CA"/>
        </w:rPr>
        <w:t xml:space="preserve">All that aside, referring to the </w:t>
      </w:r>
      <w:r w:rsidR="0007220A" w:rsidRPr="00A977EA">
        <w:rPr>
          <w:b/>
          <w:bCs/>
          <w:lang w:val="en-CA"/>
        </w:rPr>
        <w:t>case law</w:t>
      </w:r>
      <w:r w:rsidR="0075223F" w:rsidRPr="00A977EA">
        <w:rPr>
          <w:lang w:val="en-CA"/>
        </w:rPr>
        <w:t xml:space="preserve"> </w:t>
      </w:r>
      <w:r w:rsidRPr="00A977EA">
        <w:rPr>
          <w:lang w:val="en-CA"/>
        </w:rPr>
        <w:t xml:space="preserve">when it is in our favour is still </w:t>
      </w:r>
      <w:r w:rsidRPr="00A977EA">
        <w:rPr>
          <w:b/>
          <w:bCs/>
          <w:lang w:val="en-CA"/>
        </w:rPr>
        <w:t>a good way to present our case</w:t>
      </w:r>
      <w:r w:rsidR="0075223F" w:rsidRPr="00A977EA">
        <w:rPr>
          <w:lang w:val="en-CA"/>
        </w:rPr>
        <w:t xml:space="preserve"> </w:t>
      </w:r>
      <w:r w:rsidRPr="00A977EA">
        <w:rPr>
          <w:lang w:val="en-CA"/>
        </w:rPr>
        <w:t xml:space="preserve">when it </w:t>
      </w:r>
      <w:proofErr w:type="gramStart"/>
      <w:r w:rsidRPr="00A977EA">
        <w:rPr>
          <w:lang w:val="en-CA"/>
        </w:rPr>
        <w:t>has to</w:t>
      </w:r>
      <w:proofErr w:type="gramEnd"/>
      <w:r w:rsidRPr="00A977EA">
        <w:rPr>
          <w:lang w:val="en-CA"/>
        </w:rPr>
        <w:t xml:space="preserve"> be defended before a court because it provides context and clarity on the </w:t>
      </w:r>
      <w:r w:rsidR="0075223F" w:rsidRPr="00A977EA">
        <w:rPr>
          <w:lang w:val="en-CA"/>
        </w:rPr>
        <w:t xml:space="preserve">situation. </w:t>
      </w:r>
    </w:p>
    <w:p w14:paraId="27BA47AA" w14:textId="77777777" w:rsidR="0075223F" w:rsidRPr="00A977EA" w:rsidRDefault="0075223F" w:rsidP="00266EE5">
      <w:pPr>
        <w:spacing w:after="240" w:line="276" w:lineRule="auto"/>
        <w:rPr>
          <w:lang w:val="en-CA"/>
        </w:rPr>
      </w:pPr>
    </w:p>
    <w:p w14:paraId="305C0C51" w14:textId="61D7F842" w:rsidR="0075223F" w:rsidRPr="00A977EA" w:rsidRDefault="001728F2" w:rsidP="001D6623">
      <w:pPr>
        <w:pStyle w:val="Heading3"/>
        <w:rPr>
          <w:lang w:val="en-CA"/>
        </w:rPr>
      </w:pPr>
      <w:bookmarkStart w:id="8" w:name="_Toc79673762"/>
      <w:r w:rsidRPr="00A977EA">
        <w:rPr>
          <w:lang w:val="en-CA"/>
        </w:rPr>
        <w:t xml:space="preserve">Reading </w:t>
      </w:r>
      <w:r w:rsidR="009768F0" w:rsidRPr="00A977EA">
        <w:rPr>
          <w:lang w:val="en-CA"/>
        </w:rPr>
        <w:t>case law</w:t>
      </w:r>
      <w:bookmarkEnd w:id="8"/>
    </w:p>
    <w:p w14:paraId="565144CF" w14:textId="23E792F4" w:rsidR="0075223F" w:rsidRPr="00A977EA" w:rsidRDefault="005D5B3F" w:rsidP="00266EE5">
      <w:pPr>
        <w:spacing w:after="240" w:line="276" w:lineRule="auto"/>
        <w:rPr>
          <w:lang w:val="en-CA"/>
        </w:rPr>
      </w:pPr>
      <w:r w:rsidRPr="00A977EA">
        <w:rPr>
          <w:lang w:val="en-CA"/>
        </w:rPr>
        <w:t xml:space="preserve">The name or title of a case, known as its style, normally contains </w:t>
      </w:r>
      <w:proofErr w:type="gramStart"/>
      <w:r w:rsidRPr="00A977EA">
        <w:rPr>
          <w:lang w:val="en-CA"/>
        </w:rPr>
        <w:t>all of</w:t>
      </w:r>
      <w:proofErr w:type="gramEnd"/>
      <w:r w:rsidRPr="00A977EA">
        <w:rPr>
          <w:lang w:val="en-CA"/>
        </w:rPr>
        <w:t xml:space="preserve"> the necessary information for it to be located in a digital database or by l</w:t>
      </w:r>
      <w:r w:rsidR="005959ED" w:rsidRPr="00A977EA">
        <w:rPr>
          <w:lang w:val="en-CA"/>
        </w:rPr>
        <w:t>egal</w:t>
      </w:r>
      <w:r w:rsidRPr="00A977EA">
        <w:rPr>
          <w:lang w:val="en-CA"/>
        </w:rPr>
        <w:t xml:space="preserve"> professionals. Thus, the reference to a case includes the </w:t>
      </w:r>
      <w:r w:rsidRPr="00A977EA">
        <w:rPr>
          <w:b/>
          <w:bCs/>
          <w:lang w:val="en-CA"/>
        </w:rPr>
        <w:t xml:space="preserve">two parties </w:t>
      </w:r>
      <w:r w:rsidRPr="00A977EA">
        <w:rPr>
          <w:b/>
          <w:bCs/>
          <w:lang w:val="en-CA"/>
        </w:rPr>
        <w:lastRenderedPageBreak/>
        <w:t>concerned</w:t>
      </w:r>
      <w:r w:rsidR="0075223F" w:rsidRPr="00A977EA">
        <w:rPr>
          <w:lang w:val="en-CA"/>
        </w:rPr>
        <w:t xml:space="preserve"> (</w:t>
      </w:r>
      <w:r w:rsidRPr="00A977EA">
        <w:rPr>
          <w:lang w:val="en-CA"/>
        </w:rPr>
        <w:t>the plaintiff versus (vs) the respondent</w:t>
      </w:r>
      <w:r w:rsidR="0075223F" w:rsidRPr="00A977EA">
        <w:rPr>
          <w:lang w:val="en-CA"/>
        </w:rPr>
        <w:t xml:space="preserve">), </w:t>
      </w:r>
      <w:r w:rsidRPr="00A977EA">
        <w:rPr>
          <w:lang w:val="en-CA"/>
        </w:rPr>
        <w:t xml:space="preserve">the </w:t>
      </w:r>
      <w:r w:rsidRPr="00A977EA">
        <w:rPr>
          <w:b/>
          <w:bCs/>
          <w:lang w:val="en-CA"/>
        </w:rPr>
        <w:t>year of the proceeding reference</w:t>
      </w:r>
      <w:r w:rsidR="0075223F" w:rsidRPr="00A977EA">
        <w:rPr>
          <w:lang w:val="en-CA"/>
        </w:rPr>
        <w:t xml:space="preserve">, </w:t>
      </w:r>
      <w:r w:rsidRPr="00A977EA">
        <w:rPr>
          <w:lang w:val="en-CA"/>
        </w:rPr>
        <w:t>the</w:t>
      </w:r>
      <w:r w:rsidR="0075223F" w:rsidRPr="00A977EA">
        <w:rPr>
          <w:lang w:val="en-CA"/>
        </w:rPr>
        <w:t xml:space="preserve"> </w:t>
      </w:r>
      <w:r w:rsidRPr="00A977EA">
        <w:rPr>
          <w:b/>
          <w:bCs/>
          <w:lang w:val="en-CA"/>
        </w:rPr>
        <w:t>reference c</w:t>
      </w:r>
      <w:r w:rsidR="0075223F" w:rsidRPr="00A977EA">
        <w:rPr>
          <w:b/>
          <w:bCs/>
          <w:lang w:val="en-CA"/>
        </w:rPr>
        <w:t>ode</w:t>
      </w:r>
      <w:r w:rsidRPr="00A977EA">
        <w:rPr>
          <w:lang w:val="en-CA"/>
        </w:rPr>
        <w:t xml:space="preserve">, which is used to find the proceeding, and, in most cases, the </w:t>
      </w:r>
      <w:r w:rsidRPr="00A977EA">
        <w:rPr>
          <w:b/>
          <w:bCs/>
          <w:lang w:val="en-CA"/>
        </w:rPr>
        <w:t>court in question</w:t>
      </w:r>
      <w:r w:rsidR="0075223F" w:rsidRPr="00A977EA">
        <w:rPr>
          <w:rStyle w:val="FootnoteReference"/>
        </w:rPr>
        <w:footnoteReference w:id="2"/>
      </w:r>
      <w:r w:rsidR="0075223F" w:rsidRPr="00A977EA">
        <w:rPr>
          <w:lang w:val="en-CA"/>
        </w:rPr>
        <w:t xml:space="preserve">. </w:t>
      </w:r>
      <w:r w:rsidRPr="00A977EA">
        <w:rPr>
          <w:lang w:val="en-CA"/>
        </w:rPr>
        <w:t xml:space="preserve">The following is an example of a style referring to a case before the </w:t>
      </w:r>
      <w:r w:rsidR="0075223F" w:rsidRPr="00A977EA">
        <w:rPr>
          <w:lang w:val="en-CA"/>
        </w:rPr>
        <w:t xml:space="preserve">Tribunal </w:t>
      </w:r>
      <w:proofErr w:type="spellStart"/>
      <w:r w:rsidR="0075223F" w:rsidRPr="00A977EA">
        <w:rPr>
          <w:lang w:val="en-CA"/>
        </w:rPr>
        <w:t>administratif</w:t>
      </w:r>
      <w:proofErr w:type="spellEnd"/>
      <w:r w:rsidR="0075223F" w:rsidRPr="00A977EA">
        <w:rPr>
          <w:lang w:val="en-CA"/>
        </w:rPr>
        <w:t xml:space="preserve"> du travail (T.A.T.) </w:t>
      </w:r>
      <w:r w:rsidRPr="00A977EA">
        <w:rPr>
          <w:lang w:val="en-CA"/>
        </w:rPr>
        <w:t>where an indication of a vis</w:t>
      </w:r>
      <w:r w:rsidR="000C6860" w:rsidRPr="00A977EA">
        <w:rPr>
          <w:lang w:val="en-CA"/>
        </w:rPr>
        <w:t>ion-related restriction</w:t>
      </w:r>
      <w:r w:rsidRPr="00A977EA">
        <w:rPr>
          <w:lang w:val="en-CA"/>
        </w:rPr>
        <w:t xml:space="preserve"> on an employee’s driver’s licence </w:t>
      </w:r>
      <w:r w:rsidR="000C6860" w:rsidRPr="00A977EA">
        <w:rPr>
          <w:b/>
          <w:bCs/>
          <w:lang w:val="en-CA"/>
        </w:rPr>
        <w:t xml:space="preserve">does not release the employer from its duty </w:t>
      </w:r>
      <w:r w:rsidR="000C6860" w:rsidRPr="00A977EA">
        <w:rPr>
          <w:lang w:val="en-CA"/>
        </w:rPr>
        <w:t>to try to accommodate the employee before dismissing him or her</w:t>
      </w:r>
      <w:r w:rsidR="0075223F" w:rsidRPr="00A977EA">
        <w:rPr>
          <w:lang w:val="en-CA"/>
        </w:rPr>
        <w:t xml:space="preserve">: </w:t>
      </w:r>
      <w:r w:rsidR="0075223F" w:rsidRPr="00A977EA">
        <w:rPr>
          <w:b/>
          <w:bCs/>
          <w:lang w:val="en-CA"/>
        </w:rPr>
        <w:t>Gagnon c. Marc Villeneuve Inc., 2019EXP-1159 (T.A.T.)</w:t>
      </w:r>
      <w:r w:rsidR="0075223F" w:rsidRPr="00A977EA">
        <w:rPr>
          <w:lang w:val="en-CA"/>
        </w:rPr>
        <w:t>.</w:t>
      </w:r>
    </w:p>
    <w:p w14:paraId="06C99AAF" w14:textId="77777777" w:rsidR="0075223F" w:rsidRPr="00A977EA" w:rsidRDefault="0075223F" w:rsidP="00266EE5">
      <w:pPr>
        <w:spacing w:after="240" w:line="276" w:lineRule="auto"/>
        <w:rPr>
          <w:lang w:val="en-CA"/>
        </w:rPr>
      </w:pPr>
    </w:p>
    <w:p w14:paraId="7F3FEB1C" w14:textId="4823D649" w:rsidR="0075223F" w:rsidRPr="00A977EA" w:rsidRDefault="009768F0" w:rsidP="001D6623">
      <w:pPr>
        <w:pStyle w:val="Heading3"/>
        <w:rPr>
          <w:lang w:val="en-CA"/>
        </w:rPr>
      </w:pPr>
      <w:bookmarkStart w:id="9" w:name="_Toc79673763"/>
      <w:r w:rsidRPr="00A977EA">
        <w:rPr>
          <w:lang w:val="en-CA"/>
        </w:rPr>
        <w:t>Locating case law</w:t>
      </w:r>
      <w:bookmarkEnd w:id="9"/>
    </w:p>
    <w:p w14:paraId="522B9292" w14:textId="4895AF76" w:rsidR="0075223F" w:rsidRPr="00A977EA" w:rsidRDefault="0007220A" w:rsidP="00266EE5">
      <w:pPr>
        <w:spacing w:after="240" w:line="276" w:lineRule="auto"/>
        <w:rPr>
          <w:lang w:val="en-CA"/>
        </w:rPr>
      </w:pPr>
      <w:r w:rsidRPr="00A977EA">
        <w:rPr>
          <w:lang w:val="en-CA"/>
        </w:rPr>
        <w:t xml:space="preserve">The judgements of the different courts are easily accessible these days thanks to the electronic tools at our disposal. </w:t>
      </w:r>
      <w:r w:rsidR="004E176F" w:rsidRPr="00A977EA">
        <w:rPr>
          <w:lang w:val="en-CA"/>
        </w:rPr>
        <w:t xml:space="preserve">You start a search by </w:t>
      </w:r>
      <w:r w:rsidR="004E176F" w:rsidRPr="00A977EA">
        <w:rPr>
          <w:b/>
          <w:bCs/>
          <w:lang w:val="en-CA"/>
        </w:rPr>
        <w:t>identifying the court</w:t>
      </w:r>
      <w:r w:rsidR="004E176F" w:rsidRPr="00A977EA">
        <w:rPr>
          <w:lang w:val="en-CA"/>
        </w:rPr>
        <w:t xml:space="preserve"> that heard the case, for instance the Court of Quebec, and then </w:t>
      </w:r>
      <w:r w:rsidR="004E176F" w:rsidRPr="00A977EA">
        <w:rPr>
          <w:b/>
          <w:bCs/>
          <w:lang w:val="en-CA"/>
        </w:rPr>
        <w:t>the names of the parties involved</w:t>
      </w:r>
      <w:r w:rsidR="004E176F" w:rsidRPr="00A977EA">
        <w:rPr>
          <w:lang w:val="en-CA"/>
        </w:rPr>
        <w:t xml:space="preserve">, and ideally </w:t>
      </w:r>
      <w:r w:rsidR="004E176F" w:rsidRPr="00A977EA">
        <w:rPr>
          <w:b/>
          <w:bCs/>
          <w:lang w:val="en-CA"/>
        </w:rPr>
        <w:t>the year when the judgement was handed down</w:t>
      </w:r>
      <w:r w:rsidR="004E176F" w:rsidRPr="00A977EA">
        <w:rPr>
          <w:lang w:val="en-CA"/>
        </w:rPr>
        <w:t>.</w:t>
      </w:r>
      <w:r w:rsidR="005959ED" w:rsidRPr="00A977EA">
        <w:rPr>
          <w:lang w:val="en-CA"/>
        </w:rPr>
        <w:t xml:space="preserve"> The</w:t>
      </w:r>
      <w:r w:rsidR="0075223F" w:rsidRPr="00A977EA">
        <w:rPr>
          <w:lang w:val="en-CA"/>
        </w:rPr>
        <w:t xml:space="preserve"> Société </w:t>
      </w:r>
      <w:proofErr w:type="spellStart"/>
      <w:r w:rsidR="0075223F" w:rsidRPr="00A977EA">
        <w:rPr>
          <w:lang w:val="en-CA"/>
        </w:rPr>
        <w:t>québécoise</w:t>
      </w:r>
      <w:proofErr w:type="spellEnd"/>
      <w:r w:rsidR="0075223F" w:rsidRPr="00A977EA">
        <w:rPr>
          <w:lang w:val="en-CA"/>
        </w:rPr>
        <w:t xml:space="preserve"> </w:t>
      </w:r>
      <w:proofErr w:type="spellStart"/>
      <w:r w:rsidR="0075223F" w:rsidRPr="00A977EA">
        <w:rPr>
          <w:lang w:val="en-CA"/>
        </w:rPr>
        <w:t>d’information</w:t>
      </w:r>
      <w:proofErr w:type="spellEnd"/>
      <w:r w:rsidR="0075223F" w:rsidRPr="00A977EA">
        <w:rPr>
          <w:lang w:val="en-CA"/>
        </w:rPr>
        <w:t xml:space="preserve"> </w:t>
      </w:r>
      <w:proofErr w:type="spellStart"/>
      <w:r w:rsidR="0075223F" w:rsidRPr="00A977EA">
        <w:rPr>
          <w:lang w:val="en-CA"/>
        </w:rPr>
        <w:t>juridique</w:t>
      </w:r>
      <w:proofErr w:type="spellEnd"/>
      <w:r w:rsidR="0075223F" w:rsidRPr="00A977EA">
        <w:rPr>
          <w:lang w:val="en-CA"/>
        </w:rPr>
        <w:t xml:space="preserve">, </w:t>
      </w:r>
      <w:hyperlink r:id="rId19" w:history="1">
        <w:r w:rsidR="0075223F" w:rsidRPr="00A977EA">
          <w:rPr>
            <w:rStyle w:val="Hyperlink"/>
            <w:b/>
            <w:bCs/>
            <w:lang w:val="en-CA"/>
          </w:rPr>
          <w:t>SOQUIJ</w:t>
        </w:r>
      </w:hyperlink>
      <w:r w:rsidR="0075223F" w:rsidRPr="00A977EA">
        <w:rPr>
          <w:lang w:val="en-CA"/>
        </w:rPr>
        <w:t xml:space="preserve">, </w:t>
      </w:r>
      <w:r w:rsidR="005959ED" w:rsidRPr="00A977EA">
        <w:rPr>
          <w:lang w:val="en-CA"/>
        </w:rPr>
        <w:t>provides online access to all decisions by Quebec court</w:t>
      </w:r>
      <w:r w:rsidR="00BF773C" w:rsidRPr="00A977EA">
        <w:rPr>
          <w:lang w:val="en-CA"/>
        </w:rPr>
        <w:t>s</w:t>
      </w:r>
      <w:r w:rsidR="005959ED" w:rsidRPr="00A977EA">
        <w:rPr>
          <w:lang w:val="en-CA"/>
        </w:rPr>
        <w:t xml:space="preserve"> and by federal courts like the Supreme Court of Canada whe</w:t>
      </w:r>
      <w:r w:rsidR="00BF773C" w:rsidRPr="00A977EA">
        <w:rPr>
          <w:lang w:val="en-CA"/>
        </w:rPr>
        <w:t>n</w:t>
      </w:r>
      <w:r w:rsidR="005959ED" w:rsidRPr="00A977EA">
        <w:rPr>
          <w:lang w:val="en-CA"/>
        </w:rPr>
        <w:t xml:space="preserve"> there was an appeal. The Canadian Legal Information Institute, </w:t>
      </w:r>
      <w:hyperlink r:id="rId20" w:history="1">
        <w:r w:rsidR="0075223F" w:rsidRPr="00A977EA">
          <w:rPr>
            <w:rStyle w:val="Hyperlink"/>
            <w:b/>
            <w:bCs/>
            <w:lang w:val="en-CA"/>
          </w:rPr>
          <w:t>CANLII</w:t>
        </w:r>
      </w:hyperlink>
      <w:r w:rsidR="005959ED" w:rsidRPr="00A977EA">
        <w:rPr>
          <w:rStyle w:val="Hyperlink"/>
          <w:color w:val="auto"/>
          <w:u w:val="none"/>
          <w:lang w:val="en-CA"/>
        </w:rPr>
        <w:t>,</w:t>
      </w:r>
      <w:r w:rsidR="0075223F" w:rsidRPr="00A977EA">
        <w:rPr>
          <w:lang w:val="en-CA"/>
        </w:rPr>
        <w:t xml:space="preserve"> </w:t>
      </w:r>
      <w:r w:rsidR="005959ED" w:rsidRPr="00A977EA">
        <w:rPr>
          <w:lang w:val="en-CA"/>
        </w:rPr>
        <w:t xml:space="preserve">also enables you to locate decisions handed down anywhere in </w:t>
      </w:r>
      <w:r w:rsidR="0075223F" w:rsidRPr="00A977EA">
        <w:rPr>
          <w:lang w:val="en-CA"/>
        </w:rPr>
        <w:t>Canada o</w:t>
      </w:r>
      <w:r w:rsidR="005959ED" w:rsidRPr="00A977EA">
        <w:rPr>
          <w:lang w:val="en-CA"/>
        </w:rPr>
        <w:t>r</w:t>
      </w:r>
      <w:r w:rsidR="0075223F" w:rsidRPr="00A977EA">
        <w:rPr>
          <w:lang w:val="en-CA"/>
        </w:rPr>
        <w:t xml:space="preserve"> </w:t>
      </w:r>
      <w:hyperlink r:id="rId21" w:history="1">
        <w:r w:rsidR="005959ED" w:rsidRPr="00A977EA">
          <w:rPr>
            <w:rStyle w:val="Hyperlink"/>
            <w:b/>
            <w:bCs/>
            <w:lang w:val="en-CA"/>
          </w:rPr>
          <w:t>in</w:t>
        </w:r>
        <w:r w:rsidR="0075223F" w:rsidRPr="00A977EA">
          <w:rPr>
            <w:rStyle w:val="Hyperlink"/>
            <w:b/>
            <w:bCs/>
            <w:lang w:val="en-CA"/>
          </w:rPr>
          <w:t xml:space="preserve"> Qu</w:t>
        </w:r>
        <w:r w:rsidR="005959ED" w:rsidRPr="00A977EA">
          <w:rPr>
            <w:rStyle w:val="Hyperlink"/>
            <w:b/>
            <w:bCs/>
            <w:lang w:val="en-CA"/>
          </w:rPr>
          <w:t>e</w:t>
        </w:r>
        <w:r w:rsidR="0075223F" w:rsidRPr="00A977EA">
          <w:rPr>
            <w:rStyle w:val="Hyperlink"/>
            <w:b/>
            <w:bCs/>
            <w:lang w:val="en-CA"/>
          </w:rPr>
          <w:t xml:space="preserve">bec </w:t>
        </w:r>
        <w:r w:rsidR="005959ED" w:rsidRPr="00A977EA">
          <w:rPr>
            <w:rStyle w:val="Hyperlink"/>
            <w:b/>
            <w:bCs/>
            <w:lang w:val="en-CA"/>
          </w:rPr>
          <w:t>only</w:t>
        </w:r>
      </w:hyperlink>
      <w:r w:rsidR="0075223F" w:rsidRPr="00A977EA">
        <w:rPr>
          <w:lang w:val="en-CA"/>
        </w:rPr>
        <w:t xml:space="preserve">. </w:t>
      </w:r>
    </w:p>
    <w:p w14:paraId="6CA2DF8D" w14:textId="65F6B74B" w:rsidR="0075223F" w:rsidRPr="00A977EA" w:rsidRDefault="005959ED" w:rsidP="00266EE5">
      <w:pPr>
        <w:spacing w:after="240" w:line="276" w:lineRule="auto"/>
        <w:rPr>
          <w:lang w:val="en-CA"/>
        </w:rPr>
      </w:pPr>
      <w:r w:rsidRPr="00A977EA">
        <w:rPr>
          <w:lang w:val="en-CA"/>
        </w:rPr>
        <w:t>The</w:t>
      </w:r>
      <w:r w:rsidR="0075223F" w:rsidRPr="00A977EA">
        <w:rPr>
          <w:lang w:val="en-CA"/>
        </w:rPr>
        <w:t xml:space="preserve"> </w:t>
      </w:r>
      <w:hyperlink r:id="rId22" w:history="1">
        <w:r w:rsidR="0075223F" w:rsidRPr="00A977EA">
          <w:rPr>
            <w:rStyle w:val="Hyperlink"/>
            <w:b/>
            <w:bCs/>
            <w:lang w:val="en-CA"/>
          </w:rPr>
          <w:t>documentation</w:t>
        </w:r>
      </w:hyperlink>
      <w:r w:rsidR="0075223F" w:rsidRPr="00A977EA">
        <w:rPr>
          <w:lang w:val="en-CA"/>
        </w:rPr>
        <w:t xml:space="preserve"> </w:t>
      </w:r>
      <w:r w:rsidRPr="00A977EA">
        <w:rPr>
          <w:lang w:val="en-CA"/>
        </w:rPr>
        <w:t xml:space="preserve">offered by </w:t>
      </w:r>
      <w:hyperlink r:id="rId23" w:history="1">
        <w:r w:rsidRPr="00A977EA">
          <w:rPr>
            <w:rStyle w:val="Hyperlink"/>
            <w:b/>
            <w:bCs/>
            <w:lang w:val="en-CA"/>
          </w:rPr>
          <w:t>Know your rights</w:t>
        </w:r>
        <w:r w:rsidR="0075223F" w:rsidRPr="00A977EA">
          <w:rPr>
            <w:rStyle w:val="Hyperlink"/>
            <w:b/>
            <w:bCs/>
            <w:lang w:val="en-CA"/>
          </w:rPr>
          <w:t>!</w:t>
        </w:r>
      </w:hyperlink>
      <w:r w:rsidR="0075223F" w:rsidRPr="00A977EA">
        <w:rPr>
          <w:b/>
          <w:bCs/>
          <w:lang w:val="en-CA"/>
        </w:rPr>
        <w:t xml:space="preserve"> </w:t>
      </w:r>
      <w:r w:rsidRPr="00A977EA">
        <w:rPr>
          <w:lang w:val="en-CA"/>
        </w:rPr>
        <w:t xml:space="preserve">Also includes examples of </w:t>
      </w:r>
      <w:r w:rsidRPr="00A977EA">
        <w:rPr>
          <w:b/>
          <w:bCs/>
          <w:lang w:val="en-CA"/>
        </w:rPr>
        <w:t>case law</w:t>
      </w:r>
      <w:r w:rsidR="0075223F" w:rsidRPr="00A977EA">
        <w:rPr>
          <w:lang w:val="en-CA"/>
        </w:rPr>
        <w:t xml:space="preserve"> </w:t>
      </w:r>
      <w:r w:rsidRPr="00A977EA">
        <w:rPr>
          <w:lang w:val="en-CA"/>
        </w:rPr>
        <w:t xml:space="preserve">you can consult that is similar to something you are going through. And you can always </w:t>
      </w:r>
      <w:r w:rsidR="0075223F" w:rsidRPr="00A977EA">
        <w:rPr>
          <w:b/>
          <w:bCs/>
          <w:lang w:val="en-CA"/>
        </w:rPr>
        <w:t>r</w:t>
      </w:r>
      <w:r w:rsidRPr="00A977EA">
        <w:rPr>
          <w:b/>
          <w:bCs/>
          <w:lang w:val="en-CA"/>
        </w:rPr>
        <w:t xml:space="preserve">efer to a legal professional </w:t>
      </w:r>
      <w:r w:rsidR="007846A5" w:rsidRPr="00A977EA">
        <w:rPr>
          <w:lang w:val="en-CA"/>
        </w:rPr>
        <w:t xml:space="preserve">for help with </w:t>
      </w:r>
      <w:r w:rsidR="0075223F" w:rsidRPr="00A977EA">
        <w:rPr>
          <w:b/>
          <w:bCs/>
          <w:lang w:val="en-CA"/>
        </w:rPr>
        <w:t>d</w:t>
      </w:r>
      <w:r w:rsidR="007846A5" w:rsidRPr="00A977EA">
        <w:rPr>
          <w:b/>
          <w:bCs/>
          <w:lang w:val="en-CA"/>
        </w:rPr>
        <w:t>efending your rights</w:t>
      </w:r>
      <w:r w:rsidR="0075223F" w:rsidRPr="00A977EA">
        <w:rPr>
          <w:lang w:val="en-CA"/>
        </w:rPr>
        <w:t xml:space="preserve"> </w:t>
      </w:r>
      <w:r w:rsidR="007846A5" w:rsidRPr="00A977EA">
        <w:rPr>
          <w:lang w:val="en-CA"/>
        </w:rPr>
        <w:t xml:space="preserve">through a search of the </w:t>
      </w:r>
      <w:r w:rsidR="007846A5" w:rsidRPr="00A977EA">
        <w:rPr>
          <w:b/>
          <w:bCs/>
          <w:lang w:val="en-CA"/>
        </w:rPr>
        <w:t>case law</w:t>
      </w:r>
      <w:r w:rsidR="0075223F" w:rsidRPr="00A977EA">
        <w:rPr>
          <w:lang w:val="en-CA"/>
        </w:rPr>
        <w:t>.</w:t>
      </w:r>
    </w:p>
    <w:p w14:paraId="3F670F5F" w14:textId="77777777" w:rsidR="0075223F" w:rsidRPr="00A977EA" w:rsidRDefault="0075223F" w:rsidP="00266EE5">
      <w:pPr>
        <w:spacing w:after="240" w:line="276" w:lineRule="auto"/>
        <w:rPr>
          <w:lang w:val="en-CA"/>
        </w:rPr>
      </w:pPr>
    </w:p>
    <w:p w14:paraId="6FC57FC2" w14:textId="4FA5DDDC" w:rsidR="0075223F" w:rsidRPr="00A977EA" w:rsidRDefault="007846A5" w:rsidP="001D6623">
      <w:pPr>
        <w:pStyle w:val="Heading3"/>
        <w:rPr>
          <w:lang w:val="en-CA"/>
        </w:rPr>
      </w:pPr>
      <w:bookmarkStart w:id="10" w:name="_Toc79673764"/>
      <w:r w:rsidRPr="00A977EA">
        <w:rPr>
          <w:lang w:val="en-CA"/>
        </w:rPr>
        <w:lastRenderedPageBreak/>
        <w:t>Acknowledgements</w:t>
      </w:r>
      <w:bookmarkEnd w:id="10"/>
    </w:p>
    <w:p w14:paraId="563DB711" w14:textId="6235EA65" w:rsidR="00D75421" w:rsidRPr="00A977EA" w:rsidRDefault="007846A5" w:rsidP="00266EE5">
      <w:pPr>
        <w:spacing w:after="240" w:line="276" w:lineRule="auto"/>
        <w:rPr>
          <w:lang w:val="en-CA"/>
        </w:rPr>
      </w:pPr>
      <w:r w:rsidRPr="00A977EA">
        <w:rPr>
          <w:lang w:val="en-CA"/>
        </w:rPr>
        <w:t xml:space="preserve">The </w:t>
      </w:r>
      <w:r w:rsidRPr="00A977EA">
        <w:rPr>
          <w:b/>
          <w:bCs/>
          <w:lang w:val="en-CA"/>
        </w:rPr>
        <w:t>Know your rights</w:t>
      </w:r>
      <w:r w:rsidR="0075223F" w:rsidRPr="00A977EA">
        <w:rPr>
          <w:b/>
          <w:bCs/>
          <w:lang w:val="en-CA"/>
        </w:rPr>
        <w:t xml:space="preserve">! </w:t>
      </w:r>
      <w:r w:rsidRPr="00A977EA">
        <w:rPr>
          <w:lang w:val="en-CA"/>
        </w:rPr>
        <w:t xml:space="preserve">team would like to thank </w:t>
      </w:r>
      <w:r w:rsidR="0075223F" w:rsidRPr="00A977EA">
        <w:rPr>
          <w:b/>
          <w:bCs/>
          <w:lang w:val="en-CA"/>
        </w:rPr>
        <w:t>Jean Lambert</w:t>
      </w:r>
      <w:r w:rsidR="0075223F" w:rsidRPr="00A977EA">
        <w:rPr>
          <w:lang w:val="en-CA"/>
        </w:rPr>
        <w:t>, nota</w:t>
      </w:r>
      <w:r w:rsidR="00CB2BE6" w:rsidRPr="00A977EA">
        <w:rPr>
          <w:lang w:val="en-CA"/>
        </w:rPr>
        <w:t>ry</w:t>
      </w:r>
      <w:r w:rsidR="0075223F" w:rsidRPr="00A977EA">
        <w:rPr>
          <w:lang w:val="en-CA"/>
        </w:rPr>
        <w:t xml:space="preserve">, </w:t>
      </w:r>
      <w:r w:rsidR="00CB2BE6" w:rsidRPr="00A977EA">
        <w:rPr>
          <w:lang w:val="en-CA"/>
        </w:rPr>
        <w:t>for his contribution to th</w:t>
      </w:r>
      <w:r w:rsidR="00BF773C" w:rsidRPr="00A977EA">
        <w:rPr>
          <w:lang w:val="en-CA"/>
        </w:rPr>
        <w:t>is</w:t>
      </w:r>
      <w:r w:rsidR="00CB2BE6" w:rsidRPr="00A977EA">
        <w:rPr>
          <w:lang w:val="en-CA"/>
        </w:rPr>
        <w:t xml:space="preserve"> </w:t>
      </w:r>
      <w:r w:rsidR="00BF773C" w:rsidRPr="00A977EA">
        <w:rPr>
          <w:lang w:val="en-CA"/>
        </w:rPr>
        <w:t xml:space="preserve">overview </w:t>
      </w:r>
      <w:r w:rsidR="00CB2BE6" w:rsidRPr="00A977EA">
        <w:rPr>
          <w:lang w:val="en-CA"/>
        </w:rPr>
        <w:t>of case law</w:t>
      </w:r>
      <w:r w:rsidR="0075223F" w:rsidRPr="00A977EA">
        <w:rPr>
          <w:lang w:val="en-CA"/>
        </w:rPr>
        <w:t xml:space="preserve">. </w:t>
      </w:r>
    </w:p>
    <w:p w14:paraId="1FABAD21" w14:textId="77777777" w:rsidR="007218B7" w:rsidRPr="00A977EA" w:rsidRDefault="007218B7" w:rsidP="00266EE5">
      <w:pPr>
        <w:spacing w:after="240" w:line="276" w:lineRule="auto"/>
        <w:rPr>
          <w:lang w:val="en-CA"/>
        </w:rPr>
      </w:pPr>
    </w:p>
    <w:p w14:paraId="45BCC950" w14:textId="187DED07" w:rsidR="00496AD5" w:rsidRPr="00A977EA" w:rsidRDefault="00CB2BE6" w:rsidP="001D6623">
      <w:pPr>
        <w:pStyle w:val="Heading2"/>
        <w:rPr>
          <w:lang w:val="en-CA"/>
        </w:rPr>
      </w:pPr>
      <w:bookmarkStart w:id="11" w:name="_Toc79673765"/>
      <w:r w:rsidRPr="00A977EA">
        <w:rPr>
          <w:lang w:val="en-CA"/>
        </w:rPr>
        <w:t>General recourses</w:t>
      </w:r>
      <w:bookmarkEnd w:id="11"/>
    </w:p>
    <w:p w14:paraId="416BECFC" w14:textId="3D00929A" w:rsidR="00D75421" w:rsidRPr="00A977EA" w:rsidRDefault="00CB2BE6" w:rsidP="00266EE5">
      <w:pPr>
        <w:spacing w:after="240" w:line="276" w:lineRule="auto"/>
        <w:rPr>
          <w:lang w:val="en-CA"/>
        </w:rPr>
      </w:pPr>
      <w:r w:rsidRPr="00A977EA">
        <w:rPr>
          <w:lang w:val="en-CA"/>
        </w:rPr>
        <w:t xml:space="preserve">This section presents </w:t>
      </w:r>
      <w:r w:rsidR="00D75421" w:rsidRPr="00A977EA">
        <w:rPr>
          <w:b/>
          <w:bCs/>
          <w:lang w:val="en-CA"/>
        </w:rPr>
        <w:t>t</w:t>
      </w:r>
      <w:r w:rsidRPr="00A977EA">
        <w:rPr>
          <w:b/>
          <w:bCs/>
          <w:lang w:val="en-CA"/>
        </w:rPr>
        <w:t>hree general recourses</w:t>
      </w:r>
      <w:r w:rsidR="00D75421" w:rsidRPr="00A977EA">
        <w:rPr>
          <w:b/>
          <w:bCs/>
          <w:lang w:val="en-CA"/>
        </w:rPr>
        <w:t xml:space="preserve"> </w:t>
      </w:r>
      <w:r w:rsidRPr="00A977EA">
        <w:rPr>
          <w:lang w:val="en-CA"/>
        </w:rPr>
        <w:t xml:space="preserve">and the possible outcomes, to help you better </w:t>
      </w:r>
      <w:r w:rsidR="00BF773C" w:rsidRPr="00A977EA">
        <w:rPr>
          <w:b/>
          <w:bCs/>
          <w:lang w:val="en-CA"/>
        </w:rPr>
        <w:t>stand up for</w:t>
      </w:r>
      <w:r w:rsidRPr="00A977EA">
        <w:rPr>
          <w:b/>
          <w:bCs/>
          <w:lang w:val="en-CA"/>
        </w:rPr>
        <w:t xml:space="preserve"> your rights</w:t>
      </w:r>
      <w:r w:rsidR="00D75421" w:rsidRPr="00A977EA">
        <w:rPr>
          <w:lang w:val="en-CA"/>
        </w:rPr>
        <w:t xml:space="preserve">. </w:t>
      </w:r>
      <w:r w:rsidRPr="00A977EA">
        <w:rPr>
          <w:lang w:val="en-CA"/>
        </w:rPr>
        <w:t xml:space="preserve">If you would like information about a specific situation that could help you </w:t>
      </w:r>
      <w:r w:rsidR="00BF773C" w:rsidRPr="00A977EA">
        <w:rPr>
          <w:b/>
          <w:bCs/>
          <w:lang w:val="en-CA"/>
        </w:rPr>
        <w:t>stand up for</w:t>
      </w:r>
      <w:r w:rsidRPr="00A977EA">
        <w:rPr>
          <w:b/>
          <w:bCs/>
          <w:lang w:val="en-CA"/>
        </w:rPr>
        <w:t xml:space="preserve"> your rights</w:t>
      </w:r>
      <w:r w:rsidR="00D75421" w:rsidRPr="00A977EA">
        <w:rPr>
          <w:b/>
          <w:bCs/>
          <w:lang w:val="en-CA"/>
        </w:rPr>
        <w:t xml:space="preserve"> </w:t>
      </w:r>
      <w:r w:rsidRPr="00A977EA">
        <w:rPr>
          <w:lang w:val="en-CA"/>
        </w:rPr>
        <w:t>in that specific situation, please refer to our</w:t>
      </w:r>
      <w:r w:rsidR="00D75421" w:rsidRPr="00A977EA">
        <w:rPr>
          <w:lang w:val="en-CA"/>
        </w:rPr>
        <w:t xml:space="preserve"> </w:t>
      </w:r>
      <w:hyperlink r:id="rId24" w:history="1">
        <w:r w:rsidR="00D75421" w:rsidRPr="00A977EA">
          <w:rPr>
            <w:rStyle w:val="Hyperlink"/>
            <w:b/>
            <w:bCs/>
            <w:lang w:val="en-CA"/>
          </w:rPr>
          <w:t>7</w:t>
        </w:r>
        <w:r w:rsidR="00CC6D7B" w:rsidRPr="00A977EA">
          <w:rPr>
            <w:rStyle w:val="Hyperlink"/>
            <w:b/>
            <w:bCs/>
            <w:lang w:val="en-CA"/>
          </w:rPr>
          <w:t> </w:t>
        </w:r>
        <w:r w:rsidRPr="00A977EA">
          <w:rPr>
            <w:rStyle w:val="Hyperlink"/>
            <w:b/>
            <w:bCs/>
            <w:lang w:val="en-CA"/>
          </w:rPr>
          <w:t xml:space="preserve">specific </w:t>
        </w:r>
        <w:r w:rsidR="00D75421" w:rsidRPr="00A977EA">
          <w:rPr>
            <w:rStyle w:val="Hyperlink"/>
            <w:b/>
            <w:bCs/>
            <w:lang w:val="en-CA"/>
          </w:rPr>
          <w:t>guides</w:t>
        </w:r>
      </w:hyperlink>
      <w:r w:rsidR="00D75421" w:rsidRPr="00A977EA">
        <w:rPr>
          <w:lang w:val="en-CA"/>
        </w:rPr>
        <w:t>.</w:t>
      </w:r>
    </w:p>
    <w:p w14:paraId="2D85963B" w14:textId="7EE7AE62" w:rsidR="002011A0" w:rsidRPr="00A977EA" w:rsidRDefault="002779AB" w:rsidP="001D6623">
      <w:pPr>
        <w:pStyle w:val="Heading3"/>
      </w:pPr>
      <w:bookmarkStart w:id="12" w:name="_Toc79673766"/>
      <w:r w:rsidRPr="00A977EA">
        <w:t xml:space="preserve">1. Commission des droits de la personne et </w:t>
      </w:r>
      <w:r w:rsidR="00173897" w:rsidRPr="00A977EA">
        <w:t xml:space="preserve">des droits </w:t>
      </w:r>
      <w:r w:rsidRPr="00A977EA">
        <w:t>de la jeunesse</w:t>
      </w:r>
      <w:bookmarkEnd w:id="12"/>
    </w:p>
    <w:p w14:paraId="49F23AFE" w14:textId="2D5EA558" w:rsidR="0053282D" w:rsidRPr="00A977EA" w:rsidRDefault="00E11BE1" w:rsidP="00266EE5">
      <w:pPr>
        <w:spacing w:after="240" w:line="276" w:lineRule="auto"/>
        <w:rPr>
          <w:lang w:val="en-CA"/>
        </w:rPr>
      </w:pPr>
      <w:bookmarkStart w:id="13" w:name="_Hlk73632936"/>
      <w:r w:rsidRPr="00A977EA">
        <w:rPr>
          <w:lang w:val="en-CA"/>
        </w:rPr>
        <w:t xml:space="preserve">Filing a complaint with the </w:t>
      </w:r>
      <w:r w:rsidR="0053282D" w:rsidRPr="00A977EA">
        <w:rPr>
          <w:b/>
          <w:bCs/>
          <w:lang w:val="en-CA"/>
        </w:rPr>
        <w:t xml:space="preserve">Commission des droits de la </w:t>
      </w:r>
      <w:proofErr w:type="spellStart"/>
      <w:r w:rsidR="0053282D" w:rsidRPr="00A977EA">
        <w:rPr>
          <w:b/>
          <w:bCs/>
          <w:lang w:val="en-CA"/>
        </w:rPr>
        <w:t>personne</w:t>
      </w:r>
      <w:proofErr w:type="spellEnd"/>
      <w:r w:rsidR="0053282D" w:rsidRPr="00A977EA">
        <w:rPr>
          <w:b/>
          <w:bCs/>
          <w:lang w:val="en-CA"/>
        </w:rPr>
        <w:t xml:space="preserve"> et de</w:t>
      </w:r>
      <w:r w:rsidR="000B1873" w:rsidRPr="00A977EA">
        <w:rPr>
          <w:b/>
          <w:bCs/>
          <w:lang w:val="en-CA"/>
        </w:rPr>
        <w:t>s droits de</w:t>
      </w:r>
      <w:r w:rsidR="0053282D" w:rsidRPr="00A977EA">
        <w:rPr>
          <w:b/>
          <w:bCs/>
          <w:lang w:val="en-CA"/>
        </w:rPr>
        <w:t xml:space="preserve"> la jeunesse</w:t>
      </w:r>
      <w:r w:rsidR="00595847" w:rsidRPr="00A977EA">
        <w:rPr>
          <w:lang w:val="en-CA"/>
        </w:rPr>
        <w:t xml:space="preserve"> </w:t>
      </w:r>
      <w:r w:rsidR="0053282D" w:rsidRPr="00A977EA">
        <w:rPr>
          <w:lang w:val="en-CA"/>
        </w:rPr>
        <w:t>(Commission</w:t>
      </w:r>
      <w:r w:rsidR="00AC534C" w:rsidRPr="00A977EA">
        <w:rPr>
          <w:lang w:val="en-CA"/>
        </w:rPr>
        <w:t xml:space="preserve"> o</w:t>
      </w:r>
      <w:r w:rsidR="00736427" w:rsidRPr="00A977EA">
        <w:rPr>
          <w:lang w:val="en-CA"/>
        </w:rPr>
        <w:t>r</w:t>
      </w:r>
      <w:r w:rsidR="00AC534C" w:rsidRPr="00A977EA">
        <w:rPr>
          <w:lang w:val="en-CA"/>
        </w:rPr>
        <w:t xml:space="preserve"> C.D.</w:t>
      </w:r>
      <w:r w:rsidR="00B74393" w:rsidRPr="00A977EA">
        <w:rPr>
          <w:lang w:val="en-CA"/>
        </w:rPr>
        <w:t>L.</w:t>
      </w:r>
      <w:r w:rsidR="00AC534C" w:rsidRPr="00A977EA">
        <w:rPr>
          <w:lang w:val="en-CA"/>
        </w:rPr>
        <w:t>P.)</w:t>
      </w:r>
      <w:r w:rsidR="00736427" w:rsidRPr="00A977EA">
        <w:rPr>
          <w:lang w:val="en-CA"/>
        </w:rPr>
        <w:t xml:space="preserve"> under section 74 of </w:t>
      </w:r>
      <w:r w:rsidR="00736427" w:rsidRPr="00A977EA">
        <w:rPr>
          <w:b/>
          <w:bCs/>
          <w:lang w:val="en-CA"/>
        </w:rPr>
        <w:t>Quebec’s Charter of human rights and freedoms</w:t>
      </w:r>
      <w:r w:rsidR="0053282D" w:rsidRPr="00A977EA">
        <w:rPr>
          <w:rFonts w:cs="Calibri"/>
          <w:lang w:val="en-CA"/>
        </w:rPr>
        <w:t xml:space="preserve"> </w:t>
      </w:r>
      <w:r w:rsidR="00037D99" w:rsidRPr="00A977EA">
        <w:rPr>
          <w:rFonts w:cs="Calibri"/>
          <w:lang w:val="en-CA"/>
        </w:rPr>
        <w:t>(</w:t>
      </w:r>
      <w:r w:rsidR="000B1873" w:rsidRPr="00A977EA">
        <w:rPr>
          <w:rFonts w:cs="Calibri"/>
          <w:lang w:val="en-CA"/>
        </w:rPr>
        <w:t xml:space="preserve">Quebec’s </w:t>
      </w:r>
      <w:r w:rsidR="00037D99" w:rsidRPr="00A977EA">
        <w:rPr>
          <w:rFonts w:cs="Calibri"/>
          <w:lang w:val="en-CA"/>
        </w:rPr>
        <w:t xml:space="preserve">Charter) </w:t>
      </w:r>
      <w:r w:rsidR="00736427" w:rsidRPr="00A977EA">
        <w:rPr>
          <w:rFonts w:cs="Calibri"/>
          <w:lang w:val="en-CA"/>
        </w:rPr>
        <w:t xml:space="preserve">is an option open to anyone who feels they have been discriminated against based on their disability and wants to have their rights upheld. </w:t>
      </w:r>
      <w:r w:rsidR="00736427" w:rsidRPr="00A977EA">
        <w:rPr>
          <w:lang w:val="en-CA"/>
        </w:rPr>
        <w:t xml:space="preserve">Every person has </w:t>
      </w:r>
      <w:r w:rsidR="00736427" w:rsidRPr="00A977EA">
        <w:rPr>
          <w:b/>
          <w:bCs/>
          <w:lang w:val="en-CA"/>
        </w:rPr>
        <w:t xml:space="preserve">the right to equal recognition and exercise of rights and freedoms </w:t>
      </w:r>
      <w:r w:rsidR="00736427" w:rsidRPr="00A977EA">
        <w:rPr>
          <w:lang w:val="en-CA"/>
        </w:rPr>
        <w:t xml:space="preserve">(sections 10 and 11 of Quebec’s Charter). In addition, the </w:t>
      </w:r>
      <w:r w:rsidR="0053282D" w:rsidRPr="00A977EA">
        <w:rPr>
          <w:b/>
          <w:bCs/>
          <w:lang w:val="en-CA"/>
        </w:rPr>
        <w:t>Commission</w:t>
      </w:r>
      <w:r w:rsidR="0053282D" w:rsidRPr="00A977EA">
        <w:rPr>
          <w:lang w:val="en-CA"/>
        </w:rPr>
        <w:t xml:space="preserve"> </w:t>
      </w:r>
      <w:r w:rsidR="00736427" w:rsidRPr="00A977EA">
        <w:rPr>
          <w:lang w:val="en-CA"/>
        </w:rPr>
        <w:t xml:space="preserve">has exclusive jurisdiction in investigations </w:t>
      </w:r>
      <w:r w:rsidR="00037D99" w:rsidRPr="00A977EA">
        <w:rPr>
          <w:lang w:val="en-CA"/>
        </w:rPr>
        <w:t>of</w:t>
      </w:r>
      <w:r w:rsidR="00736427" w:rsidRPr="00A977EA">
        <w:rPr>
          <w:lang w:val="en-CA"/>
        </w:rPr>
        <w:t xml:space="preserve"> </w:t>
      </w:r>
      <w:r w:rsidR="0053282D" w:rsidRPr="00A977EA">
        <w:rPr>
          <w:lang w:val="en-CA"/>
        </w:rPr>
        <w:t>discrimination (</w:t>
      </w:r>
      <w:r w:rsidR="000B1873" w:rsidRPr="00A977EA">
        <w:rPr>
          <w:lang w:val="en-CA"/>
        </w:rPr>
        <w:t xml:space="preserve">Quebec’s </w:t>
      </w:r>
      <w:r w:rsidR="00037D99" w:rsidRPr="00A977EA">
        <w:rPr>
          <w:lang w:val="en-CA"/>
        </w:rPr>
        <w:t xml:space="preserve">Charter </w:t>
      </w:r>
      <w:r w:rsidR="00736427" w:rsidRPr="00A977EA">
        <w:rPr>
          <w:lang w:val="en-CA"/>
        </w:rPr>
        <w:t xml:space="preserve">section </w:t>
      </w:r>
      <w:r w:rsidR="0053282D" w:rsidRPr="00A977EA">
        <w:rPr>
          <w:lang w:val="en-CA"/>
        </w:rPr>
        <w:t>71</w:t>
      </w:r>
      <w:r w:rsidR="00110B32" w:rsidRPr="00A977EA">
        <w:rPr>
          <w:lang w:val="en-CA"/>
        </w:rPr>
        <w:t>,</w:t>
      </w:r>
      <w:r w:rsidR="00CC6D7B" w:rsidRPr="00A977EA">
        <w:rPr>
          <w:lang w:val="en-CA"/>
        </w:rPr>
        <w:t> </w:t>
      </w:r>
      <w:r w:rsidR="00736427" w:rsidRPr="00A977EA">
        <w:rPr>
          <w:lang w:val="en-CA"/>
        </w:rPr>
        <w:t>paragraph</w:t>
      </w:r>
      <w:r w:rsidR="00CC6D7B" w:rsidRPr="00A977EA">
        <w:rPr>
          <w:lang w:val="en-CA"/>
        </w:rPr>
        <w:t> </w:t>
      </w:r>
      <w:r w:rsidR="0053282D" w:rsidRPr="00A977EA">
        <w:rPr>
          <w:lang w:val="en-CA"/>
        </w:rPr>
        <w:t>2</w:t>
      </w:r>
      <w:r w:rsidR="00110B32" w:rsidRPr="00A977EA">
        <w:rPr>
          <w:lang w:val="en-CA"/>
        </w:rPr>
        <w:t>,</w:t>
      </w:r>
      <w:r w:rsidR="0053282D" w:rsidRPr="00A977EA">
        <w:rPr>
          <w:lang w:val="en-CA"/>
        </w:rPr>
        <w:t xml:space="preserve"> </w:t>
      </w:r>
      <w:r w:rsidR="00736427" w:rsidRPr="00A977EA">
        <w:rPr>
          <w:lang w:val="en-CA"/>
        </w:rPr>
        <w:t>subsection</w:t>
      </w:r>
      <w:r w:rsidR="00CC6D7B" w:rsidRPr="00A977EA">
        <w:rPr>
          <w:lang w:val="en-CA"/>
        </w:rPr>
        <w:t> </w:t>
      </w:r>
      <w:r w:rsidR="0053282D" w:rsidRPr="00A977EA">
        <w:rPr>
          <w:lang w:val="en-CA"/>
        </w:rPr>
        <w:t xml:space="preserve">1), </w:t>
      </w:r>
      <w:r w:rsidR="00584294" w:rsidRPr="00A977EA">
        <w:rPr>
          <w:lang w:val="en-CA"/>
        </w:rPr>
        <w:t>enabling it to hear the complaint based on a distinction or an exclusion based on the victim’s disability</w:t>
      </w:r>
      <w:r w:rsidR="0053282D" w:rsidRPr="00A977EA">
        <w:rPr>
          <w:lang w:val="en-CA"/>
        </w:rPr>
        <w:t xml:space="preserve">. </w:t>
      </w:r>
    </w:p>
    <w:bookmarkEnd w:id="13"/>
    <w:p w14:paraId="3567950B" w14:textId="36BCC84B" w:rsidR="0053282D" w:rsidRPr="00A977EA" w:rsidRDefault="00584294" w:rsidP="00266EE5">
      <w:pPr>
        <w:spacing w:after="240" w:line="276" w:lineRule="auto"/>
        <w:rPr>
          <w:lang w:val="en-CA"/>
        </w:rPr>
      </w:pPr>
      <w:r w:rsidRPr="00A977EA">
        <w:rPr>
          <w:lang w:val="en-CA"/>
        </w:rPr>
        <w:t xml:space="preserve">Thus, you can file a complaint with the </w:t>
      </w:r>
      <w:r w:rsidR="0053282D" w:rsidRPr="00A977EA">
        <w:rPr>
          <w:b/>
          <w:bCs/>
          <w:lang w:val="en-CA"/>
        </w:rPr>
        <w:t>Commission</w:t>
      </w:r>
      <w:r w:rsidR="00430491" w:rsidRPr="00A977EA">
        <w:rPr>
          <w:lang w:val="en-CA"/>
        </w:rPr>
        <w:t xml:space="preserve">, </w:t>
      </w:r>
      <w:r w:rsidRPr="00A977EA">
        <w:rPr>
          <w:lang w:val="en-CA"/>
        </w:rPr>
        <w:t xml:space="preserve">for instance, in a situation where a disabled student is a victim of </w:t>
      </w:r>
      <w:r w:rsidR="0053282D" w:rsidRPr="00A977EA">
        <w:rPr>
          <w:b/>
          <w:bCs/>
          <w:lang w:val="en-CA"/>
        </w:rPr>
        <w:t xml:space="preserve">discrimination </w:t>
      </w:r>
      <w:r w:rsidRPr="00A977EA">
        <w:rPr>
          <w:b/>
          <w:bCs/>
          <w:lang w:val="en-CA"/>
        </w:rPr>
        <w:t>based on his or her disability</w:t>
      </w:r>
      <w:r w:rsidR="0053282D" w:rsidRPr="00A977EA">
        <w:rPr>
          <w:lang w:val="en-CA"/>
        </w:rPr>
        <w:t xml:space="preserve">. </w:t>
      </w:r>
      <w:r w:rsidRPr="00A977EA">
        <w:rPr>
          <w:lang w:val="en-CA"/>
        </w:rPr>
        <w:t xml:space="preserve">That is a form of </w:t>
      </w:r>
      <w:r w:rsidR="0053282D" w:rsidRPr="00A977EA">
        <w:rPr>
          <w:lang w:val="en-CA"/>
        </w:rPr>
        <w:t>discrimination</w:t>
      </w:r>
      <w:r w:rsidRPr="00A977EA">
        <w:rPr>
          <w:lang w:val="en-CA"/>
        </w:rPr>
        <w:t xml:space="preserve">, and therefore a violation of </w:t>
      </w:r>
      <w:r w:rsidRPr="00A977EA">
        <w:rPr>
          <w:b/>
          <w:bCs/>
          <w:lang w:val="en-CA"/>
        </w:rPr>
        <w:t>Quebec’s Charter</w:t>
      </w:r>
      <w:r w:rsidR="0053282D" w:rsidRPr="00A977EA">
        <w:rPr>
          <w:lang w:val="en-CA"/>
        </w:rPr>
        <w:t xml:space="preserve">. </w:t>
      </w:r>
    </w:p>
    <w:p w14:paraId="61CDA1BC" w14:textId="3E509C85" w:rsidR="0053282D" w:rsidRPr="00A977EA" w:rsidRDefault="006A3414" w:rsidP="00266EE5">
      <w:pPr>
        <w:spacing w:after="240" w:line="276" w:lineRule="auto"/>
        <w:rPr>
          <w:lang w:val="en-CA"/>
        </w:rPr>
      </w:pPr>
      <w:r w:rsidRPr="00A977EA">
        <w:rPr>
          <w:lang w:val="en-CA"/>
        </w:rPr>
        <w:t xml:space="preserve">To that end, you must start by filing a </w:t>
      </w:r>
      <w:r w:rsidR="006C7C00" w:rsidRPr="00A977EA">
        <w:rPr>
          <w:b/>
          <w:bCs/>
          <w:lang w:val="en-CA"/>
        </w:rPr>
        <w:t>written</w:t>
      </w:r>
      <w:r w:rsidR="006C7C00" w:rsidRPr="00A977EA">
        <w:rPr>
          <w:lang w:val="en-CA"/>
        </w:rPr>
        <w:t xml:space="preserve"> complaint</w:t>
      </w:r>
      <w:r w:rsidRPr="00A977EA">
        <w:rPr>
          <w:lang w:val="en-CA"/>
        </w:rPr>
        <w:t xml:space="preserve"> </w:t>
      </w:r>
      <w:r w:rsidR="0053282D" w:rsidRPr="00A977EA">
        <w:rPr>
          <w:lang w:val="en-CA"/>
        </w:rPr>
        <w:t>(</w:t>
      </w:r>
      <w:r w:rsidR="00A302DA" w:rsidRPr="00A977EA">
        <w:rPr>
          <w:lang w:val="en-CA"/>
        </w:rPr>
        <w:t xml:space="preserve">Quebec’s </w:t>
      </w:r>
      <w:r w:rsidR="00037D99" w:rsidRPr="00A977EA">
        <w:rPr>
          <w:lang w:val="en-CA"/>
        </w:rPr>
        <w:t>Charter</w:t>
      </w:r>
      <w:r w:rsidR="00A302DA" w:rsidRPr="00A977EA">
        <w:rPr>
          <w:lang w:val="en-CA"/>
        </w:rPr>
        <w:t>,</w:t>
      </w:r>
      <w:r w:rsidR="00037D99" w:rsidRPr="00A977EA">
        <w:rPr>
          <w:lang w:val="en-CA"/>
        </w:rPr>
        <w:t xml:space="preserve"> </w:t>
      </w:r>
      <w:r w:rsidR="006C7C00" w:rsidRPr="00A977EA">
        <w:rPr>
          <w:lang w:val="en-CA"/>
        </w:rPr>
        <w:t xml:space="preserve">section </w:t>
      </w:r>
      <w:r w:rsidR="0053282D" w:rsidRPr="00A977EA">
        <w:rPr>
          <w:lang w:val="en-CA"/>
        </w:rPr>
        <w:t>74</w:t>
      </w:r>
      <w:r w:rsidR="006C7C00" w:rsidRPr="00A977EA">
        <w:rPr>
          <w:lang w:val="en-CA"/>
        </w:rPr>
        <w:t>, paragraph 2</w:t>
      </w:r>
      <w:r w:rsidR="0053282D" w:rsidRPr="00A977EA">
        <w:rPr>
          <w:lang w:val="en-CA"/>
        </w:rPr>
        <w:t xml:space="preserve">) </w:t>
      </w:r>
      <w:r w:rsidR="006C7C00" w:rsidRPr="00A977EA">
        <w:rPr>
          <w:lang w:val="en-CA"/>
        </w:rPr>
        <w:t xml:space="preserve">with the </w:t>
      </w:r>
      <w:r w:rsidR="0053282D" w:rsidRPr="00A977EA">
        <w:rPr>
          <w:b/>
          <w:bCs/>
          <w:lang w:val="en-CA"/>
        </w:rPr>
        <w:t>Commission</w:t>
      </w:r>
      <w:r w:rsidR="0053282D" w:rsidRPr="00A977EA">
        <w:rPr>
          <w:lang w:val="en-CA"/>
        </w:rPr>
        <w:t xml:space="preserve">. </w:t>
      </w:r>
      <w:r w:rsidR="006C7C00" w:rsidRPr="00A977EA">
        <w:rPr>
          <w:lang w:val="en-CA"/>
        </w:rPr>
        <w:t xml:space="preserve">Victims must prove that </w:t>
      </w:r>
      <w:r w:rsidR="006C7C00" w:rsidRPr="00A977EA">
        <w:rPr>
          <w:lang w:val="en-CA"/>
        </w:rPr>
        <w:lastRenderedPageBreak/>
        <w:t xml:space="preserve">they were </w:t>
      </w:r>
      <w:r w:rsidR="00407E30" w:rsidRPr="00A977EA">
        <w:rPr>
          <w:lang w:val="en-CA"/>
        </w:rPr>
        <w:t>subject to</w:t>
      </w:r>
      <w:r w:rsidR="006C7C00" w:rsidRPr="00A977EA">
        <w:rPr>
          <w:lang w:val="en-CA"/>
        </w:rPr>
        <w:t xml:space="preserve"> </w:t>
      </w:r>
      <w:r w:rsidR="0053282D" w:rsidRPr="00A977EA">
        <w:rPr>
          <w:lang w:val="en-CA"/>
        </w:rPr>
        <w:t xml:space="preserve">(1) </w:t>
      </w:r>
      <w:r w:rsidR="00407E30" w:rsidRPr="00A977EA">
        <w:rPr>
          <w:lang w:val="en-CA"/>
        </w:rPr>
        <w:t xml:space="preserve">a </w:t>
      </w:r>
      <w:r w:rsidR="0053282D" w:rsidRPr="00A977EA">
        <w:rPr>
          <w:lang w:val="en-CA"/>
        </w:rPr>
        <w:t xml:space="preserve">distinction (2) </w:t>
      </w:r>
      <w:r w:rsidR="00407E30" w:rsidRPr="00A977EA">
        <w:rPr>
          <w:lang w:val="en-CA"/>
        </w:rPr>
        <w:t xml:space="preserve">due to their disability and </w:t>
      </w:r>
      <w:r w:rsidR="0053282D" w:rsidRPr="00A977EA">
        <w:rPr>
          <w:lang w:val="en-CA"/>
        </w:rPr>
        <w:t xml:space="preserve">(3) </w:t>
      </w:r>
      <w:r w:rsidR="00407E30" w:rsidRPr="00A977EA">
        <w:rPr>
          <w:lang w:val="en-CA"/>
        </w:rPr>
        <w:t>prejudice</w:t>
      </w:r>
      <w:r w:rsidR="0053282D" w:rsidRPr="00A977EA">
        <w:rPr>
          <w:lang w:val="en-CA"/>
        </w:rPr>
        <w:t>.</w:t>
      </w:r>
    </w:p>
    <w:p w14:paraId="28C281DD" w14:textId="00A26032" w:rsidR="0053282D" w:rsidRPr="00A977EA" w:rsidRDefault="00407E30" w:rsidP="00266EE5">
      <w:pPr>
        <w:spacing w:after="240" w:line="276" w:lineRule="auto"/>
        <w:rPr>
          <w:lang w:val="en-CA"/>
        </w:rPr>
      </w:pPr>
      <w:r w:rsidRPr="00A977EA">
        <w:rPr>
          <w:lang w:val="en-CA"/>
        </w:rPr>
        <w:t>The</w:t>
      </w:r>
      <w:r w:rsidR="0053282D" w:rsidRPr="00A977EA">
        <w:rPr>
          <w:lang w:val="en-CA"/>
        </w:rPr>
        <w:t xml:space="preserve"> Commission </w:t>
      </w:r>
      <w:r w:rsidRPr="00A977EA">
        <w:rPr>
          <w:lang w:val="en-CA"/>
        </w:rPr>
        <w:t>will be able to investigate the complaint to ensure its validity</w:t>
      </w:r>
      <w:r w:rsidR="0053282D" w:rsidRPr="00A977EA">
        <w:rPr>
          <w:lang w:val="en-CA"/>
        </w:rPr>
        <w:t xml:space="preserve">. </w:t>
      </w:r>
    </w:p>
    <w:p w14:paraId="102A20FF" w14:textId="77777777" w:rsidR="0081464A" w:rsidRPr="00A977EA" w:rsidRDefault="0081464A" w:rsidP="00266EE5">
      <w:pPr>
        <w:spacing w:after="240" w:line="276" w:lineRule="auto"/>
        <w:jc w:val="both"/>
        <w:rPr>
          <w:rFonts w:ascii="Stag Sans Book" w:eastAsia="Calibri" w:hAnsi="Stag Sans Book" w:cs="Times New Roman"/>
          <w:szCs w:val="28"/>
          <w:lang w:val="en-CA"/>
        </w:rPr>
      </w:pPr>
    </w:p>
    <w:p w14:paraId="48FCC996" w14:textId="2A49242A" w:rsidR="0053282D" w:rsidRPr="00A977EA" w:rsidRDefault="00407E30" w:rsidP="001D6623">
      <w:pPr>
        <w:pStyle w:val="Heading4"/>
        <w:rPr>
          <w:rFonts w:eastAsia="Calibri"/>
          <w:lang w:val="en-CA"/>
        </w:rPr>
      </w:pPr>
      <w:r w:rsidRPr="00A977EA">
        <w:rPr>
          <w:rFonts w:eastAsia="Calibri"/>
          <w:lang w:val="en-CA"/>
        </w:rPr>
        <w:t>From that point on, there are two possible outcomes</w:t>
      </w:r>
      <w:r w:rsidR="0053282D" w:rsidRPr="00A977EA">
        <w:rPr>
          <w:rFonts w:eastAsia="Calibri"/>
          <w:lang w:val="en-CA"/>
        </w:rPr>
        <w:t>:</w:t>
      </w:r>
    </w:p>
    <w:p w14:paraId="1AF62089" w14:textId="2A7BDEDA" w:rsidR="0059539A" w:rsidRPr="00A977EA" w:rsidRDefault="00407E30" w:rsidP="001D6623">
      <w:pPr>
        <w:pStyle w:val="Heading5"/>
        <w:rPr>
          <w:iCs/>
          <w:lang w:val="en-CA"/>
        </w:rPr>
      </w:pPr>
      <w:r w:rsidRPr="00A977EA">
        <w:rPr>
          <w:lang w:val="en-CA"/>
        </w:rPr>
        <w:t>Outcome</w:t>
      </w:r>
      <w:r w:rsidR="00CC6D7B" w:rsidRPr="00A977EA">
        <w:rPr>
          <w:lang w:val="en-CA"/>
        </w:rPr>
        <w:t> </w:t>
      </w:r>
      <w:r w:rsidR="0081464A" w:rsidRPr="00A977EA">
        <w:rPr>
          <w:lang w:val="en-CA"/>
        </w:rPr>
        <w:t>1:</w:t>
      </w:r>
      <w:r w:rsidR="00B323B6" w:rsidRPr="00A977EA">
        <w:rPr>
          <w:lang w:val="en-CA"/>
        </w:rPr>
        <w:t xml:space="preserve"> </w:t>
      </w:r>
      <w:r w:rsidRPr="00A977EA">
        <w:rPr>
          <w:lang w:val="en-CA"/>
        </w:rPr>
        <w:t xml:space="preserve">The </w:t>
      </w:r>
      <w:r w:rsidR="00B323B6" w:rsidRPr="00A977EA">
        <w:rPr>
          <w:lang w:val="en-CA"/>
        </w:rPr>
        <w:t xml:space="preserve">Commission </w:t>
      </w:r>
      <w:r w:rsidRPr="00A977EA">
        <w:rPr>
          <w:lang w:val="en-CA"/>
        </w:rPr>
        <w:t>allows the complaint</w:t>
      </w:r>
    </w:p>
    <w:p w14:paraId="24CE5237" w14:textId="0DCC9B89" w:rsidR="0053282D" w:rsidRPr="00A977EA" w:rsidRDefault="00407E30" w:rsidP="00266EE5">
      <w:pPr>
        <w:spacing w:after="240" w:line="276" w:lineRule="auto"/>
        <w:rPr>
          <w:lang w:val="en-CA"/>
        </w:rPr>
      </w:pPr>
      <w:r w:rsidRPr="00A977EA">
        <w:rPr>
          <w:lang w:val="en-CA"/>
        </w:rPr>
        <w:t xml:space="preserve">If the </w:t>
      </w:r>
      <w:r w:rsidR="0053282D" w:rsidRPr="00A977EA">
        <w:rPr>
          <w:b/>
          <w:bCs/>
          <w:lang w:val="en-CA"/>
        </w:rPr>
        <w:t>Commission</w:t>
      </w:r>
      <w:r w:rsidR="0053282D" w:rsidRPr="00A977EA">
        <w:rPr>
          <w:lang w:val="en-CA"/>
        </w:rPr>
        <w:t xml:space="preserve"> </w:t>
      </w:r>
      <w:r w:rsidRPr="00A977EA">
        <w:rPr>
          <w:lang w:val="en-CA"/>
        </w:rPr>
        <w:t>agrees to allow the complaint, it will either propose a negotiated settlement between the parties, arbitration of the matters in dispute or a hearing before a tribunal</w:t>
      </w:r>
      <w:r w:rsidR="0053282D" w:rsidRPr="00A977EA">
        <w:rPr>
          <w:lang w:val="en-CA"/>
        </w:rPr>
        <w:t xml:space="preserve"> (</w:t>
      </w:r>
      <w:r w:rsidR="00A302DA" w:rsidRPr="00A977EA">
        <w:rPr>
          <w:b/>
          <w:bCs/>
          <w:lang w:val="en-CA"/>
        </w:rPr>
        <w:t>Quebec’s</w:t>
      </w:r>
      <w:r w:rsidR="00A302DA" w:rsidRPr="00A977EA">
        <w:rPr>
          <w:lang w:val="en-CA"/>
        </w:rPr>
        <w:t xml:space="preserve"> </w:t>
      </w:r>
      <w:r w:rsidR="00037D99" w:rsidRPr="00A977EA">
        <w:rPr>
          <w:b/>
          <w:bCs/>
          <w:lang w:val="en-CA"/>
        </w:rPr>
        <w:t>Charter</w:t>
      </w:r>
      <w:r w:rsidR="00037D99" w:rsidRPr="00A977EA">
        <w:rPr>
          <w:lang w:val="en-CA"/>
        </w:rPr>
        <w:t xml:space="preserve"> </w:t>
      </w:r>
      <w:r w:rsidRPr="00A977EA">
        <w:rPr>
          <w:lang w:val="en-CA"/>
        </w:rPr>
        <w:t xml:space="preserve">section </w:t>
      </w:r>
      <w:r w:rsidR="0053282D" w:rsidRPr="00A977EA">
        <w:rPr>
          <w:lang w:val="en-CA"/>
        </w:rPr>
        <w:t>78</w:t>
      </w:r>
      <w:r w:rsidRPr="00A977EA">
        <w:rPr>
          <w:lang w:val="en-CA"/>
        </w:rPr>
        <w:t xml:space="preserve">, paragraph </w:t>
      </w:r>
      <w:r w:rsidR="0053282D" w:rsidRPr="00A977EA">
        <w:rPr>
          <w:lang w:val="en-CA"/>
        </w:rPr>
        <w:t xml:space="preserve">1). </w:t>
      </w:r>
    </w:p>
    <w:p w14:paraId="1A34CFD7" w14:textId="5EBBB7A7" w:rsidR="0053282D" w:rsidRPr="00A977EA" w:rsidRDefault="00407E30" w:rsidP="00266EE5">
      <w:pPr>
        <w:spacing w:after="240" w:line="276" w:lineRule="auto"/>
        <w:rPr>
          <w:lang w:val="en-CA"/>
        </w:rPr>
      </w:pPr>
      <w:r w:rsidRPr="00A977EA">
        <w:rPr>
          <w:lang w:val="en-CA"/>
        </w:rPr>
        <w:t xml:space="preserve">If the </w:t>
      </w:r>
      <w:r w:rsidR="0053282D" w:rsidRPr="00A977EA">
        <w:rPr>
          <w:b/>
          <w:bCs/>
          <w:lang w:val="en-CA"/>
        </w:rPr>
        <w:t>Commission</w:t>
      </w:r>
      <w:r w:rsidR="0053282D" w:rsidRPr="00A977EA">
        <w:rPr>
          <w:lang w:val="en-CA"/>
        </w:rPr>
        <w:t xml:space="preserve"> d</w:t>
      </w:r>
      <w:r w:rsidRPr="00A977EA">
        <w:rPr>
          <w:lang w:val="en-CA"/>
        </w:rPr>
        <w:t xml:space="preserve">ecides on alternative dispute resolution, as previously mentioned, but the parties reach an </w:t>
      </w:r>
      <w:r w:rsidR="0053282D" w:rsidRPr="00A977EA">
        <w:rPr>
          <w:lang w:val="en-CA"/>
        </w:rPr>
        <w:t xml:space="preserve">impasse </w:t>
      </w:r>
      <w:r w:rsidRPr="00A977EA">
        <w:rPr>
          <w:lang w:val="en-CA"/>
        </w:rPr>
        <w:t xml:space="preserve">or refuse to negotiate </w:t>
      </w:r>
      <w:r w:rsidR="00953A26" w:rsidRPr="00A977EA">
        <w:rPr>
          <w:lang w:val="en-CA"/>
        </w:rPr>
        <w:t>(</w:t>
      </w:r>
      <w:r w:rsidR="00A302DA" w:rsidRPr="00A977EA">
        <w:rPr>
          <w:b/>
          <w:bCs/>
          <w:lang w:val="en-CA"/>
        </w:rPr>
        <w:t>Quebec’s</w:t>
      </w:r>
      <w:r w:rsidR="00A302DA" w:rsidRPr="00A977EA">
        <w:rPr>
          <w:lang w:val="en-CA"/>
        </w:rPr>
        <w:t xml:space="preserve"> </w:t>
      </w:r>
      <w:r w:rsidR="00037D99" w:rsidRPr="00A977EA">
        <w:rPr>
          <w:b/>
          <w:bCs/>
          <w:lang w:val="en-CA"/>
        </w:rPr>
        <w:t>Charter</w:t>
      </w:r>
      <w:r w:rsidR="00037D99" w:rsidRPr="00A977EA">
        <w:rPr>
          <w:lang w:val="en-CA"/>
        </w:rPr>
        <w:t xml:space="preserve"> </w:t>
      </w:r>
      <w:r w:rsidRPr="00A977EA">
        <w:rPr>
          <w:lang w:val="en-CA"/>
        </w:rPr>
        <w:t>section 80</w:t>
      </w:r>
      <w:r w:rsidR="00953A26" w:rsidRPr="00A977EA">
        <w:rPr>
          <w:lang w:val="en-CA"/>
        </w:rPr>
        <w:t>)</w:t>
      </w:r>
      <w:r w:rsidR="0053282D" w:rsidRPr="00A977EA">
        <w:rPr>
          <w:lang w:val="en-CA"/>
        </w:rPr>
        <w:t xml:space="preserve">, </w:t>
      </w:r>
      <w:r w:rsidR="00953A26" w:rsidRPr="00A977EA">
        <w:rPr>
          <w:lang w:val="en-CA"/>
        </w:rPr>
        <w:t xml:space="preserve">the </w:t>
      </w:r>
      <w:r w:rsidR="0053282D" w:rsidRPr="00A977EA">
        <w:rPr>
          <w:b/>
          <w:bCs/>
          <w:lang w:val="en-CA"/>
        </w:rPr>
        <w:t>Commission</w:t>
      </w:r>
      <w:r w:rsidR="0053282D" w:rsidRPr="00A977EA">
        <w:rPr>
          <w:lang w:val="en-CA"/>
        </w:rPr>
        <w:t xml:space="preserve"> </w:t>
      </w:r>
      <w:r w:rsidR="00953A26" w:rsidRPr="00A977EA">
        <w:rPr>
          <w:lang w:val="en-CA"/>
        </w:rPr>
        <w:t xml:space="preserve">may apply to a </w:t>
      </w:r>
      <w:r w:rsidR="00A302DA" w:rsidRPr="00A977EA">
        <w:rPr>
          <w:lang w:val="en-CA"/>
        </w:rPr>
        <w:t>court</w:t>
      </w:r>
      <w:r w:rsidR="00953A26" w:rsidRPr="00A977EA">
        <w:rPr>
          <w:lang w:val="en-CA"/>
        </w:rPr>
        <w:t xml:space="preserve"> to obtain any appropriate measure against the person at fault, or demand in favour of the victim any measure of redress it considers appropriate. </w:t>
      </w:r>
      <w:r w:rsidR="00AC00C2" w:rsidRPr="00A977EA">
        <w:rPr>
          <w:lang w:val="en-CA"/>
        </w:rPr>
        <w:t xml:space="preserve">The </w:t>
      </w:r>
      <w:r w:rsidR="00AC00C2" w:rsidRPr="00A977EA">
        <w:rPr>
          <w:b/>
          <w:bCs/>
          <w:lang w:val="en-CA"/>
        </w:rPr>
        <w:t xml:space="preserve">Commission itself is not a </w:t>
      </w:r>
      <w:r w:rsidR="00A302DA" w:rsidRPr="00A977EA">
        <w:rPr>
          <w:b/>
          <w:bCs/>
          <w:lang w:val="en-CA"/>
        </w:rPr>
        <w:t>court</w:t>
      </w:r>
      <w:r w:rsidR="0053282D" w:rsidRPr="00A977EA">
        <w:rPr>
          <w:lang w:val="en-CA"/>
        </w:rPr>
        <w:t xml:space="preserve">.  </w:t>
      </w:r>
    </w:p>
    <w:p w14:paraId="3552D3F8" w14:textId="27B982E6" w:rsidR="0081464A" w:rsidRPr="00A977EA" w:rsidRDefault="00AC00C2" w:rsidP="00474B04">
      <w:pPr>
        <w:pStyle w:val="Heading5"/>
        <w:rPr>
          <w:rFonts w:eastAsia="Calibri"/>
          <w:iCs/>
          <w:lang w:val="en-CA"/>
        </w:rPr>
      </w:pPr>
      <w:r w:rsidRPr="00A977EA">
        <w:rPr>
          <w:rFonts w:eastAsia="Calibri"/>
          <w:lang w:val="en-CA"/>
        </w:rPr>
        <w:t>Outcome</w:t>
      </w:r>
      <w:r w:rsidR="00CC6D7B" w:rsidRPr="00A977EA">
        <w:rPr>
          <w:rFonts w:eastAsia="Calibri"/>
          <w:lang w:val="en-CA"/>
        </w:rPr>
        <w:t> </w:t>
      </w:r>
      <w:r w:rsidR="0081464A" w:rsidRPr="00A977EA">
        <w:rPr>
          <w:rFonts w:eastAsia="Calibri"/>
          <w:lang w:val="en-CA"/>
        </w:rPr>
        <w:t xml:space="preserve">2: </w:t>
      </w:r>
      <w:r w:rsidRPr="00A977EA">
        <w:rPr>
          <w:rFonts w:eastAsia="Calibri"/>
          <w:lang w:val="en-CA"/>
        </w:rPr>
        <w:t xml:space="preserve">The </w:t>
      </w:r>
      <w:r w:rsidR="0081464A" w:rsidRPr="00A977EA">
        <w:rPr>
          <w:rFonts w:eastAsia="Calibri"/>
          <w:lang w:val="en-CA"/>
        </w:rPr>
        <w:t xml:space="preserve">Commission </w:t>
      </w:r>
      <w:r w:rsidRPr="00A977EA">
        <w:rPr>
          <w:rFonts w:eastAsia="Calibri"/>
          <w:lang w:val="en-CA"/>
        </w:rPr>
        <w:t>does not allow the complaint</w:t>
      </w:r>
    </w:p>
    <w:p w14:paraId="771625FF" w14:textId="19FF5BA9" w:rsidR="0053282D" w:rsidRPr="00A977EA" w:rsidRDefault="00AC00C2" w:rsidP="00266EE5">
      <w:pPr>
        <w:spacing w:after="240" w:line="276" w:lineRule="auto"/>
        <w:rPr>
          <w:lang w:val="en-CA"/>
        </w:rPr>
      </w:pPr>
      <w:r w:rsidRPr="00A977EA">
        <w:rPr>
          <w:lang w:val="en-CA"/>
        </w:rPr>
        <w:t xml:space="preserve">If the </w:t>
      </w:r>
      <w:r w:rsidR="0053282D" w:rsidRPr="00A977EA">
        <w:rPr>
          <w:b/>
          <w:bCs/>
          <w:lang w:val="en-CA"/>
        </w:rPr>
        <w:t>Commission</w:t>
      </w:r>
      <w:r w:rsidR="0053282D" w:rsidRPr="00A977EA">
        <w:rPr>
          <w:lang w:val="en-CA"/>
        </w:rPr>
        <w:t xml:space="preserve"> refuse</w:t>
      </w:r>
      <w:r w:rsidRPr="00A977EA">
        <w:rPr>
          <w:lang w:val="en-CA"/>
        </w:rPr>
        <w:t xml:space="preserve">s to allow the complaint, the victim will have to try another recourse. In that case, the </w:t>
      </w:r>
      <w:r w:rsidR="0053282D" w:rsidRPr="00A977EA">
        <w:rPr>
          <w:b/>
          <w:bCs/>
          <w:lang w:val="en-CA"/>
        </w:rPr>
        <w:t>Commission</w:t>
      </w:r>
      <w:r w:rsidR="0053282D" w:rsidRPr="00A977EA">
        <w:rPr>
          <w:lang w:val="en-CA"/>
        </w:rPr>
        <w:t xml:space="preserve"> </w:t>
      </w:r>
      <w:r w:rsidRPr="00A977EA">
        <w:rPr>
          <w:lang w:val="en-CA"/>
        </w:rPr>
        <w:t>must justify its refusal in writing, and send it to the victim and the complainant</w:t>
      </w:r>
      <w:r w:rsidR="0053282D" w:rsidRPr="00A977EA">
        <w:rPr>
          <w:lang w:val="en-CA"/>
        </w:rPr>
        <w:t xml:space="preserve"> (</w:t>
      </w:r>
      <w:r w:rsidRPr="00A977EA">
        <w:rPr>
          <w:lang w:val="en-CA"/>
        </w:rPr>
        <w:t xml:space="preserve">section </w:t>
      </w:r>
      <w:r w:rsidR="0053282D" w:rsidRPr="00A977EA">
        <w:rPr>
          <w:lang w:val="en-CA"/>
        </w:rPr>
        <w:t>77</w:t>
      </w:r>
      <w:r w:rsidRPr="00A977EA">
        <w:rPr>
          <w:lang w:val="en-CA"/>
        </w:rPr>
        <w:t xml:space="preserve">, paragraph </w:t>
      </w:r>
      <w:r w:rsidR="0053282D" w:rsidRPr="00A977EA">
        <w:rPr>
          <w:lang w:val="en-CA"/>
        </w:rPr>
        <w:t xml:space="preserve">3 </w:t>
      </w:r>
      <w:r w:rsidRPr="00A977EA">
        <w:rPr>
          <w:lang w:val="en-CA"/>
        </w:rPr>
        <w:t xml:space="preserve">of </w:t>
      </w:r>
      <w:r w:rsidRPr="00A977EA">
        <w:rPr>
          <w:b/>
          <w:bCs/>
          <w:lang w:val="en-CA"/>
        </w:rPr>
        <w:t>Quebec’s Charter</w:t>
      </w:r>
      <w:r w:rsidR="0053282D" w:rsidRPr="00A977EA">
        <w:rPr>
          <w:lang w:val="en-CA"/>
        </w:rPr>
        <w:t xml:space="preserve">). </w:t>
      </w:r>
      <w:r w:rsidRPr="00A977EA">
        <w:rPr>
          <w:lang w:val="en-CA"/>
        </w:rPr>
        <w:t xml:space="preserve">The Commission may refuse a complaint if the victim pursued a remedy other than those provided for in sections </w:t>
      </w:r>
      <w:r w:rsidR="0053282D" w:rsidRPr="00A977EA">
        <w:rPr>
          <w:lang w:val="en-CA"/>
        </w:rPr>
        <w:t xml:space="preserve">48 </w:t>
      </w:r>
      <w:r w:rsidRPr="00A977EA">
        <w:rPr>
          <w:lang w:val="en-CA"/>
        </w:rPr>
        <w:t>and</w:t>
      </w:r>
      <w:r w:rsidR="0053282D" w:rsidRPr="00A977EA">
        <w:rPr>
          <w:lang w:val="en-CA"/>
        </w:rPr>
        <w:t xml:space="preserve"> 80</w:t>
      </w:r>
      <w:r w:rsidR="0086501E" w:rsidRPr="00A977EA">
        <w:rPr>
          <w:lang w:val="en-CA"/>
        </w:rPr>
        <w:t xml:space="preserve"> </w:t>
      </w:r>
      <w:r w:rsidR="00037D99" w:rsidRPr="00A977EA">
        <w:rPr>
          <w:lang w:val="en-CA"/>
        </w:rPr>
        <w:t xml:space="preserve">of </w:t>
      </w:r>
      <w:r w:rsidR="00A302DA" w:rsidRPr="00A977EA">
        <w:rPr>
          <w:b/>
          <w:bCs/>
          <w:lang w:val="en-CA"/>
        </w:rPr>
        <w:t>Quebec’s</w:t>
      </w:r>
      <w:r w:rsidR="00037D99" w:rsidRPr="00A977EA">
        <w:rPr>
          <w:lang w:val="en-CA"/>
        </w:rPr>
        <w:t xml:space="preserve"> </w:t>
      </w:r>
      <w:r w:rsidR="00DA2219" w:rsidRPr="00A977EA">
        <w:rPr>
          <w:b/>
          <w:bCs/>
          <w:lang w:val="en-CA"/>
        </w:rPr>
        <w:t>Charter</w:t>
      </w:r>
      <w:r w:rsidR="00DA2219" w:rsidRPr="00A977EA">
        <w:rPr>
          <w:lang w:val="en-CA"/>
        </w:rPr>
        <w:t>, which includes recourse to common</w:t>
      </w:r>
      <w:r w:rsidR="00F64F7F" w:rsidRPr="00A977EA">
        <w:rPr>
          <w:lang w:val="en-CA"/>
        </w:rPr>
        <w:t>-</w:t>
      </w:r>
      <w:r w:rsidR="00DA2219" w:rsidRPr="00A977EA">
        <w:rPr>
          <w:lang w:val="en-CA"/>
        </w:rPr>
        <w:t xml:space="preserve">law </w:t>
      </w:r>
      <w:r w:rsidR="00A302DA" w:rsidRPr="00A977EA">
        <w:rPr>
          <w:lang w:val="en-CA"/>
        </w:rPr>
        <w:t>courts</w:t>
      </w:r>
      <w:r w:rsidR="00DA2219" w:rsidRPr="00A977EA">
        <w:rPr>
          <w:lang w:val="en-CA"/>
        </w:rPr>
        <w:t xml:space="preserve"> (</w:t>
      </w:r>
      <w:r w:rsidR="00A302DA" w:rsidRPr="00A977EA">
        <w:rPr>
          <w:b/>
          <w:bCs/>
          <w:lang w:val="en-CA"/>
        </w:rPr>
        <w:t>Quebec’s</w:t>
      </w:r>
      <w:r w:rsidR="00A302DA" w:rsidRPr="00A977EA">
        <w:rPr>
          <w:lang w:val="en-CA"/>
        </w:rPr>
        <w:t xml:space="preserve"> </w:t>
      </w:r>
      <w:r w:rsidR="00DA2219" w:rsidRPr="00A977EA">
        <w:rPr>
          <w:b/>
          <w:bCs/>
          <w:lang w:val="en-CA"/>
        </w:rPr>
        <w:t>Charter</w:t>
      </w:r>
      <w:r w:rsidR="00DA2219" w:rsidRPr="00A977EA">
        <w:rPr>
          <w:lang w:val="en-CA"/>
        </w:rPr>
        <w:t xml:space="preserve"> section 77, paragraph 1). It may </w:t>
      </w:r>
      <w:r w:rsidR="00DA2219" w:rsidRPr="00A977EA">
        <w:rPr>
          <w:lang w:val="en-CA"/>
        </w:rPr>
        <w:lastRenderedPageBreak/>
        <w:t xml:space="preserve">also refuse to act if the complaint is frivolous or made in bad faith, if the </w:t>
      </w:r>
      <w:r w:rsidR="002522F3" w:rsidRPr="00A977EA">
        <w:rPr>
          <w:lang w:val="en-CA"/>
        </w:rPr>
        <w:t>victim does not have a sufficient interest, or if the complaint is made more than two years after the last act or omission</w:t>
      </w:r>
      <w:r w:rsidR="0053282D" w:rsidRPr="00A977EA">
        <w:rPr>
          <w:lang w:val="en-CA"/>
        </w:rPr>
        <w:t xml:space="preserve"> (</w:t>
      </w:r>
      <w:r w:rsidR="00A302DA" w:rsidRPr="00A977EA">
        <w:rPr>
          <w:b/>
          <w:bCs/>
          <w:lang w:val="en-CA"/>
        </w:rPr>
        <w:t>Quebec’s</w:t>
      </w:r>
      <w:r w:rsidR="00A302DA" w:rsidRPr="00A977EA">
        <w:rPr>
          <w:lang w:val="en-CA"/>
        </w:rPr>
        <w:t xml:space="preserve"> </w:t>
      </w:r>
      <w:r w:rsidR="002522F3" w:rsidRPr="00A977EA">
        <w:rPr>
          <w:b/>
          <w:bCs/>
          <w:lang w:val="en-CA"/>
        </w:rPr>
        <w:t>Charter</w:t>
      </w:r>
      <w:r w:rsidR="002522F3" w:rsidRPr="00A977EA">
        <w:rPr>
          <w:lang w:val="en-CA"/>
        </w:rPr>
        <w:t xml:space="preserve"> section 77, paragraph 2</w:t>
      </w:r>
      <w:r w:rsidR="0053282D" w:rsidRPr="00A977EA">
        <w:rPr>
          <w:lang w:val="en-CA"/>
        </w:rPr>
        <w:t xml:space="preserve">). </w:t>
      </w:r>
    </w:p>
    <w:p w14:paraId="27BC9F00" w14:textId="7527B44C" w:rsidR="0053282D" w:rsidRPr="00A977EA" w:rsidRDefault="002522F3" w:rsidP="00266EE5">
      <w:pPr>
        <w:spacing w:after="240" w:line="276" w:lineRule="auto"/>
        <w:rPr>
          <w:lang w:val="en-CA"/>
        </w:rPr>
      </w:pPr>
      <w:r w:rsidRPr="00A977EA">
        <w:rPr>
          <w:lang w:val="en-CA"/>
        </w:rPr>
        <w:t xml:space="preserve">In the event of a refusal by the </w:t>
      </w:r>
      <w:r w:rsidR="0053282D" w:rsidRPr="00A977EA">
        <w:rPr>
          <w:b/>
          <w:bCs/>
          <w:lang w:val="en-CA"/>
        </w:rPr>
        <w:t>Commission</w:t>
      </w:r>
      <w:r w:rsidR="0053282D" w:rsidRPr="00A977EA">
        <w:rPr>
          <w:lang w:val="en-CA"/>
        </w:rPr>
        <w:t xml:space="preserve">, </w:t>
      </w:r>
      <w:r w:rsidRPr="00A977EA">
        <w:rPr>
          <w:lang w:val="en-CA"/>
        </w:rPr>
        <w:t>victim</w:t>
      </w:r>
      <w:r w:rsidR="00A302DA" w:rsidRPr="00A977EA">
        <w:rPr>
          <w:lang w:val="en-CA"/>
        </w:rPr>
        <w:t>s</w:t>
      </w:r>
      <w:r w:rsidRPr="00A977EA">
        <w:rPr>
          <w:lang w:val="en-CA"/>
        </w:rPr>
        <w:t xml:space="preserve"> must turn to the </w:t>
      </w:r>
      <w:r w:rsidRPr="00A977EA">
        <w:rPr>
          <w:b/>
          <w:bCs/>
          <w:lang w:val="en-CA"/>
        </w:rPr>
        <w:t>common</w:t>
      </w:r>
      <w:r w:rsidR="00F64F7F" w:rsidRPr="00A977EA">
        <w:rPr>
          <w:b/>
          <w:bCs/>
          <w:lang w:val="en-CA"/>
        </w:rPr>
        <w:t>-</w:t>
      </w:r>
      <w:r w:rsidRPr="00A977EA">
        <w:rPr>
          <w:b/>
          <w:bCs/>
          <w:lang w:val="en-CA"/>
        </w:rPr>
        <w:t xml:space="preserve">law </w:t>
      </w:r>
      <w:r w:rsidR="00A302DA" w:rsidRPr="00A977EA">
        <w:rPr>
          <w:b/>
          <w:bCs/>
          <w:lang w:val="en-CA"/>
        </w:rPr>
        <w:t>courts</w:t>
      </w:r>
      <w:r w:rsidRPr="00A977EA">
        <w:rPr>
          <w:lang w:val="en-CA"/>
        </w:rPr>
        <w:t xml:space="preserve"> to defend their rights</w:t>
      </w:r>
      <w:r w:rsidR="0053282D" w:rsidRPr="00A977EA">
        <w:rPr>
          <w:lang w:val="en-CA"/>
        </w:rPr>
        <w:t xml:space="preserve"> (</w:t>
      </w:r>
      <w:r w:rsidR="00A302DA" w:rsidRPr="00A977EA">
        <w:rPr>
          <w:b/>
          <w:bCs/>
          <w:lang w:val="en-CA"/>
        </w:rPr>
        <w:t>Quebec’s</w:t>
      </w:r>
      <w:r w:rsidR="00A302DA" w:rsidRPr="00A977EA">
        <w:rPr>
          <w:lang w:val="en-CA"/>
        </w:rPr>
        <w:t xml:space="preserve"> </w:t>
      </w:r>
      <w:r w:rsidRPr="00A977EA">
        <w:rPr>
          <w:b/>
          <w:bCs/>
          <w:lang w:val="en-CA"/>
        </w:rPr>
        <w:t>Charter</w:t>
      </w:r>
      <w:r w:rsidRPr="00A977EA">
        <w:rPr>
          <w:lang w:val="en-CA"/>
        </w:rPr>
        <w:t xml:space="preserve"> sections </w:t>
      </w:r>
      <w:r w:rsidR="0053282D" w:rsidRPr="00A977EA">
        <w:rPr>
          <w:lang w:val="en-CA"/>
        </w:rPr>
        <w:t>49</w:t>
      </w:r>
      <w:r w:rsidR="00B23CA4" w:rsidRPr="00A977EA">
        <w:rPr>
          <w:lang w:val="en-CA"/>
        </w:rPr>
        <w:t xml:space="preserve"> </w:t>
      </w:r>
      <w:r w:rsidRPr="00A977EA">
        <w:rPr>
          <w:lang w:val="en-CA"/>
        </w:rPr>
        <w:t>and</w:t>
      </w:r>
      <w:r w:rsidR="00B23CA4" w:rsidRPr="00A977EA">
        <w:rPr>
          <w:lang w:val="en-CA"/>
        </w:rPr>
        <w:t xml:space="preserve"> 80</w:t>
      </w:r>
      <w:r w:rsidR="0053282D" w:rsidRPr="00A977EA">
        <w:rPr>
          <w:lang w:val="en-CA"/>
        </w:rPr>
        <w:t>).</w:t>
      </w:r>
    </w:p>
    <w:p w14:paraId="3D8B2FE5" w14:textId="1FB93DA8" w:rsidR="00B23CA4" w:rsidRPr="00A977EA" w:rsidRDefault="00B23CA4" w:rsidP="00266EE5">
      <w:pPr>
        <w:spacing w:after="240" w:line="276" w:lineRule="auto"/>
        <w:rPr>
          <w:lang w:val="en-CA"/>
        </w:rPr>
      </w:pPr>
    </w:p>
    <w:p w14:paraId="207F2B3A" w14:textId="11284967" w:rsidR="00B23CA4" w:rsidRPr="00A977EA" w:rsidRDefault="00B23CA4" w:rsidP="00474B04">
      <w:pPr>
        <w:pStyle w:val="Heading3"/>
        <w:rPr>
          <w:rFonts w:eastAsia="Calibri"/>
          <w:lang w:val="en-CA"/>
        </w:rPr>
      </w:pPr>
      <w:bookmarkStart w:id="14" w:name="_Toc79673767"/>
      <w:r w:rsidRPr="00A977EA">
        <w:rPr>
          <w:rFonts w:eastAsia="Calibri"/>
          <w:lang w:val="en-CA"/>
        </w:rPr>
        <w:t xml:space="preserve">2. </w:t>
      </w:r>
      <w:r w:rsidR="00F2051E" w:rsidRPr="00A977EA">
        <w:rPr>
          <w:rFonts w:eastAsia="Calibri"/>
          <w:lang w:val="en-CA"/>
        </w:rPr>
        <w:t xml:space="preserve">Human Rights </w:t>
      </w:r>
      <w:r w:rsidR="00D81AFF" w:rsidRPr="00A977EA">
        <w:rPr>
          <w:rFonts w:eastAsia="Calibri"/>
          <w:lang w:val="en-CA"/>
        </w:rPr>
        <w:t>Tribunal</w:t>
      </w:r>
      <w:bookmarkEnd w:id="14"/>
    </w:p>
    <w:p w14:paraId="76FE683D" w14:textId="73EF330C" w:rsidR="00AD3445" w:rsidRPr="00A977EA" w:rsidRDefault="006E6922" w:rsidP="00266EE5">
      <w:pPr>
        <w:spacing w:after="240" w:line="276" w:lineRule="auto"/>
        <w:rPr>
          <w:lang w:val="en-CA"/>
        </w:rPr>
      </w:pPr>
      <w:r w:rsidRPr="00A977EA">
        <w:rPr>
          <w:lang w:val="en-CA"/>
        </w:rPr>
        <w:t xml:space="preserve">If, pursuant to sections 80 to 82 of </w:t>
      </w:r>
      <w:r w:rsidR="00A302DA" w:rsidRPr="00A977EA">
        <w:rPr>
          <w:b/>
          <w:bCs/>
          <w:lang w:val="en-CA"/>
        </w:rPr>
        <w:t>Quebec’s</w:t>
      </w:r>
      <w:r w:rsidRPr="00A977EA">
        <w:rPr>
          <w:lang w:val="en-CA"/>
        </w:rPr>
        <w:t xml:space="preserve"> </w:t>
      </w:r>
      <w:r w:rsidRPr="00A977EA">
        <w:rPr>
          <w:b/>
          <w:bCs/>
          <w:lang w:val="en-CA"/>
        </w:rPr>
        <w:t>Charter</w:t>
      </w:r>
      <w:r w:rsidRPr="00A977EA">
        <w:rPr>
          <w:lang w:val="en-CA"/>
        </w:rPr>
        <w:t xml:space="preserve">, the </w:t>
      </w:r>
      <w:r w:rsidR="00AD3445" w:rsidRPr="00A977EA">
        <w:rPr>
          <w:b/>
          <w:bCs/>
          <w:lang w:val="en-CA"/>
        </w:rPr>
        <w:t>Commission</w:t>
      </w:r>
      <w:r w:rsidR="00AD3445" w:rsidRPr="00A977EA">
        <w:rPr>
          <w:lang w:val="en-CA"/>
        </w:rPr>
        <w:t xml:space="preserve"> </w:t>
      </w:r>
      <w:r w:rsidRPr="00A977EA">
        <w:rPr>
          <w:lang w:val="en-CA"/>
        </w:rPr>
        <w:t>find that t</w:t>
      </w:r>
      <w:r w:rsidR="00AC5FFD" w:rsidRPr="00A977EA">
        <w:rPr>
          <w:lang w:val="en-CA"/>
        </w:rPr>
        <w:t>h</w:t>
      </w:r>
      <w:r w:rsidRPr="00A977EA">
        <w:rPr>
          <w:lang w:val="en-CA"/>
        </w:rPr>
        <w:t xml:space="preserve">e complaint is justified, it can </w:t>
      </w:r>
      <w:r w:rsidR="00AC58CE" w:rsidRPr="00A977EA">
        <w:rPr>
          <w:lang w:val="en-CA"/>
        </w:rPr>
        <w:t>apply</w:t>
      </w:r>
      <w:r w:rsidRPr="00A977EA">
        <w:rPr>
          <w:lang w:val="en-CA"/>
        </w:rPr>
        <w:t xml:space="preserve"> to the </w:t>
      </w:r>
      <w:r w:rsidRPr="00A977EA">
        <w:rPr>
          <w:b/>
          <w:bCs/>
          <w:lang w:val="en-CA"/>
        </w:rPr>
        <w:t>Human Rights Tribunal</w:t>
      </w:r>
      <w:r w:rsidRPr="00A977EA">
        <w:rPr>
          <w:lang w:val="en-CA"/>
        </w:rPr>
        <w:t xml:space="preserve"> for an appropriate judgement. Only the </w:t>
      </w:r>
      <w:r w:rsidRPr="00A977EA">
        <w:rPr>
          <w:b/>
          <w:bCs/>
          <w:lang w:val="en-CA"/>
        </w:rPr>
        <w:t>Commission</w:t>
      </w:r>
      <w:r w:rsidRPr="00A977EA">
        <w:rPr>
          <w:lang w:val="en-CA"/>
        </w:rPr>
        <w:t xml:space="preserve"> may access that </w:t>
      </w:r>
      <w:r w:rsidR="00C14CF9" w:rsidRPr="00A977EA">
        <w:rPr>
          <w:lang w:val="en-CA"/>
        </w:rPr>
        <w:t>court</w:t>
      </w:r>
      <w:r w:rsidR="00AD3445" w:rsidRPr="00A977EA">
        <w:rPr>
          <w:lang w:val="en-CA"/>
        </w:rPr>
        <w:t xml:space="preserve">. </w:t>
      </w:r>
    </w:p>
    <w:p w14:paraId="18F1D882" w14:textId="14895C66" w:rsidR="00AD3445" w:rsidRPr="00A977EA" w:rsidRDefault="00974E0D" w:rsidP="00266EE5">
      <w:pPr>
        <w:spacing w:after="240" w:line="276" w:lineRule="auto"/>
        <w:rPr>
          <w:lang w:val="en-CA"/>
        </w:rPr>
      </w:pPr>
      <w:r w:rsidRPr="00A977EA">
        <w:rPr>
          <w:lang w:val="en-CA"/>
        </w:rPr>
        <w:t xml:space="preserve">However, </w:t>
      </w:r>
      <w:r w:rsidR="00A302DA" w:rsidRPr="00A977EA">
        <w:rPr>
          <w:lang w:val="en-CA"/>
        </w:rPr>
        <w:t xml:space="preserve">section 84 of </w:t>
      </w:r>
      <w:r w:rsidR="00A302DA" w:rsidRPr="00A977EA">
        <w:rPr>
          <w:b/>
          <w:bCs/>
          <w:lang w:val="en-CA"/>
        </w:rPr>
        <w:t>Quebec’s</w:t>
      </w:r>
      <w:r w:rsidR="00A302DA" w:rsidRPr="00A977EA">
        <w:rPr>
          <w:lang w:val="en-CA"/>
        </w:rPr>
        <w:t xml:space="preserve"> </w:t>
      </w:r>
      <w:r w:rsidRPr="00A977EA">
        <w:rPr>
          <w:b/>
          <w:bCs/>
          <w:lang w:val="en-CA"/>
        </w:rPr>
        <w:t>Charter</w:t>
      </w:r>
      <w:r w:rsidRPr="00A977EA">
        <w:rPr>
          <w:lang w:val="en-CA"/>
        </w:rPr>
        <w:t xml:space="preserve"> provides an </w:t>
      </w:r>
      <w:r w:rsidR="00AD3445" w:rsidRPr="00A977EA">
        <w:rPr>
          <w:lang w:val="en-CA"/>
        </w:rPr>
        <w:t xml:space="preserve">exception </w:t>
      </w:r>
      <w:r w:rsidRPr="00A977EA">
        <w:rPr>
          <w:lang w:val="en-CA"/>
        </w:rPr>
        <w:t xml:space="preserve">to this principle. If the </w:t>
      </w:r>
      <w:r w:rsidR="00AD3445" w:rsidRPr="00A977EA">
        <w:rPr>
          <w:b/>
          <w:bCs/>
          <w:lang w:val="en-CA"/>
        </w:rPr>
        <w:t>Commission</w:t>
      </w:r>
      <w:r w:rsidR="00AD3445" w:rsidRPr="00A977EA">
        <w:rPr>
          <w:lang w:val="en-CA"/>
        </w:rPr>
        <w:t xml:space="preserve"> </w:t>
      </w:r>
      <w:r w:rsidRPr="00A977EA">
        <w:rPr>
          <w:lang w:val="en-CA"/>
        </w:rPr>
        <w:t xml:space="preserve">finds that the complaint is justified but decides not to </w:t>
      </w:r>
      <w:r w:rsidR="00AC58CE" w:rsidRPr="00A977EA">
        <w:rPr>
          <w:lang w:val="en-CA"/>
        </w:rPr>
        <w:t>apply</w:t>
      </w:r>
      <w:r w:rsidRPr="00A977EA">
        <w:rPr>
          <w:lang w:val="en-CA"/>
        </w:rPr>
        <w:t xml:space="preserve"> to a </w:t>
      </w:r>
      <w:r w:rsidR="00AC58CE" w:rsidRPr="00A977EA">
        <w:rPr>
          <w:lang w:val="en-CA"/>
        </w:rPr>
        <w:t>court</w:t>
      </w:r>
      <w:r w:rsidRPr="00A977EA">
        <w:rPr>
          <w:lang w:val="en-CA"/>
        </w:rPr>
        <w:t xml:space="preserve"> to pursue a remedy for a person’s benefit, </w:t>
      </w:r>
      <w:r w:rsidRPr="00A977EA">
        <w:rPr>
          <w:b/>
          <w:bCs/>
          <w:lang w:val="en-CA"/>
        </w:rPr>
        <w:t xml:space="preserve">victims may substitute themselves for the </w:t>
      </w:r>
      <w:r w:rsidR="00AD3445" w:rsidRPr="00A977EA">
        <w:rPr>
          <w:b/>
          <w:bCs/>
          <w:lang w:val="en-CA"/>
        </w:rPr>
        <w:t xml:space="preserve">Commission </w:t>
      </w:r>
      <w:r w:rsidRPr="00A977EA">
        <w:rPr>
          <w:lang w:val="en-CA"/>
        </w:rPr>
        <w:t>and</w:t>
      </w:r>
      <w:r w:rsidR="006F3F0E" w:rsidRPr="00A977EA">
        <w:rPr>
          <w:lang w:val="en-CA"/>
        </w:rPr>
        <w:t>, at their own expense,</w:t>
      </w:r>
      <w:r w:rsidRPr="00A977EA">
        <w:rPr>
          <w:lang w:val="en-CA"/>
        </w:rPr>
        <w:t xml:space="preserve"> </w:t>
      </w:r>
      <w:proofErr w:type="gramStart"/>
      <w:r w:rsidRPr="00A977EA">
        <w:rPr>
          <w:lang w:val="en-CA"/>
        </w:rPr>
        <w:t>submit an application</w:t>
      </w:r>
      <w:proofErr w:type="gramEnd"/>
      <w:r w:rsidR="006F3F0E" w:rsidRPr="00A977EA">
        <w:rPr>
          <w:lang w:val="en-CA"/>
        </w:rPr>
        <w:t xml:space="preserve"> to the </w:t>
      </w:r>
      <w:r w:rsidR="006F3F0E" w:rsidRPr="00A977EA">
        <w:rPr>
          <w:b/>
          <w:bCs/>
          <w:lang w:val="en-CA"/>
        </w:rPr>
        <w:t>Human Rights T</w:t>
      </w:r>
      <w:r w:rsidR="00AD3445" w:rsidRPr="00A977EA">
        <w:rPr>
          <w:b/>
          <w:bCs/>
          <w:lang w:val="en-CA"/>
        </w:rPr>
        <w:t>ribunal</w:t>
      </w:r>
      <w:r w:rsidR="00AD3445" w:rsidRPr="00A977EA">
        <w:rPr>
          <w:lang w:val="en-CA"/>
        </w:rPr>
        <w:t xml:space="preserve">. </w:t>
      </w:r>
      <w:r w:rsidR="006F3F0E" w:rsidRPr="00A977EA">
        <w:rPr>
          <w:lang w:val="en-CA"/>
        </w:rPr>
        <w:t xml:space="preserve">Complainants must act within </w:t>
      </w:r>
      <w:r w:rsidR="006F3F0E" w:rsidRPr="00A977EA">
        <w:rPr>
          <w:b/>
          <w:bCs/>
          <w:lang w:val="en-CA"/>
        </w:rPr>
        <w:t>90 days</w:t>
      </w:r>
      <w:r w:rsidR="006F3F0E" w:rsidRPr="00A977EA">
        <w:rPr>
          <w:lang w:val="en-CA"/>
        </w:rPr>
        <w:t xml:space="preserve"> after receiving notification of the </w:t>
      </w:r>
      <w:r w:rsidR="006F3F0E" w:rsidRPr="00A977EA">
        <w:rPr>
          <w:b/>
          <w:bCs/>
          <w:lang w:val="en-CA"/>
        </w:rPr>
        <w:t>Commission</w:t>
      </w:r>
      <w:r w:rsidR="006F3F0E" w:rsidRPr="00A977EA">
        <w:rPr>
          <w:lang w:val="en-CA"/>
        </w:rPr>
        <w:t xml:space="preserve">’s refusal to pursue a remedy provided for in sections </w:t>
      </w:r>
      <w:r w:rsidR="00AD3445" w:rsidRPr="00A977EA">
        <w:rPr>
          <w:lang w:val="en-CA"/>
        </w:rPr>
        <w:t xml:space="preserve">80 </w:t>
      </w:r>
      <w:r w:rsidR="006F3F0E" w:rsidRPr="00A977EA">
        <w:rPr>
          <w:lang w:val="en-CA"/>
        </w:rPr>
        <w:t>to</w:t>
      </w:r>
      <w:r w:rsidR="00AD3445" w:rsidRPr="00A977EA">
        <w:rPr>
          <w:lang w:val="en-CA"/>
        </w:rPr>
        <w:t xml:space="preserve"> 82</w:t>
      </w:r>
      <w:r w:rsidR="008F7BCB" w:rsidRPr="00A977EA">
        <w:rPr>
          <w:lang w:val="en-CA"/>
        </w:rPr>
        <w:t xml:space="preserve">. </w:t>
      </w:r>
    </w:p>
    <w:p w14:paraId="3BFC5B3C" w14:textId="16B8EA1B" w:rsidR="00AD3445" w:rsidRPr="00A977EA" w:rsidRDefault="00974E0D" w:rsidP="00266EE5">
      <w:pPr>
        <w:spacing w:after="240" w:line="276" w:lineRule="auto"/>
        <w:rPr>
          <w:lang w:val="en-CA"/>
        </w:rPr>
      </w:pPr>
      <w:r w:rsidRPr="00A977EA">
        <w:rPr>
          <w:lang w:val="en-CA"/>
        </w:rPr>
        <w:t xml:space="preserve">Any decision of the </w:t>
      </w:r>
      <w:r w:rsidRPr="00A977EA">
        <w:rPr>
          <w:b/>
          <w:bCs/>
          <w:lang w:val="en-CA"/>
        </w:rPr>
        <w:t>Human Rights Tribunal</w:t>
      </w:r>
      <w:r w:rsidRPr="00A977EA">
        <w:rPr>
          <w:lang w:val="en-CA"/>
        </w:rPr>
        <w:t xml:space="preserve"> may be appealed to the Court of Appeal</w:t>
      </w:r>
      <w:r w:rsidR="002F6F25" w:rsidRPr="00A977EA">
        <w:rPr>
          <w:lang w:val="en-CA"/>
        </w:rPr>
        <w:t>,</w:t>
      </w:r>
      <w:r w:rsidRPr="00A977EA">
        <w:rPr>
          <w:lang w:val="en-CA"/>
        </w:rPr>
        <w:t xml:space="preserve"> with leave (</w:t>
      </w:r>
      <w:r w:rsidRPr="00A977EA">
        <w:rPr>
          <w:b/>
          <w:bCs/>
          <w:lang w:val="en-CA"/>
        </w:rPr>
        <w:t>Charter</w:t>
      </w:r>
      <w:r w:rsidRPr="00A977EA">
        <w:rPr>
          <w:lang w:val="en-CA"/>
        </w:rPr>
        <w:t xml:space="preserve"> section 132). </w:t>
      </w:r>
    </w:p>
    <w:p w14:paraId="43D410A2" w14:textId="398F02D3" w:rsidR="0019769B" w:rsidRPr="00A977EA" w:rsidRDefault="0019769B" w:rsidP="00266EE5">
      <w:pPr>
        <w:spacing w:after="240" w:line="276" w:lineRule="auto"/>
        <w:rPr>
          <w:lang w:val="en-CA"/>
        </w:rPr>
      </w:pPr>
    </w:p>
    <w:p w14:paraId="3E6C28AD" w14:textId="05560591" w:rsidR="0019769B" w:rsidRPr="00A977EA" w:rsidRDefault="004F34B1" w:rsidP="00474B04">
      <w:pPr>
        <w:pStyle w:val="Heading3"/>
        <w:rPr>
          <w:rFonts w:eastAsia="Calibri"/>
          <w:lang w:val="en-CA"/>
        </w:rPr>
      </w:pPr>
      <w:bookmarkStart w:id="15" w:name="_Toc79673768"/>
      <w:r w:rsidRPr="00A977EA">
        <w:rPr>
          <w:rFonts w:eastAsia="Calibri"/>
          <w:lang w:val="en-CA"/>
        </w:rPr>
        <w:t xml:space="preserve">3. </w:t>
      </w:r>
      <w:r w:rsidR="006E6922" w:rsidRPr="00A977EA">
        <w:rPr>
          <w:rFonts w:eastAsia="Calibri"/>
          <w:lang w:val="en-CA"/>
        </w:rPr>
        <w:t>Common</w:t>
      </w:r>
      <w:r w:rsidR="00E71768" w:rsidRPr="00A977EA">
        <w:rPr>
          <w:rFonts w:eastAsia="Calibri"/>
          <w:lang w:val="en-CA"/>
        </w:rPr>
        <w:t>-</w:t>
      </w:r>
      <w:r w:rsidR="006E6922" w:rsidRPr="00A977EA">
        <w:rPr>
          <w:rFonts w:eastAsia="Calibri"/>
          <w:lang w:val="en-CA"/>
        </w:rPr>
        <w:t>law courts</w:t>
      </w:r>
      <w:bookmarkEnd w:id="15"/>
    </w:p>
    <w:p w14:paraId="6BB818CB" w14:textId="58A4870D" w:rsidR="006F04A2" w:rsidRDefault="006E6922">
      <w:pPr>
        <w:rPr>
          <w:rFonts w:cs="Arial"/>
          <w:lang w:val="en-CA"/>
        </w:rPr>
      </w:pPr>
      <w:r w:rsidRPr="00A977EA">
        <w:rPr>
          <w:rFonts w:eastAsia="Calibri" w:cs="Arial"/>
          <w:szCs w:val="28"/>
          <w:lang w:val="en-CA"/>
        </w:rPr>
        <w:t xml:space="preserve">Anyone who believes himself or herself to be a victim of a measure in violation of the </w:t>
      </w:r>
      <w:r w:rsidRPr="00A977EA">
        <w:rPr>
          <w:rFonts w:eastAsia="Calibri" w:cs="Arial"/>
          <w:b/>
          <w:bCs/>
          <w:szCs w:val="28"/>
          <w:lang w:val="en-CA"/>
        </w:rPr>
        <w:t>Charter</w:t>
      </w:r>
      <w:r w:rsidRPr="00A977EA">
        <w:rPr>
          <w:rFonts w:eastAsia="Calibri" w:cs="Arial"/>
          <w:szCs w:val="28"/>
          <w:lang w:val="en-CA"/>
        </w:rPr>
        <w:t xml:space="preserve"> may </w:t>
      </w:r>
      <w:r w:rsidR="002F6F25" w:rsidRPr="00A977EA">
        <w:rPr>
          <w:rFonts w:cs="Arial"/>
          <w:lang w:val="en-CA"/>
        </w:rPr>
        <w:t>assert their rights by contesting a discriminatory measure before a common</w:t>
      </w:r>
      <w:r w:rsidR="00E71768" w:rsidRPr="00A977EA">
        <w:rPr>
          <w:rFonts w:cs="Arial"/>
          <w:lang w:val="en-CA"/>
        </w:rPr>
        <w:t>-</w:t>
      </w:r>
      <w:r w:rsidR="002F6F25" w:rsidRPr="00A977EA">
        <w:rPr>
          <w:rFonts w:cs="Arial"/>
          <w:lang w:val="en-CA"/>
        </w:rPr>
        <w:t>law court</w:t>
      </w:r>
      <w:r w:rsidR="004F34B1" w:rsidRPr="00A977EA">
        <w:rPr>
          <w:rFonts w:cs="Arial"/>
          <w:lang w:val="en-CA"/>
        </w:rPr>
        <w:t xml:space="preserve"> (</w:t>
      </w:r>
      <w:r w:rsidR="00F64F7F" w:rsidRPr="00A977EA">
        <w:rPr>
          <w:rFonts w:cs="Arial"/>
          <w:b/>
          <w:bCs/>
          <w:lang w:val="en-CA"/>
        </w:rPr>
        <w:t>Quebec’s</w:t>
      </w:r>
      <w:r w:rsidR="00F64F7F" w:rsidRPr="00A977EA">
        <w:rPr>
          <w:rFonts w:cs="Arial"/>
          <w:lang w:val="en-CA"/>
        </w:rPr>
        <w:t xml:space="preserve"> </w:t>
      </w:r>
      <w:r w:rsidR="002F6F25" w:rsidRPr="00A977EA">
        <w:rPr>
          <w:rFonts w:cs="Arial"/>
          <w:b/>
          <w:bCs/>
          <w:lang w:val="en-CA"/>
        </w:rPr>
        <w:t>Charter</w:t>
      </w:r>
      <w:r w:rsidR="002F6F25" w:rsidRPr="00A977EA">
        <w:rPr>
          <w:rFonts w:cs="Arial"/>
          <w:lang w:val="en-CA"/>
        </w:rPr>
        <w:t xml:space="preserve"> section 49</w:t>
      </w:r>
      <w:r w:rsidR="004F34B1" w:rsidRPr="00A977EA">
        <w:rPr>
          <w:rFonts w:cs="Arial"/>
          <w:lang w:val="en-CA"/>
        </w:rPr>
        <w:t xml:space="preserve">). </w:t>
      </w:r>
      <w:r w:rsidR="006F04A2">
        <w:rPr>
          <w:rFonts w:cs="Arial"/>
          <w:lang w:val="en-CA"/>
        </w:rPr>
        <w:br w:type="page"/>
      </w:r>
    </w:p>
    <w:p w14:paraId="5F7397E0" w14:textId="5CA70850" w:rsidR="00F76B0D" w:rsidRDefault="00F76B0D" w:rsidP="00F76B0D">
      <w:pPr>
        <w:pStyle w:val="paragraph"/>
        <w:spacing w:before="0" w:beforeAutospacing="0" w:after="160" w:afterAutospacing="0" w:line="254" w:lineRule="auto"/>
        <w:textAlignment w:val="baseline"/>
        <w:rPr>
          <w:rFonts w:ascii="Arial Black" w:eastAsiaTheme="majorEastAsia" w:hAnsi="Arial Black" w:cstheme="majorBidi"/>
          <w:bCs/>
          <w:sz w:val="48"/>
          <w:szCs w:val="36"/>
          <w:lang w:val="en-CA" w:eastAsia="en-US"/>
        </w:rPr>
      </w:pPr>
      <w:r>
        <w:rPr>
          <w:noProof/>
        </w:rPr>
        <w:lastRenderedPageBreak/>
        <w:drawing>
          <wp:anchor distT="0" distB="0" distL="114300" distR="114300" simplePos="0" relativeHeight="251662337" behindDoc="1" locked="0" layoutInCell="1" allowOverlap="1" wp14:anchorId="104024F8" wp14:editId="01735DDD">
            <wp:simplePos x="0" y="0"/>
            <wp:positionH relativeFrom="column">
              <wp:posOffset>-1428750</wp:posOffset>
            </wp:positionH>
            <wp:positionV relativeFrom="paragraph">
              <wp:posOffset>-914400</wp:posOffset>
            </wp:positionV>
            <wp:extent cx="8403380" cy="20478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48616"/>
                    <a:stretch>
                      <a:fillRect/>
                    </a:stretch>
                  </pic:blipFill>
                  <pic:spPr bwMode="auto">
                    <a:xfrm>
                      <a:off x="0" y="0"/>
                      <a:ext cx="8414836" cy="2050667"/>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Theme="majorEastAsia" w:hAnsi="Arial Black" w:cstheme="majorBidi"/>
          <w:bCs/>
          <w:sz w:val="48"/>
          <w:szCs w:val="36"/>
          <w:lang w:val="en-CA" w:eastAsia="en-US"/>
        </w:rPr>
        <w:t>When your rights are not respected, stand up for them!</w:t>
      </w:r>
    </w:p>
    <w:p w14:paraId="709668D4" w14:textId="77777777" w:rsidR="00F76B0D" w:rsidRDefault="00F76B0D" w:rsidP="00F76B0D">
      <w:pPr>
        <w:spacing w:after="0" w:line="240" w:lineRule="auto"/>
        <w:textAlignment w:val="baseline"/>
        <w:rPr>
          <w:rFonts w:cs="Arial"/>
          <w:szCs w:val="28"/>
          <w:lang w:val="en-CA"/>
        </w:rPr>
      </w:pPr>
    </w:p>
    <w:p w14:paraId="554081E7" w14:textId="77777777" w:rsidR="00F76B0D" w:rsidRDefault="00F76B0D" w:rsidP="00F76B0D">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Pr>
          <w:rFonts w:ascii="Arial" w:eastAsiaTheme="minorHAnsi" w:hAnsi="Arial" w:cs="Arial"/>
          <w:b/>
          <w:bCs/>
          <w:sz w:val="28"/>
          <w:szCs w:val="28"/>
          <w:lang w:val="en-CA" w:eastAsia="en-US"/>
        </w:rPr>
        <w:t>Know your Rights</w:t>
      </w:r>
      <w:r>
        <w:rPr>
          <w:rFonts w:ascii="Arial" w:eastAsiaTheme="minorHAnsi" w:hAnsi="Arial" w:cs="Arial"/>
          <w:sz w:val="28"/>
          <w:szCs w:val="28"/>
          <w:lang w:val="en-CA" w:eastAsia="en-US"/>
        </w:rPr>
        <w:t xml:space="preserve">. </w:t>
      </w:r>
    </w:p>
    <w:p w14:paraId="26C4628C" w14:textId="77777777" w:rsidR="00F76B0D" w:rsidRDefault="00F76B0D" w:rsidP="00F76B0D">
      <w:pPr>
        <w:pStyle w:val="paragraph"/>
        <w:spacing w:before="0" w:beforeAutospacing="0" w:after="0" w:afterAutospacing="0"/>
        <w:textAlignment w:val="baseline"/>
        <w:rPr>
          <w:rFonts w:ascii="Arial" w:eastAsiaTheme="minorHAnsi" w:hAnsi="Arial" w:cs="Arial"/>
          <w:sz w:val="28"/>
          <w:szCs w:val="28"/>
          <w:lang w:val="en-CA" w:eastAsia="en-US"/>
        </w:rPr>
      </w:pPr>
    </w:p>
    <w:p w14:paraId="5705505A" w14:textId="77777777" w:rsidR="00F76B0D" w:rsidRDefault="00F76B0D" w:rsidP="00F76B0D">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b/>
          <w:bCs/>
          <w:sz w:val="28"/>
          <w:szCs w:val="28"/>
          <w:lang w:val="en-CA" w:eastAsia="en-US"/>
        </w:rPr>
        <w:t>CNIB is here for you</w:t>
      </w:r>
      <w:r>
        <w:rPr>
          <w:rFonts w:ascii="Arial" w:eastAsiaTheme="minorHAnsi" w:hAnsi="Arial" w:cs="Arial"/>
          <w:sz w:val="28"/>
          <w:szCs w:val="28"/>
          <w:lang w:val="en-CA" w:eastAsia="en-US"/>
        </w:rPr>
        <w:t xml:space="preserve">. Since its inception in 1918, CNIB has undertaken a variety of advocacy initiatives to </w:t>
      </w:r>
      <w:r>
        <w:rPr>
          <w:rFonts w:ascii="Arial" w:eastAsiaTheme="minorHAnsi" w:hAnsi="Arial" w:cs="Arial"/>
          <w:b/>
          <w:bCs/>
          <w:sz w:val="28"/>
          <w:szCs w:val="28"/>
          <w:lang w:val="en-CA" w:eastAsia="en-US"/>
        </w:rPr>
        <w:t>break down barriers</w:t>
      </w:r>
      <w:r>
        <w:rPr>
          <w:rFonts w:ascii="Arial" w:eastAsiaTheme="minorHAnsi" w:hAnsi="Arial" w:cs="Arial"/>
          <w:sz w:val="28"/>
          <w:szCs w:val="28"/>
          <w:lang w:val="en-CA" w:eastAsia="en-US"/>
        </w:rPr>
        <w:t xml:space="preserve"> for people who are blind and to </w:t>
      </w:r>
      <w:r>
        <w:rPr>
          <w:rFonts w:ascii="Arial" w:eastAsiaTheme="minorHAnsi" w:hAnsi="Arial" w:cs="Arial"/>
          <w:b/>
          <w:bCs/>
          <w:sz w:val="28"/>
          <w:szCs w:val="28"/>
          <w:lang w:val="en-CA" w:eastAsia="en-US"/>
        </w:rPr>
        <w:t>advocate for an inclusive society</w:t>
      </w:r>
      <w:r>
        <w:rPr>
          <w:rFonts w:ascii="Arial" w:eastAsiaTheme="minorHAnsi" w:hAnsi="Arial" w:cs="Arial"/>
          <w:sz w:val="28"/>
          <w:szCs w:val="28"/>
          <w:lang w:val="en-CA" w:eastAsia="en-US"/>
        </w:rPr>
        <w:t xml:space="preserve">. </w:t>
      </w:r>
    </w:p>
    <w:p w14:paraId="01E86F15" w14:textId="77777777" w:rsidR="00F76B0D" w:rsidRDefault="00F76B0D" w:rsidP="00F76B0D">
      <w:pPr>
        <w:pStyle w:val="paragraph"/>
        <w:spacing w:before="0" w:beforeAutospacing="0"/>
        <w:textAlignment w:val="baseline"/>
        <w:rPr>
          <w:rFonts w:ascii="Arial" w:eastAsiaTheme="minorHAnsi" w:hAnsi="Arial" w:cs="Arial"/>
          <w:sz w:val="28"/>
          <w:szCs w:val="28"/>
          <w:lang w:val="en-CA" w:eastAsia="en-US"/>
        </w:rPr>
      </w:pPr>
    </w:p>
    <w:p w14:paraId="4CFA18B3" w14:textId="77777777" w:rsidR="00F76B0D" w:rsidRDefault="00F76B0D" w:rsidP="00F76B0D">
      <w:pPr>
        <w:pStyle w:val="paragraph"/>
        <w:spacing w:before="0" w:before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Please feel free to contact us for referrals and to take advantage of our services.</w:t>
      </w:r>
    </w:p>
    <w:p w14:paraId="31925AFB" w14:textId="77777777" w:rsidR="00F76B0D" w:rsidRPr="00F76B0D" w:rsidRDefault="00B71877" w:rsidP="00F76B0D">
      <w:pPr>
        <w:pStyle w:val="paragraph"/>
        <w:spacing w:before="0" w:beforeAutospacing="0" w:after="160" w:afterAutospacing="0" w:line="254" w:lineRule="auto"/>
        <w:ind w:left="708"/>
        <w:textAlignment w:val="baseline"/>
        <w:rPr>
          <w:rFonts w:ascii="Arial" w:eastAsiaTheme="minorHAnsi" w:hAnsi="Arial" w:cs="Arial"/>
          <w:b/>
          <w:bCs/>
          <w:sz w:val="36"/>
          <w:szCs w:val="36"/>
          <w:lang w:val="en-CA" w:eastAsia="en-US"/>
        </w:rPr>
      </w:pPr>
      <w:hyperlink r:id="rId25" w:history="1">
        <w:r w:rsidR="00F76B0D" w:rsidRPr="00F76B0D">
          <w:rPr>
            <w:rStyle w:val="Hyperlink"/>
            <w:rFonts w:ascii="Arial" w:eastAsiaTheme="minorHAnsi" w:hAnsi="Arial" w:cs="Arial"/>
            <w:b/>
            <w:bCs/>
            <w:sz w:val="36"/>
            <w:szCs w:val="36"/>
            <w:lang w:val="en-CA" w:eastAsia="en-US"/>
          </w:rPr>
          <w:t>DroitsDevant@inca.ca</w:t>
        </w:r>
      </w:hyperlink>
    </w:p>
    <w:p w14:paraId="56B91265" w14:textId="77777777" w:rsidR="00F76B0D" w:rsidRPr="00F76B0D" w:rsidRDefault="00F76B0D" w:rsidP="00F76B0D">
      <w:pPr>
        <w:pStyle w:val="paragraph"/>
        <w:spacing w:before="0" w:beforeAutospacing="0" w:after="160" w:afterAutospacing="0" w:line="254" w:lineRule="auto"/>
        <w:ind w:left="708"/>
        <w:textAlignment w:val="baseline"/>
        <w:rPr>
          <w:rFonts w:ascii="Arial" w:eastAsiaTheme="minorHAnsi" w:hAnsi="Arial" w:cs="Arial"/>
          <w:sz w:val="28"/>
          <w:szCs w:val="28"/>
          <w:lang w:val="en-CA" w:eastAsia="en-US"/>
        </w:rPr>
      </w:pPr>
      <w:r w:rsidRPr="00F76B0D">
        <w:rPr>
          <w:rFonts w:ascii="Arial" w:eastAsiaTheme="minorHAnsi" w:hAnsi="Arial" w:cs="Arial"/>
          <w:b/>
          <w:bCs/>
          <w:sz w:val="36"/>
          <w:szCs w:val="36"/>
          <w:lang w:val="en-CA" w:eastAsia="en-US"/>
        </w:rPr>
        <w:t>1 800 465-4622</w:t>
      </w:r>
    </w:p>
    <w:p w14:paraId="150383E9" w14:textId="77777777" w:rsidR="00F76B0D" w:rsidRPr="00F76B0D" w:rsidRDefault="00F76B0D" w:rsidP="00F76B0D">
      <w:pPr>
        <w:pStyle w:val="paragraph"/>
        <w:spacing w:before="0" w:beforeAutospacing="0" w:after="160" w:afterAutospacing="0" w:line="254" w:lineRule="auto"/>
        <w:textAlignment w:val="baseline"/>
        <w:rPr>
          <w:rFonts w:ascii="Arial" w:eastAsiaTheme="minorHAnsi" w:hAnsi="Arial" w:cs="Arial"/>
          <w:sz w:val="28"/>
          <w:szCs w:val="28"/>
          <w:lang w:val="en-CA" w:eastAsia="en-US"/>
        </w:rPr>
      </w:pPr>
    </w:p>
    <w:p w14:paraId="42E8459B" w14:textId="77777777" w:rsidR="00F76B0D" w:rsidRDefault="00F76B0D" w:rsidP="00F76B0D">
      <w:pPr>
        <w:pStyle w:val="paragraph"/>
        <w:spacing w:before="0" w:beforeAutospacing="0" w:after="0" w:afterAutospacing="0"/>
        <w:textAlignment w:val="baseline"/>
        <w:rPr>
          <w:rFonts w:ascii="Arial" w:eastAsiaTheme="minorHAnsi" w:hAnsi="Arial" w:cs="Arial"/>
          <w:sz w:val="28"/>
          <w:szCs w:val="28"/>
          <w:lang w:val="en-CA" w:eastAsia="en-US"/>
        </w:rPr>
      </w:pPr>
      <w:r>
        <w:rPr>
          <w:rFonts w:ascii="Arial" w:eastAsiaTheme="minorHAnsi" w:hAnsi="Arial" w:cs="Arial"/>
          <w:sz w:val="28"/>
          <w:szCs w:val="28"/>
          <w:lang w:val="en-CA" w:eastAsia="en-US"/>
        </w:rPr>
        <w:t>Visit the campaign website for information on other rights:</w:t>
      </w:r>
    </w:p>
    <w:p w14:paraId="63C31B7B" w14:textId="77777777" w:rsidR="00F76B0D" w:rsidRDefault="00F76B0D" w:rsidP="00F76B0D">
      <w:pPr>
        <w:pStyle w:val="paragraph"/>
        <w:spacing w:before="0" w:beforeAutospacing="0" w:after="0" w:afterAutospacing="0"/>
        <w:textAlignment w:val="baseline"/>
        <w:rPr>
          <w:rFonts w:ascii="Arial" w:eastAsiaTheme="minorHAnsi" w:hAnsi="Arial" w:cs="Arial"/>
          <w:sz w:val="28"/>
          <w:szCs w:val="28"/>
          <w:lang w:val="en-CA" w:eastAsia="en-US"/>
        </w:rPr>
      </w:pPr>
    </w:p>
    <w:p w14:paraId="4F022529" w14:textId="77777777" w:rsidR="00F76B0D" w:rsidRDefault="00F76B0D" w:rsidP="00F76B0D">
      <w:pPr>
        <w:pStyle w:val="paragraph"/>
        <w:spacing w:before="0" w:beforeAutospacing="0" w:after="160" w:afterAutospacing="0" w:line="254" w:lineRule="auto"/>
        <w:ind w:left="708"/>
        <w:textAlignment w:val="baseline"/>
        <w:rPr>
          <w:rFonts w:ascii="Arial" w:eastAsiaTheme="minorHAnsi" w:hAnsi="Arial" w:cs="Arial"/>
          <w:b/>
          <w:bCs/>
          <w:sz w:val="44"/>
          <w:szCs w:val="44"/>
          <w:lang w:val="en-CA" w:eastAsia="en-US"/>
        </w:rPr>
      </w:pPr>
      <w:r>
        <w:rPr>
          <w:rFonts w:ascii="Arial" w:eastAsiaTheme="minorHAnsi" w:hAnsi="Arial" w:cs="Arial"/>
          <w:b/>
          <w:bCs/>
          <w:sz w:val="44"/>
          <w:szCs w:val="44"/>
          <w:lang w:val="en-CA" w:eastAsia="en-US"/>
        </w:rPr>
        <w:t>cnib.ca/</w:t>
      </w:r>
      <w:proofErr w:type="spellStart"/>
      <w:r>
        <w:rPr>
          <w:rFonts w:ascii="Arial" w:eastAsiaTheme="minorHAnsi" w:hAnsi="Arial" w:cs="Arial"/>
          <w:b/>
          <w:bCs/>
          <w:sz w:val="44"/>
          <w:szCs w:val="44"/>
          <w:lang w:val="en-CA" w:eastAsia="en-US"/>
        </w:rPr>
        <w:t>en</w:t>
      </w:r>
      <w:proofErr w:type="spellEnd"/>
      <w:r>
        <w:rPr>
          <w:rFonts w:ascii="Arial" w:eastAsiaTheme="minorHAnsi" w:hAnsi="Arial" w:cs="Arial"/>
          <w:b/>
          <w:bCs/>
          <w:sz w:val="44"/>
          <w:szCs w:val="44"/>
          <w:lang w:val="en-CA" w:eastAsia="en-US"/>
        </w:rPr>
        <w:t>/support-us/advocate/</w:t>
      </w:r>
      <w:proofErr w:type="spellStart"/>
      <w:r>
        <w:rPr>
          <w:rFonts w:ascii="Arial" w:eastAsiaTheme="minorHAnsi" w:hAnsi="Arial" w:cs="Arial"/>
          <w:b/>
          <w:bCs/>
          <w:sz w:val="44"/>
          <w:szCs w:val="44"/>
          <w:lang w:val="en-CA" w:eastAsia="en-US"/>
        </w:rPr>
        <w:t>quebec</w:t>
      </w:r>
      <w:proofErr w:type="spellEnd"/>
      <w:r>
        <w:rPr>
          <w:rFonts w:ascii="Arial" w:eastAsiaTheme="minorHAnsi" w:hAnsi="Arial" w:cs="Arial"/>
          <w:b/>
          <w:bCs/>
          <w:sz w:val="44"/>
          <w:szCs w:val="44"/>
          <w:lang w:val="en-CA" w:eastAsia="en-US"/>
        </w:rPr>
        <w:t>-advocacy/know-your-rights</w:t>
      </w:r>
    </w:p>
    <w:p w14:paraId="205869D1" w14:textId="77777777" w:rsidR="00F76B0D" w:rsidRDefault="00F76B0D" w:rsidP="00F76B0D">
      <w:pPr>
        <w:pStyle w:val="paragraph"/>
        <w:spacing w:before="0" w:beforeAutospacing="0" w:after="160" w:afterAutospacing="0" w:line="254" w:lineRule="auto"/>
        <w:ind w:right="-270"/>
        <w:textAlignment w:val="baseline"/>
        <w:rPr>
          <w:rFonts w:ascii="Arial" w:eastAsiaTheme="minorHAnsi" w:hAnsi="Arial" w:cs="Arial"/>
          <w:sz w:val="28"/>
          <w:lang w:val="en-CA" w:eastAsia="en-US"/>
        </w:rPr>
      </w:pPr>
      <w:r>
        <w:rPr>
          <w:rFonts w:ascii="Arial" w:eastAsiaTheme="minorHAnsi" w:hAnsi="Arial" w:cs="Arial"/>
          <w:sz w:val="28"/>
          <w:szCs w:val="28"/>
          <w:lang w:val="en-CA" w:eastAsia="en-US"/>
        </w:rPr>
        <w:t>Join the conversation on social media by using the tagline</w:t>
      </w:r>
      <w:r>
        <w:rPr>
          <w:rFonts w:ascii="Arial" w:eastAsiaTheme="minorHAnsi" w:hAnsi="Arial" w:cs="Arial"/>
          <w:sz w:val="28"/>
          <w:lang w:val="en-CA" w:eastAsia="en-US"/>
        </w:rPr>
        <w:t>:</w:t>
      </w:r>
    </w:p>
    <w:p w14:paraId="7AE03B2F" w14:textId="77777777" w:rsidR="00F76B0D" w:rsidRPr="00F76B0D" w:rsidRDefault="00F76B0D" w:rsidP="00F76B0D">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rFonts w:ascii="Arial" w:eastAsiaTheme="minorHAnsi" w:hAnsi="Arial" w:cs="Arial"/>
          <w:sz w:val="28"/>
          <w:lang w:val="en-CA" w:eastAsia="en-US"/>
        </w:rPr>
        <w:t xml:space="preserve"> </w:t>
      </w:r>
      <w:r w:rsidRPr="00F76B0D">
        <w:rPr>
          <w:rFonts w:ascii="Arial" w:eastAsiaTheme="minorHAnsi" w:hAnsi="Arial" w:cs="Arial"/>
          <w:b/>
          <w:bCs/>
          <w:sz w:val="36"/>
          <w:szCs w:val="36"/>
          <w:lang w:val="en-CA" w:eastAsia="en-US"/>
        </w:rPr>
        <w:t>#KnowyourRights</w:t>
      </w:r>
    </w:p>
    <w:p w14:paraId="074B6620" w14:textId="130BA598" w:rsidR="00F76B0D" w:rsidRPr="00F76B0D" w:rsidRDefault="00F76B0D" w:rsidP="00F76B0D">
      <w:pPr>
        <w:pStyle w:val="paragraph"/>
        <w:spacing w:before="0" w:beforeAutospacing="0" w:after="160" w:afterAutospacing="0" w:line="254"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63361" behindDoc="1" locked="0" layoutInCell="1" allowOverlap="1" wp14:anchorId="07D708A7" wp14:editId="05A48193">
            <wp:simplePos x="0" y="0"/>
            <wp:positionH relativeFrom="column">
              <wp:posOffset>-257175</wp:posOffset>
            </wp:positionH>
            <wp:positionV relativeFrom="paragraph">
              <wp:posOffset>95250</wp:posOffset>
            </wp:positionV>
            <wp:extent cx="5943600" cy="7448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44855"/>
                    </a:xfrm>
                    <a:prstGeom prst="rect">
                      <a:avLst/>
                    </a:prstGeom>
                    <a:noFill/>
                  </pic:spPr>
                </pic:pic>
              </a:graphicData>
            </a:graphic>
            <wp14:sizeRelH relativeFrom="page">
              <wp14:pctWidth>0</wp14:pctWidth>
            </wp14:sizeRelH>
            <wp14:sizeRelV relativeFrom="page">
              <wp14:pctHeight>0</wp14:pctHeight>
            </wp14:sizeRelV>
          </wp:anchor>
        </w:drawing>
      </w:r>
    </w:p>
    <w:p w14:paraId="713D30E6" w14:textId="37DBC93F" w:rsidR="003977B1" w:rsidRPr="00F76B0D" w:rsidRDefault="00F76B0D" w:rsidP="00F76B0D">
      <w:pPr>
        <w:pStyle w:val="paragraph"/>
        <w:spacing w:before="0" w:beforeAutospacing="0" w:after="160" w:afterAutospacing="0" w:line="254" w:lineRule="auto"/>
        <w:textAlignment w:val="baseline"/>
        <w:rPr>
          <w:rFonts w:eastAsia="Calibri"/>
          <w:lang w:val="en-CA"/>
        </w:rPr>
      </w:pPr>
      <w:r>
        <w:rPr>
          <w:rFonts w:ascii="Arial" w:eastAsiaTheme="minorHAnsi" w:hAnsi="Arial" w:cs="Arial"/>
          <w:b/>
          <w:bCs/>
          <w:sz w:val="32"/>
          <w:szCs w:val="28"/>
          <w:lang w:val="en-CA" w:eastAsia="en-US"/>
        </w:rPr>
        <w:t>Together, enforce the rights of blind people!</w:t>
      </w:r>
    </w:p>
    <w:sectPr w:rsidR="003977B1" w:rsidRPr="00F76B0D" w:rsidSect="005364EB">
      <w:footerReference w:type="default" r:id="rId2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0C84B" w14:textId="77777777" w:rsidR="00B71877" w:rsidRDefault="00B71877" w:rsidP="005364EB">
      <w:pPr>
        <w:spacing w:after="0" w:line="240" w:lineRule="auto"/>
      </w:pPr>
      <w:r>
        <w:separator/>
      </w:r>
    </w:p>
  </w:endnote>
  <w:endnote w:type="continuationSeparator" w:id="0">
    <w:p w14:paraId="6A00AB15" w14:textId="77777777" w:rsidR="00B71877" w:rsidRDefault="00B71877" w:rsidP="005364EB">
      <w:pPr>
        <w:spacing w:after="0" w:line="240" w:lineRule="auto"/>
      </w:pPr>
      <w:r>
        <w:continuationSeparator/>
      </w:r>
    </w:p>
  </w:endnote>
  <w:endnote w:type="continuationNotice" w:id="1">
    <w:p w14:paraId="1ED56486" w14:textId="77777777" w:rsidR="00B71877" w:rsidRDefault="00B718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A20BF94-5C8F-498D-BE11-5301ED5EE3CD}"/>
    <w:embedBold r:id="rId2" w:fontKey="{C153615B-8750-44DF-BA73-8AF22D2C6A36}"/>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26002C48-00EA-406F-8C77-950AA8815453}"/>
    <w:embedBold r:id="rId4" w:fontKey="{4AD6E75B-9786-4EE1-910B-7E42017DA6B3}"/>
  </w:font>
  <w:font w:name="DK Plakkaat">
    <w:altName w:val="Cambria"/>
    <w:panose1 w:val="00090506000000020004"/>
    <w:charset w:val="00"/>
    <w:family w:val="roman"/>
    <w:pitch w:val="variable"/>
    <w:sig w:usb0="8000000F" w:usb1="00000002" w:usb2="00000000" w:usb3="00000000" w:csb0="00000093" w:csb1="00000000"/>
    <w:embedRegular r:id="rId5" w:fontKey="{3DAD872E-9057-42F4-8B21-66E4A0A7C468}"/>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D77C4D55-7D91-40FD-AB68-2E2AA280FC1B}"/>
  </w:font>
  <w:font w:name="Calibri Light">
    <w:panose1 w:val="020F0302020204030204"/>
    <w:charset w:val="00"/>
    <w:family w:val="swiss"/>
    <w:pitch w:val="variable"/>
    <w:sig w:usb0="E4002EFF" w:usb1="C000247B" w:usb2="00000009" w:usb3="00000000" w:csb0="000001FF" w:csb1="00000000"/>
    <w:embedRegular r:id="rId7" w:fontKey="{FD5BF3A0-D1DB-4A72-9822-24DDF2421FEA}"/>
  </w:font>
  <w:font w:name="Segoe UI Symbol">
    <w:panose1 w:val="020B0502040204020203"/>
    <w:charset w:val="00"/>
    <w:family w:val="swiss"/>
    <w:pitch w:val="variable"/>
    <w:sig w:usb0="800001E3" w:usb1="1200FFEF" w:usb2="00040000" w:usb3="00000000" w:csb0="00000001" w:csb1="00000000"/>
    <w:embedBold r:id="rId8" w:fontKey="{625AE7D6-5F78-4F82-B1B6-C55BF3BE8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99693"/>
      <w:docPartObj>
        <w:docPartGallery w:val="Page Numbers (Bottom of Page)"/>
        <w:docPartUnique/>
      </w:docPartObj>
    </w:sdtPr>
    <w:sdtEndPr/>
    <w:sdtContent>
      <w:sdt>
        <w:sdtPr>
          <w:id w:val="-1769616900"/>
          <w:docPartObj>
            <w:docPartGallery w:val="Page Numbers (Top of Page)"/>
            <w:docPartUnique/>
          </w:docPartObj>
        </w:sdtPr>
        <w:sdtEndPr/>
        <w:sdtContent>
          <w:p w14:paraId="54D5FB33" w14:textId="577AC1DB" w:rsidR="005F405D" w:rsidRDefault="005F405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5991" w14:textId="77777777" w:rsidR="00B71877" w:rsidRDefault="00B71877" w:rsidP="005364EB">
      <w:pPr>
        <w:spacing w:after="0" w:line="240" w:lineRule="auto"/>
      </w:pPr>
      <w:r>
        <w:separator/>
      </w:r>
    </w:p>
  </w:footnote>
  <w:footnote w:type="continuationSeparator" w:id="0">
    <w:p w14:paraId="662BF0EA" w14:textId="77777777" w:rsidR="00B71877" w:rsidRDefault="00B71877" w:rsidP="005364EB">
      <w:pPr>
        <w:spacing w:after="0" w:line="240" w:lineRule="auto"/>
      </w:pPr>
      <w:r>
        <w:continuationSeparator/>
      </w:r>
    </w:p>
  </w:footnote>
  <w:footnote w:type="continuationNotice" w:id="1">
    <w:p w14:paraId="547620AC" w14:textId="77777777" w:rsidR="00B71877" w:rsidRDefault="00B71877">
      <w:pPr>
        <w:spacing w:after="0" w:line="240" w:lineRule="auto"/>
      </w:pPr>
    </w:p>
  </w:footnote>
  <w:footnote w:id="2">
    <w:p w14:paraId="0745E4B0" w14:textId="1FFC54CE" w:rsidR="0075223F" w:rsidRPr="00D9284E" w:rsidRDefault="0075223F" w:rsidP="0075223F">
      <w:pPr>
        <w:pStyle w:val="FootnoteText"/>
      </w:pPr>
      <w:r w:rsidRPr="00D9284E">
        <w:rPr>
          <w:rStyle w:val="FootnoteReference"/>
          <w:sz w:val="24"/>
          <w:szCs w:val="24"/>
        </w:rPr>
        <w:footnoteRef/>
      </w:r>
      <w:r w:rsidRPr="00D9284E">
        <w:rPr>
          <w:sz w:val="24"/>
          <w:szCs w:val="24"/>
        </w:rPr>
        <w:t xml:space="preserve"> </w:t>
      </w:r>
      <w:hyperlink r:id="rId1" w:history="1">
        <w:r w:rsidR="0044378C" w:rsidRPr="00674266">
          <w:rPr>
            <w:rStyle w:val="Hyperlink"/>
            <w:sz w:val="24"/>
            <w:szCs w:val="24"/>
          </w:rPr>
          <w:t>https://www.umoncton.ca/umcm-bibliotheque-droit/comment-lire-reference</w:t>
        </w:r>
      </w:hyperlink>
      <w:r w:rsidR="0044378C">
        <w:rPr>
          <w:sz w:val="24"/>
          <w:szCs w:val="24"/>
        </w:rPr>
        <w:t xml:space="preserve"> </w:t>
      </w:r>
      <w:r w:rsidRPr="00D9284E">
        <w:rPr>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047C9"/>
    <w:rsid w:val="00011EC2"/>
    <w:rsid w:val="00016CA0"/>
    <w:rsid w:val="00037D99"/>
    <w:rsid w:val="000528EF"/>
    <w:rsid w:val="00065870"/>
    <w:rsid w:val="00070F4C"/>
    <w:rsid w:val="0007220A"/>
    <w:rsid w:val="0007327E"/>
    <w:rsid w:val="000905A1"/>
    <w:rsid w:val="0009345E"/>
    <w:rsid w:val="00094798"/>
    <w:rsid w:val="000B1873"/>
    <w:rsid w:val="000B268E"/>
    <w:rsid w:val="000B36A0"/>
    <w:rsid w:val="000C14DD"/>
    <w:rsid w:val="000C6860"/>
    <w:rsid w:val="000C68FB"/>
    <w:rsid w:val="000D2374"/>
    <w:rsid w:val="000D2C45"/>
    <w:rsid w:val="000D5268"/>
    <w:rsid w:val="000D5407"/>
    <w:rsid w:val="000E6D59"/>
    <w:rsid w:val="000F516E"/>
    <w:rsid w:val="00102DBF"/>
    <w:rsid w:val="00110B32"/>
    <w:rsid w:val="00110B9A"/>
    <w:rsid w:val="00110F6A"/>
    <w:rsid w:val="00115AA8"/>
    <w:rsid w:val="00121137"/>
    <w:rsid w:val="001334CF"/>
    <w:rsid w:val="0014431B"/>
    <w:rsid w:val="00156BB8"/>
    <w:rsid w:val="001577C6"/>
    <w:rsid w:val="001620FA"/>
    <w:rsid w:val="0017116A"/>
    <w:rsid w:val="001728F2"/>
    <w:rsid w:val="00173897"/>
    <w:rsid w:val="001944B0"/>
    <w:rsid w:val="0019562A"/>
    <w:rsid w:val="0019769B"/>
    <w:rsid w:val="001B2339"/>
    <w:rsid w:val="001C11F4"/>
    <w:rsid w:val="001C264D"/>
    <w:rsid w:val="001C582C"/>
    <w:rsid w:val="001D2A30"/>
    <w:rsid w:val="001D6623"/>
    <w:rsid w:val="001D7306"/>
    <w:rsid w:val="001E2E74"/>
    <w:rsid w:val="001E6BC2"/>
    <w:rsid w:val="002011A0"/>
    <w:rsid w:val="00204FEA"/>
    <w:rsid w:val="002250FE"/>
    <w:rsid w:val="0023169C"/>
    <w:rsid w:val="002350F4"/>
    <w:rsid w:val="002474D4"/>
    <w:rsid w:val="002522F3"/>
    <w:rsid w:val="00260D97"/>
    <w:rsid w:val="00261502"/>
    <w:rsid w:val="00266EE5"/>
    <w:rsid w:val="00267F48"/>
    <w:rsid w:val="002727CC"/>
    <w:rsid w:val="002779AB"/>
    <w:rsid w:val="0028330E"/>
    <w:rsid w:val="00287014"/>
    <w:rsid w:val="002C136B"/>
    <w:rsid w:val="002C204D"/>
    <w:rsid w:val="002C29D5"/>
    <w:rsid w:val="002C3B88"/>
    <w:rsid w:val="002C435D"/>
    <w:rsid w:val="002D303B"/>
    <w:rsid w:val="002F2043"/>
    <w:rsid w:val="002F32B3"/>
    <w:rsid w:val="002F6F25"/>
    <w:rsid w:val="00300F29"/>
    <w:rsid w:val="00304FB3"/>
    <w:rsid w:val="0030621A"/>
    <w:rsid w:val="00313797"/>
    <w:rsid w:val="00327512"/>
    <w:rsid w:val="00340910"/>
    <w:rsid w:val="003527CD"/>
    <w:rsid w:val="003570D2"/>
    <w:rsid w:val="003744A4"/>
    <w:rsid w:val="00393EB4"/>
    <w:rsid w:val="00395A8B"/>
    <w:rsid w:val="00395FF4"/>
    <w:rsid w:val="003977B1"/>
    <w:rsid w:val="003B20A5"/>
    <w:rsid w:val="003B4ECB"/>
    <w:rsid w:val="003D11BD"/>
    <w:rsid w:val="003E2B33"/>
    <w:rsid w:val="003E3FD4"/>
    <w:rsid w:val="003F09F8"/>
    <w:rsid w:val="003F6062"/>
    <w:rsid w:val="003F7FA0"/>
    <w:rsid w:val="00407E30"/>
    <w:rsid w:val="00415E89"/>
    <w:rsid w:val="004163D5"/>
    <w:rsid w:val="0041681F"/>
    <w:rsid w:val="00423D86"/>
    <w:rsid w:val="00430491"/>
    <w:rsid w:val="00434628"/>
    <w:rsid w:val="004377FC"/>
    <w:rsid w:val="00440119"/>
    <w:rsid w:val="00441088"/>
    <w:rsid w:val="0044378C"/>
    <w:rsid w:val="00446D52"/>
    <w:rsid w:val="00447184"/>
    <w:rsid w:val="00450ABF"/>
    <w:rsid w:val="00450E55"/>
    <w:rsid w:val="00465863"/>
    <w:rsid w:val="00474133"/>
    <w:rsid w:val="00474B04"/>
    <w:rsid w:val="00483E7E"/>
    <w:rsid w:val="00486924"/>
    <w:rsid w:val="00486A5F"/>
    <w:rsid w:val="0049216D"/>
    <w:rsid w:val="004955F4"/>
    <w:rsid w:val="004964AB"/>
    <w:rsid w:val="00496AD5"/>
    <w:rsid w:val="004A5767"/>
    <w:rsid w:val="004B0EB2"/>
    <w:rsid w:val="004C72D7"/>
    <w:rsid w:val="004C7F6E"/>
    <w:rsid w:val="004D6A42"/>
    <w:rsid w:val="004E15E4"/>
    <w:rsid w:val="004E176F"/>
    <w:rsid w:val="004F34B1"/>
    <w:rsid w:val="004F59B2"/>
    <w:rsid w:val="004F6980"/>
    <w:rsid w:val="00501C75"/>
    <w:rsid w:val="00521A9F"/>
    <w:rsid w:val="005231E4"/>
    <w:rsid w:val="00532377"/>
    <w:rsid w:val="0053282D"/>
    <w:rsid w:val="00534FBF"/>
    <w:rsid w:val="0053531E"/>
    <w:rsid w:val="005364EB"/>
    <w:rsid w:val="005423B8"/>
    <w:rsid w:val="00542F1B"/>
    <w:rsid w:val="005449C6"/>
    <w:rsid w:val="0055189B"/>
    <w:rsid w:val="00553E43"/>
    <w:rsid w:val="00561D75"/>
    <w:rsid w:val="00572506"/>
    <w:rsid w:val="00584294"/>
    <w:rsid w:val="0059099D"/>
    <w:rsid w:val="0059539A"/>
    <w:rsid w:val="00595847"/>
    <w:rsid w:val="005959ED"/>
    <w:rsid w:val="005A37CE"/>
    <w:rsid w:val="005B4F5C"/>
    <w:rsid w:val="005C122C"/>
    <w:rsid w:val="005D1A0C"/>
    <w:rsid w:val="005D5B3F"/>
    <w:rsid w:val="005E0DE1"/>
    <w:rsid w:val="005F33BD"/>
    <w:rsid w:val="005F405D"/>
    <w:rsid w:val="005F59A0"/>
    <w:rsid w:val="00600854"/>
    <w:rsid w:val="00602B2A"/>
    <w:rsid w:val="0061494A"/>
    <w:rsid w:val="006324A9"/>
    <w:rsid w:val="00637427"/>
    <w:rsid w:val="00641015"/>
    <w:rsid w:val="00646C46"/>
    <w:rsid w:val="006517C9"/>
    <w:rsid w:val="00664E4A"/>
    <w:rsid w:val="00666F7E"/>
    <w:rsid w:val="00673056"/>
    <w:rsid w:val="00675802"/>
    <w:rsid w:val="00683B33"/>
    <w:rsid w:val="00695010"/>
    <w:rsid w:val="006968BF"/>
    <w:rsid w:val="006973DA"/>
    <w:rsid w:val="006A3414"/>
    <w:rsid w:val="006A6199"/>
    <w:rsid w:val="006B20B9"/>
    <w:rsid w:val="006B76D2"/>
    <w:rsid w:val="006C5128"/>
    <w:rsid w:val="006C7C00"/>
    <w:rsid w:val="006D0828"/>
    <w:rsid w:val="006E6922"/>
    <w:rsid w:val="006F04A2"/>
    <w:rsid w:val="006F3F0E"/>
    <w:rsid w:val="00705C84"/>
    <w:rsid w:val="007200D5"/>
    <w:rsid w:val="00720610"/>
    <w:rsid w:val="007218B7"/>
    <w:rsid w:val="00723BB2"/>
    <w:rsid w:val="007324E4"/>
    <w:rsid w:val="00732AE4"/>
    <w:rsid w:val="00736427"/>
    <w:rsid w:val="0075223F"/>
    <w:rsid w:val="00757252"/>
    <w:rsid w:val="00761C4A"/>
    <w:rsid w:val="007631FC"/>
    <w:rsid w:val="00764E49"/>
    <w:rsid w:val="00773F39"/>
    <w:rsid w:val="007812FA"/>
    <w:rsid w:val="007846A5"/>
    <w:rsid w:val="007879A2"/>
    <w:rsid w:val="007903EF"/>
    <w:rsid w:val="00793947"/>
    <w:rsid w:val="007A42DA"/>
    <w:rsid w:val="007C3164"/>
    <w:rsid w:val="007E36E4"/>
    <w:rsid w:val="007E483C"/>
    <w:rsid w:val="007F3BE6"/>
    <w:rsid w:val="007F6229"/>
    <w:rsid w:val="00800D98"/>
    <w:rsid w:val="00805396"/>
    <w:rsid w:val="00805CA8"/>
    <w:rsid w:val="008122FA"/>
    <w:rsid w:val="0081464A"/>
    <w:rsid w:val="00823FC0"/>
    <w:rsid w:val="0083753F"/>
    <w:rsid w:val="0086501E"/>
    <w:rsid w:val="00866148"/>
    <w:rsid w:val="00871814"/>
    <w:rsid w:val="008746C3"/>
    <w:rsid w:val="008834E1"/>
    <w:rsid w:val="008A24A3"/>
    <w:rsid w:val="008A6AC4"/>
    <w:rsid w:val="008A6AD5"/>
    <w:rsid w:val="008B55DF"/>
    <w:rsid w:val="008C1BEF"/>
    <w:rsid w:val="008D4C92"/>
    <w:rsid w:val="008E1137"/>
    <w:rsid w:val="008E40E9"/>
    <w:rsid w:val="008E756B"/>
    <w:rsid w:val="008F7BCB"/>
    <w:rsid w:val="00903C4D"/>
    <w:rsid w:val="00907759"/>
    <w:rsid w:val="00911907"/>
    <w:rsid w:val="00921E5E"/>
    <w:rsid w:val="00926FB2"/>
    <w:rsid w:val="009370CC"/>
    <w:rsid w:val="00953A26"/>
    <w:rsid w:val="00970D05"/>
    <w:rsid w:val="00971ACE"/>
    <w:rsid w:val="00974E0D"/>
    <w:rsid w:val="009768F0"/>
    <w:rsid w:val="009772AA"/>
    <w:rsid w:val="00977DB8"/>
    <w:rsid w:val="009958B7"/>
    <w:rsid w:val="009A5AB1"/>
    <w:rsid w:val="009C7EF0"/>
    <w:rsid w:val="009D1552"/>
    <w:rsid w:val="009D224B"/>
    <w:rsid w:val="009F3187"/>
    <w:rsid w:val="009F6F1F"/>
    <w:rsid w:val="00A15BEE"/>
    <w:rsid w:val="00A17029"/>
    <w:rsid w:val="00A302DA"/>
    <w:rsid w:val="00A4141E"/>
    <w:rsid w:val="00A442F9"/>
    <w:rsid w:val="00A60458"/>
    <w:rsid w:val="00A62B71"/>
    <w:rsid w:val="00A71CFE"/>
    <w:rsid w:val="00A73EFE"/>
    <w:rsid w:val="00A73F2C"/>
    <w:rsid w:val="00A821AF"/>
    <w:rsid w:val="00A977EA"/>
    <w:rsid w:val="00AA509D"/>
    <w:rsid w:val="00AB4DB4"/>
    <w:rsid w:val="00AC00C2"/>
    <w:rsid w:val="00AC265A"/>
    <w:rsid w:val="00AC534C"/>
    <w:rsid w:val="00AC58CE"/>
    <w:rsid w:val="00AC5FFD"/>
    <w:rsid w:val="00AC6B05"/>
    <w:rsid w:val="00AD3445"/>
    <w:rsid w:val="00AD3593"/>
    <w:rsid w:val="00AD58E7"/>
    <w:rsid w:val="00AD5BE2"/>
    <w:rsid w:val="00AD688F"/>
    <w:rsid w:val="00AF2BB6"/>
    <w:rsid w:val="00B014CD"/>
    <w:rsid w:val="00B1480F"/>
    <w:rsid w:val="00B21658"/>
    <w:rsid w:val="00B21738"/>
    <w:rsid w:val="00B22AC9"/>
    <w:rsid w:val="00B23CA4"/>
    <w:rsid w:val="00B2471F"/>
    <w:rsid w:val="00B3037C"/>
    <w:rsid w:val="00B3110A"/>
    <w:rsid w:val="00B323B6"/>
    <w:rsid w:val="00B33359"/>
    <w:rsid w:val="00B3633C"/>
    <w:rsid w:val="00B46365"/>
    <w:rsid w:val="00B505AA"/>
    <w:rsid w:val="00B5140A"/>
    <w:rsid w:val="00B53304"/>
    <w:rsid w:val="00B71877"/>
    <w:rsid w:val="00B74393"/>
    <w:rsid w:val="00B7601F"/>
    <w:rsid w:val="00B81BF8"/>
    <w:rsid w:val="00B87C92"/>
    <w:rsid w:val="00BA2E2A"/>
    <w:rsid w:val="00BA38BF"/>
    <w:rsid w:val="00BB4C6C"/>
    <w:rsid w:val="00BB7E2B"/>
    <w:rsid w:val="00BC3829"/>
    <w:rsid w:val="00BD19F5"/>
    <w:rsid w:val="00BE38B1"/>
    <w:rsid w:val="00BE5592"/>
    <w:rsid w:val="00BF2642"/>
    <w:rsid w:val="00BF6CE7"/>
    <w:rsid w:val="00BF773C"/>
    <w:rsid w:val="00C00A03"/>
    <w:rsid w:val="00C0127F"/>
    <w:rsid w:val="00C11517"/>
    <w:rsid w:val="00C14CF9"/>
    <w:rsid w:val="00C14E3C"/>
    <w:rsid w:val="00C40258"/>
    <w:rsid w:val="00C43C2C"/>
    <w:rsid w:val="00C62255"/>
    <w:rsid w:val="00C63408"/>
    <w:rsid w:val="00C7085C"/>
    <w:rsid w:val="00C7733C"/>
    <w:rsid w:val="00C81861"/>
    <w:rsid w:val="00C842AE"/>
    <w:rsid w:val="00C92AEF"/>
    <w:rsid w:val="00C97269"/>
    <w:rsid w:val="00CA5576"/>
    <w:rsid w:val="00CB2BE6"/>
    <w:rsid w:val="00CB2C44"/>
    <w:rsid w:val="00CC434A"/>
    <w:rsid w:val="00CC6D7B"/>
    <w:rsid w:val="00CC73E1"/>
    <w:rsid w:val="00CF6E94"/>
    <w:rsid w:val="00D228F0"/>
    <w:rsid w:val="00D24A1E"/>
    <w:rsid w:val="00D251C3"/>
    <w:rsid w:val="00D25BCE"/>
    <w:rsid w:val="00D43BC7"/>
    <w:rsid w:val="00D45134"/>
    <w:rsid w:val="00D53589"/>
    <w:rsid w:val="00D67160"/>
    <w:rsid w:val="00D75421"/>
    <w:rsid w:val="00D8095C"/>
    <w:rsid w:val="00D81AFF"/>
    <w:rsid w:val="00D8626C"/>
    <w:rsid w:val="00D9284E"/>
    <w:rsid w:val="00DA1FAB"/>
    <w:rsid w:val="00DA2219"/>
    <w:rsid w:val="00DA505B"/>
    <w:rsid w:val="00DB097D"/>
    <w:rsid w:val="00DB688F"/>
    <w:rsid w:val="00DC25F1"/>
    <w:rsid w:val="00DD3498"/>
    <w:rsid w:val="00DF4FDD"/>
    <w:rsid w:val="00E03B67"/>
    <w:rsid w:val="00E11BE1"/>
    <w:rsid w:val="00E158E1"/>
    <w:rsid w:val="00E159F9"/>
    <w:rsid w:val="00E41CFA"/>
    <w:rsid w:val="00E46D2E"/>
    <w:rsid w:val="00E54C27"/>
    <w:rsid w:val="00E6273A"/>
    <w:rsid w:val="00E62BDA"/>
    <w:rsid w:val="00E71768"/>
    <w:rsid w:val="00E8030F"/>
    <w:rsid w:val="00E85CEC"/>
    <w:rsid w:val="00E97967"/>
    <w:rsid w:val="00EA2A82"/>
    <w:rsid w:val="00EA2BD3"/>
    <w:rsid w:val="00EB24C1"/>
    <w:rsid w:val="00EC3534"/>
    <w:rsid w:val="00EC5C52"/>
    <w:rsid w:val="00EC5CDB"/>
    <w:rsid w:val="00ED7524"/>
    <w:rsid w:val="00F0156E"/>
    <w:rsid w:val="00F02F54"/>
    <w:rsid w:val="00F06395"/>
    <w:rsid w:val="00F1088F"/>
    <w:rsid w:val="00F16DFA"/>
    <w:rsid w:val="00F2051E"/>
    <w:rsid w:val="00F259B1"/>
    <w:rsid w:val="00F25C84"/>
    <w:rsid w:val="00F303BE"/>
    <w:rsid w:val="00F3227C"/>
    <w:rsid w:val="00F36FCF"/>
    <w:rsid w:val="00F446F6"/>
    <w:rsid w:val="00F4731A"/>
    <w:rsid w:val="00F53E52"/>
    <w:rsid w:val="00F64F7F"/>
    <w:rsid w:val="00F65C23"/>
    <w:rsid w:val="00F76B0D"/>
    <w:rsid w:val="00F9187C"/>
    <w:rsid w:val="00FB66C9"/>
    <w:rsid w:val="00FC123A"/>
    <w:rsid w:val="00FC1325"/>
    <w:rsid w:val="00FC19BA"/>
    <w:rsid w:val="00FC4AAB"/>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AC265A"/>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AC265A"/>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3B4ECB"/>
    <w:pPr>
      <w:keepNext/>
      <w:keepLines/>
      <w:spacing w:before="40" w:after="0"/>
      <w:outlineLvl w:val="2"/>
    </w:pPr>
    <w:rPr>
      <w:rFonts w:ascii="Arial Black" w:eastAsiaTheme="majorEastAsia" w:hAnsi="Arial Black" w:cstheme="majorBidi"/>
      <w:sz w:val="44"/>
      <w:szCs w:val="24"/>
    </w:rPr>
  </w:style>
  <w:style w:type="paragraph" w:styleId="Heading4">
    <w:name w:val="heading 4"/>
    <w:basedOn w:val="Normal"/>
    <w:next w:val="Normal"/>
    <w:link w:val="Heading4Char"/>
    <w:uiPriority w:val="9"/>
    <w:unhideWhenUsed/>
    <w:qFormat/>
    <w:rsid w:val="003B4ECB"/>
    <w:pPr>
      <w:keepNext/>
      <w:keepLines/>
      <w:spacing w:before="40" w:after="0"/>
      <w:outlineLvl w:val="3"/>
    </w:pPr>
    <w:rPr>
      <w:rFonts w:ascii="Arial Black" w:eastAsiaTheme="majorEastAsia" w:hAnsi="Arial Black" w:cstheme="majorBidi"/>
      <w:iCs/>
      <w:sz w:val="40"/>
    </w:rPr>
  </w:style>
  <w:style w:type="paragraph" w:styleId="Heading5">
    <w:name w:val="heading 5"/>
    <w:basedOn w:val="Normal"/>
    <w:next w:val="Normal"/>
    <w:link w:val="Heading5Char"/>
    <w:uiPriority w:val="9"/>
    <w:unhideWhenUsed/>
    <w:qFormat/>
    <w:rsid w:val="003B4ECB"/>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AC265A"/>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AC265A"/>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3B4ECB"/>
    <w:rPr>
      <w:rFonts w:ascii="Arial Black" w:eastAsiaTheme="majorEastAsia" w:hAnsi="Arial Black" w:cstheme="majorBidi"/>
      <w:sz w:val="44"/>
      <w:szCs w:val="24"/>
    </w:rPr>
  </w:style>
  <w:style w:type="character" w:customStyle="1" w:styleId="Heading4Char">
    <w:name w:val="Heading 4 Char"/>
    <w:basedOn w:val="DefaultParagraphFont"/>
    <w:link w:val="Heading4"/>
    <w:uiPriority w:val="9"/>
    <w:rsid w:val="003B4ECB"/>
    <w:rPr>
      <w:rFonts w:ascii="Arial Black" w:eastAsiaTheme="majorEastAsia" w:hAnsi="Arial Black" w:cstheme="majorBidi"/>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705C84"/>
    <w:pPr>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641015"/>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641015"/>
    <w:rPr>
      <w:rFonts w:ascii="Arial" w:hAnsi="Arial" w:cs="Times New Roman"/>
      <w:b/>
      <w:bCs/>
      <w:sz w:val="20"/>
      <w:szCs w:val="20"/>
    </w:rPr>
  </w:style>
  <w:style w:type="character" w:customStyle="1" w:styleId="Heading5Char">
    <w:name w:val="Heading 5 Char"/>
    <w:basedOn w:val="DefaultParagraphFont"/>
    <w:link w:val="Heading5"/>
    <w:uiPriority w:val="9"/>
    <w:rsid w:val="003B4ECB"/>
    <w:rPr>
      <w:rFonts w:ascii="Arial Black" w:eastAsiaTheme="majorEastAsia" w:hAnsi="Arial Black" w:cstheme="majorBidi"/>
      <w:color w:val="000000" w:themeColor="text1"/>
      <w:sz w:val="36"/>
    </w:rPr>
  </w:style>
  <w:style w:type="paragraph" w:customStyle="1" w:styleId="paragraph">
    <w:name w:val="paragraph"/>
    <w:basedOn w:val="Normal"/>
    <w:rsid w:val="00F76B0D"/>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00112">
      <w:bodyDiv w:val="1"/>
      <w:marLeft w:val="0"/>
      <w:marRight w:val="0"/>
      <w:marTop w:val="0"/>
      <w:marBottom w:val="0"/>
      <w:divBdr>
        <w:top w:val="none" w:sz="0" w:space="0" w:color="auto"/>
        <w:left w:val="none" w:sz="0" w:space="0" w:color="auto"/>
        <w:bottom w:val="none" w:sz="0" w:space="0" w:color="auto"/>
        <w:right w:val="none" w:sz="0" w:space="0" w:color="auto"/>
      </w:divBdr>
    </w:div>
    <w:div w:id="572862068">
      <w:bodyDiv w:val="1"/>
      <w:marLeft w:val="0"/>
      <w:marRight w:val="0"/>
      <w:marTop w:val="0"/>
      <w:marBottom w:val="0"/>
      <w:divBdr>
        <w:top w:val="none" w:sz="0" w:space="0" w:color="auto"/>
        <w:left w:val="none" w:sz="0" w:space="0" w:color="auto"/>
        <w:bottom w:val="none" w:sz="0" w:space="0" w:color="auto"/>
        <w:right w:val="none" w:sz="0" w:space="0" w:color="auto"/>
      </w:divBdr>
    </w:div>
    <w:div w:id="1046947483">
      <w:bodyDiv w:val="1"/>
      <w:marLeft w:val="0"/>
      <w:marRight w:val="0"/>
      <w:marTop w:val="0"/>
      <w:marBottom w:val="0"/>
      <w:divBdr>
        <w:top w:val="none" w:sz="0" w:space="0" w:color="auto"/>
        <w:left w:val="none" w:sz="0" w:space="0" w:color="auto"/>
        <w:bottom w:val="none" w:sz="0" w:space="0" w:color="auto"/>
        <w:right w:val="none" w:sz="0" w:space="0" w:color="auto"/>
      </w:divBdr>
    </w:div>
    <w:div w:id="158611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ca.ca/en/support-us/advocate/quebec-advocacy/know-your-rights?region=qc"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canlii.org/fr/q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taxonomy/term/900" TargetMode="External"/><Relationship Id="rId25" Type="http://schemas.openxmlformats.org/officeDocument/2006/relationships/hyperlink" Target="mailto:DroitsDevant@inca.ca" TargetMode="Externa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www.canlii.org/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ca.ca/en/taxonomy/term/900" TargetMode="External"/><Relationship Id="rId5" Type="http://schemas.openxmlformats.org/officeDocument/2006/relationships/numbering" Target="numbering.xml"/><Relationship Id="rId15" Type="http://schemas.openxmlformats.org/officeDocument/2006/relationships/hyperlink" Target="cnib.ca/en/support-us/advocate/quebec-advocacy/know-your-rights" TargetMode="External"/><Relationship Id="rId23" Type="http://schemas.openxmlformats.org/officeDocument/2006/relationships/hyperlink" Target="https://inca.ca/en/support-us/advocate/quebec-advocacy/know-your-rights?region=qc"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itoyens.soquij.qc.ca/?_ga=2.117089614.974135108.1624976525-618680310.16249765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s://inca.ca/en/taxonomy/term/900"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umoncton.ca/umcm-bibliotheque-droit/comment-lire-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AEE893-3EC3-4DC6-AA0D-7C7DBD48CFF0}">
  <ds:schemaRefs>
    <ds:schemaRef ds:uri="http://schemas.microsoft.com/sharepoint/v3/contenttype/forms"/>
  </ds:schemaRefs>
</ds:datastoreItem>
</file>

<file path=customXml/itemProps2.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3.xml><?xml version="1.0" encoding="utf-8"?>
<ds:datastoreItem xmlns:ds="http://schemas.openxmlformats.org/officeDocument/2006/customXml" ds:itemID="{7B438164-7F84-44A0-9E7E-6582A27C8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8EF25C-4349-4CCB-8A57-56EBA75BC6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11</Pages>
  <Words>2239</Words>
  <Characters>12317</Characters>
  <Application>Microsoft Office Word</Application>
  <DocSecurity>0</DocSecurity>
  <Lines>102</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56</cp:revision>
  <cp:lastPrinted>2021-08-19T17:59:00Z</cp:lastPrinted>
  <dcterms:created xsi:type="dcterms:W3CDTF">2021-07-21T23:30:00Z</dcterms:created>
  <dcterms:modified xsi:type="dcterms:W3CDTF">2021-08-19T17:59:00Z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