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2BC" w:rsidRPr="00966CD2" w:rsidRDefault="0052219B" w:rsidP="007F2D52">
      <w:pPr>
        <w:jc w:val="center"/>
        <w:rPr>
          <w:rFonts w:ascii="Verdana" w:hAnsi="Verdana"/>
          <w:b/>
          <w:sz w:val="24"/>
          <w:szCs w:val="24"/>
          <w:lang w:val="fr-CA"/>
        </w:rPr>
      </w:pPr>
      <w:r w:rsidRPr="00966CD2">
        <w:rPr>
          <w:rFonts w:ascii="Verdana" w:hAnsi="Verdana"/>
          <w:b/>
          <w:sz w:val="24"/>
          <w:szCs w:val="24"/>
          <w:lang w:val="fr-CA"/>
        </w:rPr>
        <w:t>Résumé en langage simple d’INCA : projet de loi</w:t>
      </w:r>
      <w:r w:rsidR="00425EC3" w:rsidRPr="00966CD2">
        <w:rPr>
          <w:rFonts w:ascii="Verdana" w:hAnsi="Verdana"/>
          <w:b/>
          <w:sz w:val="24"/>
          <w:szCs w:val="24"/>
          <w:lang w:val="fr-CA"/>
        </w:rPr>
        <w:t xml:space="preserve"> C-81, </w:t>
      </w:r>
      <w:r w:rsidRPr="00966CD2">
        <w:rPr>
          <w:rFonts w:ascii="Verdana" w:hAnsi="Verdana"/>
          <w:b/>
          <w:i/>
          <w:sz w:val="24"/>
          <w:szCs w:val="24"/>
          <w:lang w:val="fr-CA"/>
        </w:rPr>
        <w:t>Loi visant à faire du Canada un pays exempt d’obstacles</w:t>
      </w:r>
    </w:p>
    <w:p w:rsidR="00425EC3" w:rsidRPr="00966CD2" w:rsidRDefault="00425EC3" w:rsidP="00425EC3">
      <w:pPr>
        <w:rPr>
          <w:rFonts w:ascii="Verdana" w:hAnsi="Verdana"/>
          <w:b/>
          <w:sz w:val="24"/>
          <w:szCs w:val="24"/>
          <w:lang w:val="fr-CA"/>
        </w:rPr>
      </w:pPr>
      <w:r w:rsidRPr="00966CD2">
        <w:rPr>
          <w:rFonts w:ascii="Verdana" w:hAnsi="Verdana"/>
          <w:b/>
          <w:sz w:val="24"/>
          <w:szCs w:val="24"/>
          <w:lang w:val="fr-CA"/>
        </w:rPr>
        <w:t>Tit</w:t>
      </w:r>
      <w:r w:rsidR="0052219B" w:rsidRPr="00966CD2">
        <w:rPr>
          <w:rFonts w:ascii="Verdana" w:hAnsi="Verdana"/>
          <w:b/>
          <w:sz w:val="24"/>
          <w:szCs w:val="24"/>
          <w:lang w:val="fr-CA"/>
        </w:rPr>
        <w:t>r</w:t>
      </w:r>
      <w:r w:rsidRPr="00966CD2">
        <w:rPr>
          <w:rFonts w:ascii="Verdana" w:hAnsi="Verdana"/>
          <w:b/>
          <w:sz w:val="24"/>
          <w:szCs w:val="24"/>
          <w:lang w:val="fr-CA"/>
        </w:rPr>
        <w:t>e</w:t>
      </w:r>
      <w:r w:rsidR="0052219B" w:rsidRPr="00966CD2">
        <w:rPr>
          <w:rFonts w:ascii="Verdana" w:hAnsi="Verdana"/>
          <w:b/>
          <w:sz w:val="24"/>
          <w:szCs w:val="24"/>
          <w:lang w:val="fr-CA"/>
        </w:rPr>
        <w:t xml:space="preserve"> abrégé </w:t>
      </w:r>
      <w:r w:rsidRPr="00966CD2">
        <w:rPr>
          <w:rFonts w:ascii="Verdana" w:hAnsi="Verdana"/>
          <w:b/>
          <w:sz w:val="24"/>
          <w:szCs w:val="24"/>
          <w:lang w:val="fr-CA"/>
        </w:rPr>
        <w:t>:</w:t>
      </w:r>
    </w:p>
    <w:p w:rsidR="00425EC3" w:rsidRPr="00966CD2" w:rsidRDefault="0052219B" w:rsidP="00425EC3">
      <w:pPr>
        <w:rPr>
          <w:rFonts w:ascii="Verdana" w:hAnsi="Verdana"/>
          <w:sz w:val="24"/>
          <w:szCs w:val="24"/>
          <w:lang w:val="fr-CA"/>
        </w:rPr>
      </w:pPr>
      <w:r w:rsidRPr="00966CD2">
        <w:rPr>
          <w:rFonts w:ascii="Verdana" w:hAnsi="Verdana"/>
          <w:sz w:val="24"/>
          <w:szCs w:val="24"/>
          <w:lang w:val="fr-CA"/>
        </w:rPr>
        <w:t>Projet de loi</w:t>
      </w:r>
      <w:r w:rsidR="00425EC3" w:rsidRPr="00966CD2">
        <w:rPr>
          <w:rFonts w:ascii="Verdana" w:hAnsi="Verdana"/>
          <w:sz w:val="24"/>
          <w:szCs w:val="24"/>
          <w:lang w:val="fr-CA"/>
        </w:rPr>
        <w:t xml:space="preserve"> C-81, </w:t>
      </w:r>
      <w:r w:rsidRPr="00966CD2">
        <w:rPr>
          <w:rFonts w:ascii="Verdana" w:hAnsi="Verdana"/>
          <w:i/>
          <w:sz w:val="24"/>
          <w:szCs w:val="24"/>
          <w:lang w:val="fr-CA"/>
        </w:rPr>
        <w:t>Loi visant à faire du Canada un pays exempt d’obstacles</w:t>
      </w:r>
      <w:r w:rsidRPr="00966CD2">
        <w:rPr>
          <w:rFonts w:ascii="Verdana" w:hAnsi="Verdana"/>
          <w:sz w:val="24"/>
          <w:szCs w:val="24"/>
          <w:lang w:val="fr-CA"/>
        </w:rPr>
        <w:t xml:space="preserve"> ou </w:t>
      </w:r>
      <w:r w:rsidRPr="00966CD2">
        <w:rPr>
          <w:rFonts w:ascii="Verdana" w:hAnsi="Verdana"/>
          <w:i/>
          <w:sz w:val="24"/>
          <w:szCs w:val="24"/>
          <w:lang w:val="fr-CA"/>
        </w:rPr>
        <w:t>Loi canadienne sur l’accessibilité</w:t>
      </w:r>
    </w:p>
    <w:p w:rsidR="00425EC3" w:rsidRPr="00966CD2" w:rsidRDefault="00425EC3" w:rsidP="00425EC3">
      <w:pPr>
        <w:rPr>
          <w:rFonts w:ascii="Verdana" w:hAnsi="Verdana"/>
          <w:b/>
          <w:sz w:val="24"/>
          <w:szCs w:val="24"/>
          <w:lang w:val="fr-CA"/>
        </w:rPr>
      </w:pPr>
      <w:r w:rsidRPr="00966CD2">
        <w:rPr>
          <w:rFonts w:ascii="Verdana" w:hAnsi="Verdana"/>
          <w:b/>
          <w:sz w:val="24"/>
          <w:szCs w:val="24"/>
          <w:lang w:val="fr-CA"/>
        </w:rPr>
        <w:t>D</w:t>
      </w:r>
      <w:r w:rsidR="0052219B" w:rsidRPr="00966CD2">
        <w:rPr>
          <w:rFonts w:ascii="Verdana" w:hAnsi="Verdana"/>
          <w:b/>
          <w:sz w:val="24"/>
          <w:szCs w:val="24"/>
          <w:lang w:val="fr-CA"/>
        </w:rPr>
        <w:t>é</w:t>
      </w:r>
      <w:r w:rsidRPr="00966CD2">
        <w:rPr>
          <w:rFonts w:ascii="Verdana" w:hAnsi="Verdana"/>
          <w:b/>
          <w:sz w:val="24"/>
          <w:szCs w:val="24"/>
          <w:lang w:val="fr-CA"/>
        </w:rPr>
        <w:t>finitions:</w:t>
      </w:r>
    </w:p>
    <w:p w:rsidR="0052219B" w:rsidRPr="00966CD2" w:rsidRDefault="0052219B" w:rsidP="00425EC3">
      <w:pPr>
        <w:rPr>
          <w:rFonts w:ascii="Verdana" w:hAnsi="Verdana"/>
          <w:sz w:val="24"/>
          <w:szCs w:val="24"/>
          <w:lang w:val="fr-CA"/>
        </w:rPr>
      </w:pPr>
      <w:r w:rsidRPr="00966CD2">
        <w:rPr>
          <w:rFonts w:ascii="Verdana" w:hAnsi="Verdana"/>
          <w:sz w:val="24"/>
          <w:szCs w:val="24"/>
          <w:lang w:val="fr-CA"/>
        </w:rPr>
        <w:t>Commissaire à l’accessibilité – Un membre de la Commission canadienne des droits de la personne qui sera responsable de l’équipe d’accessibilité.</w:t>
      </w:r>
    </w:p>
    <w:p w:rsidR="00907B4B" w:rsidRPr="00966CD2" w:rsidRDefault="0052219B" w:rsidP="00425EC3">
      <w:pPr>
        <w:rPr>
          <w:rFonts w:ascii="Verdana" w:hAnsi="Verdana"/>
          <w:sz w:val="24"/>
          <w:szCs w:val="24"/>
          <w:lang w:val="fr-CA"/>
        </w:rPr>
      </w:pPr>
      <w:r w:rsidRPr="00966CD2">
        <w:rPr>
          <w:rFonts w:ascii="Verdana" w:hAnsi="Verdana"/>
          <w:sz w:val="24"/>
          <w:szCs w:val="24"/>
          <w:lang w:val="fr-CA"/>
        </w:rPr>
        <w:t>Obstacle – Tout élément — notamment celui qui est de nature physique ou architecturale, qui est relatif à l’information, aux communications, aux comportements ou à la technologie ou qui est le résultat d’une politique ou d’une pratique — qui nuit à la participation pleine et égale dans la société des personnes ayant des déficiences physiques, intellectuelles, mentales ou sensorielles, des troubles d’apprentissage ou de la communication ou des limitations fonctionnelles.</w:t>
      </w:r>
    </w:p>
    <w:p w:rsidR="00907B4B" w:rsidRPr="00966CD2" w:rsidRDefault="0052219B" w:rsidP="00425EC3">
      <w:pPr>
        <w:rPr>
          <w:rFonts w:ascii="Verdana" w:hAnsi="Verdana"/>
          <w:sz w:val="24"/>
          <w:szCs w:val="24"/>
          <w:lang w:val="fr-CA"/>
        </w:rPr>
      </w:pPr>
      <w:r w:rsidRPr="00966CD2">
        <w:rPr>
          <w:rFonts w:ascii="Verdana" w:hAnsi="Verdana"/>
          <w:sz w:val="24"/>
          <w:szCs w:val="24"/>
          <w:lang w:val="fr-CA"/>
        </w:rPr>
        <w:t>Handicap</w:t>
      </w:r>
      <w:r w:rsidR="00364326" w:rsidRPr="00966CD2">
        <w:rPr>
          <w:rFonts w:ascii="Verdana" w:hAnsi="Verdana"/>
          <w:sz w:val="24"/>
          <w:szCs w:val="24"/>
          <w:lang w:val="fr-CA"/>
        </w:rPr>
        <w:t xml:space="preserve"> –</w:t>
      </w:r>
      <w:r w:rsidR="00907B4B" w:rsidRPr="00966CD2">
        <w:rPr>
          <w:rFonts w:ascii="Verdana" w:hAnsi="Verdana"/>
          <w:sz w:val="24"/>
          <w:szCs w:val="24"/>
          <w:lang w:val="fr-CA"/>
        </w:rPr>
        <w:t xml:space="preserve"> </w:t>
      </w:r>
      <w:r w:rsidRPr="00966CD2">
        <w:rPr>
          <w:rFonts w:ascii="Verdana" w:hAnsi="Verdana"/>
          <w:sz w:val="24"/>
          <w:szCs w:val="24"/>
          <w:lang w:val="fr-CA"/>
        </w:rPr>
        <w:t>Déficience physique, intellectuelle, mentale ou sensorielle, trouble d’apprentissage ou de la communication ou limitation fonctionnelle, de nature permanente, temporaire ou épisodique.</w:t>
      </w:r>
    </w:p>
    <w:p w:rsidR="00907B4B" w:rsidRPr="00966CD2" w:rsidRDefault="0052219B" w:rsidP="00425EC3">
      <w:pPr>
        <w:rPr>
          <w:rFonts w:ascii="Verdana" w:hAnsi="Verdana"/>
          <w:sz w:val="24"/>
          <w:szCs w:val="24"/>
          <w:lang w:val="fr-CA"/>
        </w:rPr>
      </w:pPr>
      <w:r w:rsidRPr="00966CD2">
        <w:rPr>
          <w:rFonts w:ascii="Verdana" w:hAnsi="Verdana"/>
          <w:sz w:val="24"/>
          <w:szCs w:val="24"/>
          <w:lang w:val="fr-CA"/>
        </w:rPr>
        <w:t>Organisation de normalisation – L’Organisation canadienne d’élaboration de normes d’accessibilité.</w:t>
      </w:r>
    </w:p>
    <w:p w:rsidR="00907B4B" w:rsidRPr="00966CD2" w:rsidRDefault="0052219B" w:rsidP="00425EC3">
      <w:pPr>
        <w:rPr>
          <w:rFonts w:ascii="Verdana" w:hAnsi="Verdana"/>
          <w:b/>
          <w:sz w:val="24"/>
          <w:szCs w:val="24"/>
          <w:lang w:val="fr-CA"/>
        </w:rPr>
      </w:pPr>
      <w:r w:rsidRPr="00966CD2">
        <w:rPr>
          <w:rFonts w:ascii="Verdana" w:hAnsi="Verdana"/>
          <w:b/>
          <w:sz w:val="24"/>
          <w:szCs w:val="24"/>
          <w:lang w:val="fr-CA"/>
        </w:rPr>
        <w:t>Objet </w:t>
      </w:r>
      <w:r w:rsidR="00907B4B" w:rsidRPr="00966CD2">
        <w:rPr>
          <w:rFonts w:ascii="Verdana" w:hAnsi="Verdana"/>
          <w:b/>
          <w:sz w:val="24"/>
          <w:szCs w:val="24"/>
          <w:lang w:val="fr-CA"/>
        </w:rPr>
        <w:t>:</w:t>
      </w:r>
    </w:p>
    <w:p w:rsidR="00FB7B9A" w:rsidRPr="00966CD2" w:rsidRDefault="0052219B" w:rsidP="00425EC3">
      <w:pPr>
        <w:rPr>
          <w:rFonts w:ascii="Verdana" w:hAnsi="Verdana"/>
          <w:sz w:val="24"/>
          <w:szCs w:val="24"/>
          <w:lang w:val="fr-CA"/>
        </w:rPr>
      </w:pPr>
      <w:r w:rsidRPr="00966CD2">
        <w:rPr>
          <w:rFonts w:ascii="Verdana" w:hAnsi="Verdana"/>
          <w:sz w:val="24"/>
          <w:szCs w:val="24"/>
          <w:lang w:val="fr-CA"/>
        </w:rPr>
        <w:t>Cette loi a pour objet d’être à l’avantage de toutes les personnes, en particulier des personnes handicapées, dans les domaines suivants :</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hAnsi="Verdana"/>
          <w:sz w:val="24"/>
          <w:szCs w:val="24"/>
          <w:lang w:val="fr-CA"/>
        </w:rPr>
        <w:t>l’emploi</w:t>
      </w:r>
      <w:proofErr w:type="gramEnd"/>
      <w:r w:rsidRPr="00966CD2">
        <w:rPr>
          <w:rFonts w:ascii="Verdana" w:hAnsi="Verdana"/>
          <w:sz w:val="24"/>
          <w:szCs w:val="24"/>
          <w:lang w:val="fr-CA"/>
        </w:rPr>
        <w:t>;</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l’environnement</w:t>
      </w:r>
      <w:proofErr w:type="gramEnd"/>
      <w:r w:rsidRPr="00966CD2">
        <w:rPr>
          <w:rFonts w:ascii="Verdana" w:eastAsia="Times New Roman" w:hAnsi="Verdana" w:cs="Times New Roman"/>
          <w:sz w:val="24"/>
          <w:szCs w:val="24"/>
          <w:lang w:val="fr-CA" w:eastAsia="fr-CA"/>
        </w:rPr>
        <w:t xml:space="preserve"> bâti;</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les</w:t>
      </w:r>
      <w:proofErr w:type="gramEnd"/>
      <w:r w:rsidRPr="00966CD2">
        <w:rPr>
          <w:rFonts w:ascii="Verdana" w:eastAsia="Times New Roman" w:hAnsi="Verdana" w:cs="Times New Roman"/>
          <w:sz w:val="24"/>
          <w:szCs w:val="24"/>
          <w:lang w:val="fr-CA" w:eastAsia="fr-CA"/>
        </w:rPr>
        <w:t xml:space="preserve"> technologies de l’information et des communications;</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l’acquisition</w:t>
      </w:r>
      <w:proofErr w:type="gramEnd"/>
      <w:r w:rsidRPr="00966CD2">
        <w:rPr>
          <w:rFonts w:ascii="Verdana" w:eastAsia="Times New Roman" w:hAnsi="Verdana" w:cs="Times New Roman"/>
          <w:sz w:val="24"/>
          <w:szCs w:val="24"/>
          <w:lang w:val="fr-CA" w:eastAsia="fr-CA"/>
        </w:rPr>
        <w:t xml:space="preserve"> des biens et des services;</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la</w:t>
      </w:r>
      <w:proofErr w:type="gramEnd"/>
      <w:r w:rsidRPr="00966CD2">
        <w:rPr>
          <w:rFonts w:ascii="Verdana" w:eastAsia="Times New Roman" w:hAnsi="Verdana" w:cs="Times New Roman"/>
          <w:sz w:val="24"/>
          <w:szCs w:val="24"/>
          <w:lang w:val="fr-CA" w:eastAsia="fr-CA"/>
        </w:rPr>
        <w:t xml:space="preserve"> prestation de programmes et de services;</w:t>
      </w:r>
    </w:p>
    <w:p w:rsidR="00ED4669"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hAnsi="Verdana"/>
          <w:sz w:val="24"/>
          <w:szCs w:val="24"/>
          <w:lang w:val="fr-CA"/>
        </w:rPr>
        <w:t>le</w:t>
      </w:r>
      <w:proofErr w:type="gramEnd"/>
      <w:r w:rsidRPr="00966CD2">
        <w:rPr>
          <w:rFonts w:ascii="Verdana" w:hAnsi="Verdana"/>
          <w:sz w:val="24"/>
          <w:szCs w:val="24"/>
          <w:lang w:val="fr-CA"/>
        </w:rPr>
        <w:t xml:space="preserve"> transport;</w:t>
      </w:r>
    </w:p>
    <w:p w:rsidR="00CE7F97" w:rsidRPr="00966CD2" w:rsidRDefault="0052219B" w:rsidP="00ED4669">
      <w:pPr>
        <w:pStyle w:val="ListParagraph"/>
        <w:numPr>
          <w:ilvl w:val="0"/>
          <w:numId w:val="15"/>
        </w:numPr>
        <w:rPr>
          <w:rFonts w:ascii="Verdana" w:hAnsi="Verdana"/>
          <w:sz w:val="24"/>
          <w:szCs w:val="24"/>
          <w:lang w:val="fr-CA"/>
        </w:rPr>
      </w:pPr>
      <w:proofErr w:type="gramStart"/>
      <w:r w:rsidRPr="00966CD2">
        <w:rPr>
          <w:rFonts w:ascii="Verdana" w:hAnsi="Verdana"/>
          <w:sz w:val="24"/>
          <w:szCs w:val="24"/>
          <w:lang w:val="fr-CA"/>
        </w:rPr>
        <w:t>les</w:t>
      </w:r>
      <w:proofErr w:type="gramEnd"/>
      <w:r w:rsidRPr="00966CD2">
        <w:rPr>
          <w:rFonts w:ascii="Verdana" w:hAnsi="Verdana"/>
          <w:sz w:val="24"/>
          <w:szCs w:val="24"/>
          <w:lang w:val="fr-CA"/>
        </w:rPr>
        <w:t xml:space="preserve"> domaines désignés par des règlements gouvernementaux.</w:t>
      </w:r>
    </w:p>
    <w:p w:rsidR="00CE7F97" w:rsidRPr="00966CD2" w:rsidRDefault="0052219B" w:rsidP="00425EC3">
      <w:pPr>
        <w:rPr>
          <w:rFonts w:ascii="Verdana" w:hAnsi="Verdana"/>
          <w:b/>
          <w:sz w:val="24"/>
          <w:szCs w:val="24"/>
          <w:lang w:val="fr-CA"/>
        </w:rPr>
      </w:pPr>
      <w:r w:rsidRPr="00966CD2">
        <w:rPr>
          <w:rFonts w:ascii="Verdana" w:hAnsi="Verdana"/>
          <w:b/>
          <w:sz w:val="24"/>
          <w:szCs w:val="24"/>
          <w:lang w:val="fr-CA"/>
        </w:rPr>
        <w:t>Princip</w:t>
      </w:r>
      <w:r w:rsidR="00CE7F97" w:rsidRPr="00966CD2">
        <w:rPr>
          <w:rFonts w:ascii="Verdana" w:hAnsi="Verdana"/>
          <w:b/>
          <w:sz w:val="24"/>
          <w:szCs w:val="24"/>
          <w:lang w:val="fr-CA"/>
        </w:rPr>
        <w:t>es</w:t>
      </w:r>
      <w:r w:rsidRPr="00966CD2">
        <w:rPr>
          <w:rFonts w:ascii="Verdana" w:hAnsi="Verdana"/>
          <w:b/>
          <w:sz w:val="24"/>
          <w:szCs w:val="24"/>
          <w:lang w:val="fr-CA"/>
        </w:rPr>
        <w:t> </w:t>
      </w:r>
      <w:r w:rsidR="00CE7F97" w:rsidRPr="00966CD2">
        <w:rPr>
          <w:rFonts w:ascii="Verdana" w:hAnsi="Verdana"/>
          <w:b/>
          <w:sz w:val="24"/>
          <w:szCs w:val="24"/>
          <w:lang w:val="fr-CA"/>
        </w:rPr>
        <w:t>:</w:t>
      </w:r>
    </w:p>
    <w:p w:rsidR="00455F1A" w:rsidRPr="00966CD2" w:rsidRDefault="0052219B" w:rsidP="00425EC3">
      <w:pPr>
        <w:rPr>
          <w:rFonts w:ascii="Verdana" w:hAnsi="Verdana"/>
          <w:sz w:val="24"/>
          <w:szCs w:val="24"/>
          <w:lang w:val="fr-CA"/>
        </w:rPr>
      </w:pPr>
      <w:r w:rsidRPr="00966CD2">
        <w:rPr>
          <w:rFonts w:ascii="Verdana" w:eastAsia="Times New Roman" w:hAnsi="Verdana" w:cs="Times New Roman"/>
          <w:sz w:val="24"/>
          <w:szCs w:val="24"/>
          <w:lang w:val="fr-CA" w:eastAsia="fr-CA"/>
        </w:rPr>
        <w:t>La réalisation de l’objet de cette loi repose sur la reconnaissance des principes suivants :</w:t>
      </w:r>
    </w:p>
    <w:p w:rsidR="00425EC3" w:rsidRPr="00966CD2" w:rsidRDefault="0052219B" w:rsidP="00455F1A">
      <w:pPr>
        <w:pStyle w:val="ListParagraph"/>
        <w:numPr>
          <w:ilvl w:val="0"/>
          <w:numId w:val="1"/>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lastRenderedPageBreak/>
        <w:t>le</w:t>
      </w:r>
      <w:proofErr w:type="gramEnd"/>
      <w:r w:rsidRPr="00966CD2">
        <w:rPr>
          <w:rFonts w:ascii="Verdana" w:eastAsia="Times New Roman" w:hAnsi="Verdana" w:cs="Times New Roman"/>
          <w:sz w:val="24"/>
          <w:szCs w:val="24"/>
          <w:lang w:val="fr-CA" w:eastAsia="fr-CA"/>
        </w:rPr>
        <w:t xml:space="preserve"> droit de toute personne à être traitée avec dignité, quels que soient ses capacités ou handicaps;</w:t>
      </w:r>
    </w:p>
    <w:p w:rsidR="00455F1A" w:rsidRPr="00966CD2" w:rsidRDefault="00B0589F" w:rsidP="00455F1A">
      <w:pPr>
        <w:pStyle w:val="ListParagraph"/>
        <w:numPr>
          <w:ilvl w:val="0"/>
          <w:numId w:val="1"/>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w:t>
      </w:r>
      <w:proofErr w:type="gramEnd"/>
      <w:r w:rsidRPr="00966CD2">
        <w:rPr>
          <w:rFonts w:ascii="Verdana" w:eastAsia="Times New Roman" w:hAnsi="Verdana" w:cs="Times New Roman"/>
          <w:sz w:val="24"/>
          <w:szCs w:val="24"/>
          <w:lang w:val="fr-CA" w:eastAsia="fr-CA"/>
        </w:rPr>
        <w:t xml:space="preserve"> droit de toute personne à l’égalité des chances d’épanouissement, quels que soient ses capacités ou handicaps ou l’interaction de ses handicaps avec ses autres caractéristiques personnelles et sociales;</w:t>
      </w:r>
    </w:p>
    <w:p w:rsidR="00455F1A" w:rsidRPr="00966CD2" w:rsidRDefault="00B0589F" w:rsidP="00455F1A">
      <w:pPr>
        <w:pStyle w:val="ListParagraph"/>
        <w:numPr>
          <w:ilvl w:val="0"/>
          <w:numId w:val="1"/>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w:t>
      </w:r>
      <w:proofErr w:type="gramEnd"/>
      <w:r w:rsidRPr="00966CD2">
        <w:rPr>
          <w:rFonts w:ascii="Verdana" w:eastAsia="Times New Roman" w:hAnsi="Verdana" w:cs="Times New Roman"/>
          <w:sz w:val="24"/>
          <w:szCs w:val="24"/>
          <w:lang w:val="fr-CA" w:eastAsia="fr-CA"/>
        </w:rPr>
        <w:t xml:space="preserve"> droit de toute personne à un accès exempt d’obstacles et à une participation pleine et égale dans la société, quels que soient ses capacités ou handicaps;</w:t>
      </w:r>
    </w:p>
    <w:p w:rsidR="00455F1A" w:rsidRPr="00966CD2" w:rsidRDefault="00B0589F" w:rsidP="00455F1A">
      <w:pPr>
        <w:pStyle w:val="ListParagraph"/>
        <w:numPr>
          <w:ilvl w:val="0"/>
          <w:numId w:val="1"/>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w:t>
      </w:r>
      <w:proofErr w:type="gramEnd"/>
      <w:r w:rsidRPr="00966CD2">
        <w:rPr>
          <w:rFonts w:ascii="Verdana" w:eastAsia="Times New Roman" w:hAnsi="Verdana" w:cs="Times New Roman"/>
          <w:sz w:val="24"/>
          <w:szCs w:val="24"/>
          <w:lang w:val="fr-CA" w:eastAsia="fr-CA"/>
        </w:rPr>
        <w:t xml:space="preserve"> droit de toute personne d’avoir concrètement la possibilité de prendre des décisions pour elle-même, avec ou sans aide, quels que soient ses capacités ou handicaps;</w:t>
      </w:r>
    </w:p>
    <w:p w:rsidR="00455F1A" w:rsidRPr="00966CD2" w:rsidRDefault="00B0589F" w:rsidP="00455F1A">
      <w:pPr>
        <w:pStyle w:val="ListParagraph"/>
        <w:numPr>
          <w:ilvl w:val="0"/>
          <w:numId w:val="1"/>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le</w:t>
      </w:r>
      <w:proofErr w:type="gramEnd"/>
      <w:r w:rsidRPr="00966CD2">
        <w:rPr>
          <w:rFonts w:ascii="Verdana" w:eastAsia="Times New Roman" w:hAnsi="Verdana" w:cs="Times New Roman"/>
          <w:sz w:val="24"/>
          <w:szCs w:val="24"/>
          <w:lang w:val="fr-CA" w:eastAsia="fr-CA"/>
        </w:rPr>
        <w:t xml:space="preserve"> fait que les lois, politiques, programmes, services et structures doivent tenir compte des capacités et des handicaps des personnes ainsi que des différentes façons dont elles interagissent au sein de leurs environnements, et que les personnes handicapées doivent participer à leur élaboration et à leur conception.</w:t>
      </w:r>
    </w:p>
    <w:p w:rsidR="00455F1A" w:rsidRPr="00966CD2" w:rsidRDefault="00B0589F" w:rsidP="00455F1A">
      <w:pPr>
        <w:rPr>
          <w:rFonts w:ascii="Verdana" w:hAnsi="Verdana"/>
          <w:b/>
          <w:sz w:val="24"/>
          <w:szCs w:val="24"/>
          <w:lang w:val="fr-CA"/>
        </w:rPr>
      </w:pPr>
      <w:r w:rsidRPr="00966CD2">
        <w:rPr>
          <w:rFonts w:ascii="Verdana" w:hAnsi="Verdana"/>
          <w:b/>
          <w:sz w:val="24"/>
          <w:szCs w:val="24"/>
          <w:lang w:val="fr-CA"/>
        </w:rPr>
        <w:t>Champ d’application de la loi</w:t>
      </w:r>
    </w:p>
    <w:p w:rsidR="0024497C" w:rsidRPr="00966CD2" w:rsidRDefault="00B0589F" w:rsidP="00455F1A">
      <w:pPr>
        <w:rPr>
          <w:rFonts w:ascii="Verdana" w:hAnsi="Verdana"/>
          <w:sz w:val="24"/>
          <w:szCs w:val="24"/>
          <w:lang w:val="fr-CA"/>
        </w:rPr>
      </w:pPr>
      <w:r w:rsidRPr="00966CD2">
        <w:rPr>
          <w:rFonts w:ascii="Verdana" w:hAnsi="Verdana"/>
          <w:sz w:val="24"/>
          <w:szCs w:val="24"/>
          <w:lang w:val="fr-CA"/>
        </w:rPr>
        <w:t>Cette loi</w:t>
      </w:r>
      <w:r w:rsidR="00455F1A" w:rsidRPr="00966CD2">
        <w:rPr>
          <w:rFonts w:ascii="Verdana" w:hAnsi="Verdana"/>
          <w:sz w:val="24"/>
          <w:szCs w:val="24"/>
          <w:lang w:val="fr-CA"/>
        </w:rPr>
        <w:t xml:space="preserve"> </w:t>
      </w:r>
      <w:r w:rsidRPr="00966CD2">
        <w:rPr>
          <w:rFonts w:ascii="Verdana" w:hAnsi="Verdana"/>
          <w:sz w:val="24"/>
          <w:szCs w:val="24"/>
          <w:lang w:val="fr-CA"/>
        </w:rPr>
        <w:t>s’applique aux entités et personnes suivantes : les ministères, organismes, commissions, sociétés d’État, etc. du gouvernement fédéral; les services publics fédéraux; les Forces canadiennes; tout particulier, partenariat ou organisme qui relève de la compétence législative du Parlement</w:t>
      </w:r>
      <w:r w:rsidR="0024497C" w:rsidRPr="00966CD2">
        <w:rPr>
          <w:rFonts w:ascii="Verdana" w:hAnsi="Verdana"/>
          <w:sz w:val="24"/>
          <w:szCs w:val="24"/>
          <w:lang w:val="fr-CA"/>
        </w:rPr>
        <w:t xml:space="preserve">. </w:t>
      </w:r>
    </w:p>
    <w:p w:rsidR="0024497C" w:rsidRPr="00966CD2" w:rsidRDefault="00B0589F" w:rsidP="00455F1A">
      <w:pPr>
        <w:rPr>
          <w:rFonts w:ascii="Verdana" w:hAnsi="Verdana"/>
          <w:b/>
          <w:sz w:val="24"/>
          <w:szCs w:val="24"/>
          <w:lang w:val="fr-CA"/>
        </w:rPr>
      </w:pPr>
      <w:r w:rsidRPr="00966CD2">
        <w:rPr>
          <w:rFonts w:ascii="Verdana" w:hAnsi="Verdana"/>
          <w:sz w:val="24"/>
          <w:szCs w:val="24"/>
          <w:lang w:val="fr-CA"/>
        </w:rPr>
        <w:t>Partie 1 </w:t>
      </w:r>
      <w:r w:rsidR="0024497C" w:rsidRPr="00966CD2">
        <w:rPr>
          <w:rFonts w:ascii="Verdana" w:hAnsi="Verdana"/>
          <w:sz w:val="24"/>
          <w:szCs w:val="24"/>
          <w:lang w:val="fr-CA"/>
        </w:rPr>
        <w:t xml:space="preserve">: </w:t>
      </w:r>
      <w:r w:rsidR="001727E6" w:rsidRPr="00966CD2">
        <w:rPr>
          <w:rFonts w:ascii="Verdana" w:hAnsi="Verdana"/>
          <w:b/>
          <w:sz w:val="24"/>
          <w:szCs w:val="24"/>
          <w:lang w:val="fr-CA"/>
        </w:rPr>
        <w:t>Attributions du ministre</w:t>
      </w:r>
    </w:p>
    <w:p w:rsidR="0024497C" w:rsidRPr="00966CD2" w:rsidRDefault="00851F8C" w:rsidP="00455F1A">
      <w:pPr>
        <w:rPr>
          <w:rFonts w:ascii="Verdana" w:hAnsi="Verdana"/>
          <w:sz w:val="24"/>
          <w:szCs w:val="24"/>
          <w:lang w:val="fr-CA"/>
        </w:rPr>
      </w:pPr>
      <w:r w:rsidRPr="00966CD2">
        <w:rPr>
          <w:rFonts w:ascii="Verdana" w:hAnsi="Verdana"/>
          <w:sz w:val="24"/>
          <w:szCs w:val="24"/>
          <w:lang w:val="fr-CA"/>
        </w:rPr>
        <w:t xml:space="preserve">Le projet de loi </w:t>
      </w:r>
      <w:r w:rsidR="0024497C" w:rsidRPr="00966CD2">
        <w:rPr>
          <w:rFonts w:ascii="Verdana" w:hAnsi="Verdana"/>
          <w:sz w:val="24"/>
          <w:szCs w:val="24"/>
          <w:lang w:val="fr-CA"/>
        </w:rPr>
        <w:t xml:space="preserve">C-81 </w:t>
      </w:r>
      <w:r w:rsidRPr="00966CD2">
        <w:rPr>
          <w:rFonts w:ascii="Verdana" w:hAnsi="Verdana"/>
          <w:sz w:val="24"/>
          <w:szCs w:val="24"/>
          <w:lang w:val="fr-CA"/>
        </w:rPr>
        <w:t>charge le ministre des Services publics et de l’Approvisionnement et de l’Accessibilité de transformer le Canada en un pays exempt d’obstacles</w:t>
      </w:r>
      <w:r w:rsidR="00067634" w:rsidRPr="00966CD2">
        <w:rPr>
          <w:rFonts w:ascii="Verdana" w:hAnsi="Verdana"/>
          <w:sz w:val="24"/>
          <w:szCs w:val="24"/>
          <w:lang w:val="fr-CA"/>
        </w:rPr>
        <w:t xml:space="preserve">. </w:t>
      </w:r>
      <w:r w:rsidRPr="00966CD2">
        <w:rPr>
          <w:rFonts w:ascii="Verdana" w:hAnsi="Verdana"/>
          <w:sz w:val="24"/>
          <w:szCs w:val="24"/>
          <w:lang w:val="fr-CA"/>
        </w:rPr>
        <w:t>Pour ce faire, le ministre peut</w:t>
      </w:r>
      <w:r w:rsidR="00067634" w:rsidRPr="00966CD2">
        <w:rPr>
          <w:rFonts w:ascii="Verdana" w:hAnsi="Verdana"/>
          <w:sz w:val="24"/>
          <w:szCs w:val="24"/>
          <w:lang w:val="fr-CA"/>
        </w:rPr>
        <w:t xml:space="preserve"> </w:t>
      </w:r>
      <w:r w:rsidRPr="00851F8C">
        <w:rPr>
          <w:rFonts w:ascii="Verdana" w:eastAsia="Times New Roman" w:hAnsi="Verdana" w:cs="Times New Roman"/>
          <w:sz w:val="24"/>
          <w:szCs w:val="24"/>
          <w:lang w:val="fr-CA" w:eastAsia="fr-CA"/>
        </w:rPr>
        <w:t>fournir des renseignements, des conseils et du soutien concernant les questions d’accessibilité</w:t>
      </w:r>
      <w:r w:rsidRPr="00966CD2">
        <w:rPr>
          <w:rFonts w:ascii="Verdana" w:eastAsia="Times New Roman" w:hAnsi="Verdana" w:cs="Times New Roman"/>
          <w:sz w:val="24"/>
          <w:szCs w:val="24"/>
          <w:lang w:val="fr-CA" w:eastAsia="fr-CA"/>
        </w:rPr>
        <w:t xml:space="preserve"> </w:t>
      </w:r>
      <w:r w:rsidRPr="00966CD2">
        <w:rPr>
          <w:rFonts w:ascii="Verdana" w:hAnsi="Verdana"/>
          <w:sz w:val="24"/>
          <w:szCs w:val="24"/>
          <w:lang w:val="fr-CA"/>
        </w:rPr>
        <w:t>ou encore</w:t>
      </w:r>
      <w:r w:rsidR="00067634" w:rsidRPr="00966CD2">
        <w:rPr>
          <w:rFonts w:ascii="Verdana" w:hAnsi="Verdana"/>
          <w:sz w:val="24"/>
          <w:szCs w:val="24"/>
          <w:lang w:val="fr-CA"/>
        </w:rPr>
        <w:t xml:space="preserve"> </w:t>
      </w:r>
      <w:r w:rsidRPr="00851F8C">
        <w:rPr>
          <w:rFonts w:ascii="Verdana" w:eastAsia="Times New Roman" w:hAnsi="Verdana" w:cs="Times New Roman"/>
          <w:sz w:val="24"/>
          <w:szCs w:val="24"/>
          <w:lang w:val="fr-CA" w:eastAsia="fr-CA"/>
        </w:rPr>
        <w:t>promouvoir, soutenir et exécuter des projets de recherche visant la reconnaissance et l’élimination d’obstacles ainsi que la prévention de nouveaux obstacles</w:t>
      </w:r>
      <w:r w:rsidR="00067634" w:rsidRPr="00966CD2">
        <w:rPr>
          <w:rFonts w:ascii="Verdana" w:hAnsi="Verdana"/>
          <w:sz w:val="24"/>
          <w:szCs w:val="24"/>
          <w:lang w:val="fr-CA"/>
        </w:rPr>
        <w:t>.</w:t>
      </w:r>
    </w:p>
    <w:p w:rsidR="00C4221E" w:rsidRPr="00966CD2" w:rsidRDefault="00851F8C" w:rsidP="00851F8C">
      <w:pPr>
        <w:rPr>
          <w:rFonts w:ascii="Verdana" w:eastAsia="Times New Roman" w:hAnsi="Verdana" w:cs="Times New Roman"/>
          <w:sz w:val="24"/>
          <w:szCs w:val="24"/>
          <w:lang w:val="fr-CA" w:eastAsia="fr-CA"/>
        </w:rPr>
      </w:pPr>
      <w:r w:rsidRPr="00966CD2">
        <w:rPr>
          <w:rFonts w:ascii="Verdana" w:eastAsia="Times New Roman" w:hAnsi="Verdana" w:cs="Times New Roman"/>
          <w:sz w:val="24"/>
          <w:szCs w:val="24"/>
          <w:lang w:val="fr-CA" w:eastAsia="fr-CA"/>
        </w:rPr>
        <w:t xml:space="preserve">Les attributions du ministre s’étendent d’une façon générale à tous les </w:t>
      </w:r>
      <w:proofErr w:type="gramStart"/>
      <w:r w:rsidRPr="00966CD2">
        <w:rPr>
          <w:rFonts w:ascii="Verdana" w:eastAsia="Times New Roman" w:hAnsi="Verdana" w:cs="Times New Roman"/>
          <w:sz w:val="24"/>
          <w:szCs w:val="24"/>
          <w:lang w:val="fr-CA" w:eastAsia="fr-CA"/>
        </w:rPr>
        <w:t>domaines</w:t>
      </w:r>
      <w:proofErr w:type="gramEnd"/>
      <w:r w:rsidRPr="00966CD2">
        <w:rPr>
          <w:rFonts w:ascii="Verdana" w:eastAsia="Times New Roman" w:hAnsi="Verdana" w:cs="Times New Roman"/>
          <w:sz w:val="24"/>
          <w:szCs w:val="24"/>
          <w:lang w:val="fr-CA" w:eastAsia="fr-CA"/>
        </w:rPr>
        <w:t xml:space="preserve"> de compétence du Parlement non attribués de droit à d’autres ministres, ministères ou organismes fédéraux et liés aux questions d’accessibilité. Le ministre peut concevoir, recommander, mettre en œuvre et promouvoir des politiques, programmes et projets concernant les questions d’accessibilité. Le ministre peut aussi accorder des subventions et verser des contributions pour le financement de ces programmes ou projets.</w:t>
      </w:r>
    </w:p>
    <w:p w:rsidR="00C4221E" w:rsidRPr="00966CD2" w:rsidRDefault="00C4221E" w:rsidP="00455F1A">
      <w:pPr>
        <w:rPr>
          <w:rFonts w:ascii="Verdana" w:hAnsi="Verdana"/>
          <w:b/>
          <w:sz w:val="24"/>
          <w:szCs w:val="24"/>
          <w:lang w:val="fr-CA"/>
        </w:rPr>
      </w:pPr>
      <w:r w:rsidRPr="00966CD2">
        <w:rPr>
          <w:rFonts w:ascii="Verdana" w:hAnsi="Verdana"/>
          <w:sz w:val="24"/>
          <w:szCs w:val="24"/>
          <w:lang w:val="fr-CA"/>
        </w:rPr>
        <w:lastRenderedPageBreak/>
        <w:t>Part</w:t>
      </w:r>
      <w:r w:rsidR="001727E6" w:rsidRPr="00966CD2">
        <w:rPr>
          <w:rFonts w:ascii="Verdana" w:hAnsi="Verdana"/>
          <w:sz w:val="24"/>
          <w:szCs w:val="24"/>
          <w:lang w:val="fr-CA"/>
        </w:rPr>
        <w:t>ie</w:t>
      </w:r>
      <w:r w:rsidRPr="00966CD2">
        <w:rPr>
          <w:rFonts w:ascii="Verdana" w:hAnsi="Verdana"/>
          <w:sz w:val="24"/>
          <w:szCs w:val="24"/>
          <w:lang w:val="fr-CA"/>
        </w:rPr>
        <w:t xml:space="preserve"> 2</w:t>
      </w:r>
      <w:r w:rsidR="001727E6" w:rsidRPr="00966CD2">
        <w:rPr>
          <w:rFonts w:ascii="Verdana" w:hAnsi="Verdana"/>
          <w:sz w:val="24"/>
          <w:szCs w:val="24"/>
          <w:lang w:val="fr-CA"/>
        </w:rPr>
        <w:t> </w:t>
      </w:r>
      <w:r w:rsidRPr="00966CD2">
        <w:rPr>
          <w:rFonts w:ascii="Verdana" w:hAnsi="Verdana"/>
          <w:sz w:val="24"/>
          <w:szCs w:val="24"/>
          <w:lang w:val="fr-CA"/>
        </w:rPr>
        <w:t>:</w:t>
      </w:r>
      <w:r w:rsidRPr="00966CD2">
        <w:rPr>
          <w:rFonts w:ascii="Verdana" w:hAnsi="Verdana"/>
          <w:b/>
          <w:sz w:val="24"/>
          <w:szCs w:val="24"/>
          <w:lang w:val="fr-CA"/>
        </w:rPr>
        <w:t xml:space="preserve"> </w:t>
      </w:r>
      <w:r w:rsidR="001727E6" w:rsidRPr="00966CD2">
        <w:rPr>
          <w:rFonts w:ascii="Verdana" w:hAnsi="Verdana"/>
          <w:b/>
          <w:sz w:val="24"/>
          <w:szCs w:val="24"/>
          <w:lang w:val="fr-CA"/>
        </w:rPr>
        <w:t>Organisation canadienne d’élaboration de normes d’accessibilité</w:t>
      </w:r>
    </w:p>
    <w:p w:rsidR="00C4221E" w:rsidRPr="00966CD2" w:rsidRDefault="00851F8C" w:rsidP="00455F1A">
      <w:pPr>
        <w:rPr>
          <w:rFonts w:ascii="Verdana" w:hAnsi="Verdana"/>
          <w:sz w:val="24"/>
          <w:szCs w:val="24"/>
          <w:lang w:val="fr-CA"/>
        </w:rPr>
      </w:pPr>
      <w:r w:rsidRPr="00966CD2">
        <w:rPr>
          <w:rFonts w:ascii="Verdana" w:hAnsi="Verdana"/>
          <w:sz w:val="24"/>
          <w:szCs w:val="24"/>
          <w:lang w:val="fr-CA"/>
        </w:rPr>
        <w:t>Le projet de loi exige la création d’une nouvelle Organisation canadienne d’élaboration de normes d’accessibilité (OCENA)</w:t>
      </w:r>
      <w:r w:rsidR="00165E0B" w:rsidRPr="00966CD2">
        <w:rPr>
          <w:rFonts w:ascii="Verdana" w:hAnsi="Verdana"/>
          <w:sz w:val="24"/>
          <w:szCs w:val="24"/>
          <w:lang w:val="fr-CA"/>
        </w:rPr>
        <w:t xml:space="preserve">. </w:t>
      </w:r>
      <w:r w:rsidRPr="00966CD2">
        <w:rPr>
          <w:rFonts w:ascii="Verdana" w:hAnsi="Verdana"/>
          <w:sz w:val="24"/>
          <w:szCs w:val="24"/>
          <w:lang w:val="fr-CA"/>
        </w:rPr>
        <w:t>L’OCENA a pour mission de contribuer à la transformation du Canada en un pays exempt d’obstacles par :</w:t>
      </w:r>
    </w:p>
    <w:p w:rsidR="00B3365E" w:rsidRPr="00966CD2" w:rsidRDefault="00851F8C" w:rsidP="00B3365E">
      <w:pPr>
        <w:pStyle w:val="ListParagraph"/>
        <w:numPr>
          <w:ilvl w:val="0"/>
          <w:numId w:val="2"/>
        </w:numPr>
        <w:rPr>
          <w:rFonts w:ascii="Verdana" w:hAnsi="Verdana"/>
          <w:sz w:val="24"/>
          <w:szCs w:val="24"/>
          <w:lang w:val="fr-CA"/>
        </w:rPr>
      </w:pPr>
      <w:proofErr w:type="gramStart"/>
      <w:r w:rsidRPr="00851F8C">
        <w:rPr>
          <w:rFonts w:ascii="Verdana" w:eastAsia="Times New Roman" w:hAnsi="Verdana" w:cs="Times New Roman"/>
          <w:sz w:val="24"/>
          <w:szCs w:val="24"/>
          <w:lang w:val="fr-CA" w:eastAsia="fr-CA"/>
        </w:rPr>
        <w:t>l’élaboration</w:t>
      </w:r>
      <w:proofErr w:type="gramEnd"/>
      <w:r w:rsidRPr="00851F8C">
        <w:rPr>
          <w:rFonts w:ascii="Verdana" w:eastAsia="Times New Roman" w:hAnsi="Verdana" w:cs="Times New Roman"/>
          <w:sz w:val="24"/>
          <w:szCs w:val="24"/>
          <w:lang w:val="fr-CA" w:eastAsia="fr-CA"/>
        </w:rPr>
        <w:t xml:space="preserve"> et la révision de normes d’accessibilité;</w:t>
      </w:r>
    </w:p>
    <w:p w:rsidR="00B3365E" w:rsidRPr="00966CD2" w:rsidRDefault="00851F8C" w:rsidP="00B3365E">
      <w:pPr>
        <w:pStyle w:val="ListParagraph"/>
        <w:numPr>
          <w:ilvl w:val="0"/>
          <w:numId w:val="2"/>
        </w:numPr>
        <w:rPr>
          <w:rFonts w:ascii="Verdana" w:hAnsi="Verdana"/>
          <w:sz w:val="24"/>
          <w:szCs w:val="24"/>
          <w:lang w:val="fr-CA"/>
        </w:rPr>
      </w:pPr>
      <w:proofErr w:type="gramStart"/>
      <w:r w:rsidRPr="00851F8C">
        <w:rPr>
          <w:rFonts w:ascii="Verdana" w:eastAsia="Times New Roman" w:hAnsi="Verdana" w:cs="Times New Roman"/>
          <w:sz w:val="24"/>
          <w:szCs w:val="24"/>
          <w:lang w:val="fr-CA" w:eastAsia="fr-CA"/>
        </w:rPr>
        <w:t>la</w:t>
      </w:r>
      <w:proofErr w:type="gramEnd"/>
      <w:r w:rsidRPr="00851F8C">
        <w:rPr>
          <w:rFonts w:ascii="Verdana" w:eastAsia="Times New Roman" w:hAnsi="Verdana" w:cs="Times New Roman"/>
          <w:sz w:val="24"/>
          <w:szCs w:val="24"/>
          <w:lang w:val="fr-CA" w:eastAsia="fr-CA"/>
        </w:rPr>
        <w:t xml:space="preserve"> recommandation au ministre de normes d’accessibilité;</w:t>
      </w:r>
    </w:p>
    <w:p w:rsidR="00B3365E" w:rsidRPr="00966CD2" w:rsidRDefault="00851F8C" w:rsidP="00B3365E">
      <w:pPr>
        <w:pStyle w:val="ListParagraph"/>
        <w:numPr>
          <w:ilvl w:val="0"/>
          <w:numId w:val="2"/>
        </w:numPr>
        <w:rPr>
          <w:rFonts w:ascii="Verdana" w:hAnsi="Verdana"/>
          <w:sz w:val="24"/>
          <w:szCs w:val="24"/>
          <w:lang w:val="fr-CA"/>
        </w:rPr>
      </w:pPr>
      <w:proofErr w:type="gramStart"/>
      <w:r w:rsidRPr="00851F8C">
        <w:rPr>
          <w:rFonts w:ascii="Verdana" w:eastAsia="Times New Roman" w:hAnsi="Verdana" w:cs="Times New Roman"/>
          <w:sz w:val="24"/>
          <w:szCs w:val="24"/>
          <w:lang w:val="fr-CA" w:eastAsia="fr-CA"/>
        </w:rPr>
        <w:t>la</w:t>
      </w:r>
      <w:proofErr w:type="gramEnd"/>
      <w:r w:rsidRPr="00851F8C">
        <w:rPr>
          <w:rFonts w:ascii="Verdana" w:eastAsia="Times New Roman" w:hAnsi="Verdana" w:cs="Times New Roman"/>
          <w:sz w:val="24"/>
          <w:szCs w:val="24"/>
          <w:lang w:val="fr-CA" w:eastAsia="fr-CA"/>
        </w:rPr>
        <w:t xml:space="preserve"> fourniture de renseignements, de produits et de services concernant les normes d’accessibilité qu’elle a élaborées et révisées;</w:t>
      </w:r>
    </w:p>
    <w:p w:rsidR="00B3365E" w:rsidRPr="00966CD2" w:rsidRDefault="0056473C" w:rsidP="00B3365E">
      <w:pPr>
        <w:pStyle w:val="ListParagraph"/>
        <w:numPr>
          <w:ilvl w:val="0"/>
          <w:numId w:val="2"/>
        </w:numPr>
        <w:rPr>
          <w:rFonts w:ascii="Verdana" w:hAnsi="Verdana"/>
          <w:sz w:val="24"/>
          <w:szCs w:val="24"/>
          <w:lang w:val="fr-CA"/>
        </w:rPr>
      </w:pPr>
      <w:proofErr w:type="gramStart"/>
      <w:r w:rsidRPr="00851F8C">
        <w:rPr>
          <w:rFonts w:ascii="Verdana" w:eastAsia="Times New Roman" w:hAnsi="Verdana" w:cs="Times New Roman"/>
          <w:sz w:val="24"/>
          <w:szCs w:val="24"/>
          <w:lang w:val="fr-CA" w:eastAsia="fr-CA"/>
        </w:rPr>
        <w:t>la</w:t>
      </w:r>
      <w:proofErr w:type="gramEnd"/>
      <w:r w:rsidRPr="00851F8C">
        <w:rPr>
          <w:rFonts w:ascii="Verdana" w:eastAsia="Times New Roman" w:hAnsi="Verdana" w:cs="Times New Roman"/>
          <w:sz w:val="24"/>
          <w:szCs w:val="24"/>
          <w:lang w:val="fr-CA" w:eastAsia="fr-CA"/>
        </w:rPr>
        <w:t xml:space="preserve"> promotion, le soutien et l’exécution de projets de recherche visant la reconnaissance et l’élimination d’obstacles ainsi que la prévention de nouveaux obstacles;</w:t>
      </w:r>
    </w:p>
    <w:p w:rsidR="00B3365E" w:rsidRPr="00966CD2" w:rsidRDefault="0056473C" w:rsidP="00B3365E">
      <w:pPr>
        <w:pStyle w:val="ListParagraph"/>
        <w:numPr>
          <w:ilvl w:val="0"/>
          <w:numId w:val="2"/>
        </w:numPr>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la</w:t>
      </w:r>
      <w:proofErr w:type="gramEnd"/>
      <w:r w:rsidRPr="00966CD2">
        <w:rPr>
          <w:rFonts w:ascii="Verdana" w:eastAsia="Times New Roman" w:hAnsi="Verdana" w:cs="Times New Roman"/>
          <w:sz w:val="24"/>
          <w:szCs w:val="24"/>
          <w:lang w:val="fr-CA" w:eastAsia="fr-CA"/>
        </w:rPr>
        <w:t xml:space="preserve"> diffusion de renseignements </w:t>
      </w:r>
      <w:r w:rsidRPr="00851F8C">
        <w:rPr>
          <w:rFonts w:ascii="Verdana" w:eastAsia="Times New Roman" w:hAnsi="Verdana" w:cs="Times New Roman"/>
          <w:sz w:val="24"/>
          <w:szCs w:val="24"/>
          <w:lang w:val="fr-CA" w:eastAsia="fr-CA"/>
        </w:rPr>
        <w:t>relativement à la reconnaissance et l’élimination d’obstacles ainsi que la prévention de nouveaux obstacles.</w:t>
      </w:r>
    </w:p>
    <w:p w:rsidR="00165E0B" w:rsidRPr="00966CD2" w:rsidRDefault="0056473C" w:rsidP="00165E0B">
      <w:pPr>
        <w:rPr>
          <w:rFonts w:ascii="Verdana" w:hAnsi="Verdana"/>
          <w:sz w:val="24"/>
          <w:szCs w:val="24"/>
          <w:lang w:val="fr-CA"/>
        </w:rPr>
      </w:pPr>
      <w:r w:rsidRPr="00966CD2">
        <w:rPr>
          <w:rFonts w:ascii="Verdana" w:hAnsi="Verdana"/>
          <w:sz w:val="24"/>
          <w:szCs w:val="24"/>
          <w:lang w:val="fr-CA"/>
        </w:rPr>
        <w:t>Comme entité fédérale, l’OCENA pourra, dans le cadre de sa mission, notamment :</w:t>
      </w:r>
    </w:p>
    <w:p w:rsidR="00165E0B" w:rsidRPr="00966CD2" w:rsidRDefault="0056473C" w:rsidP="00165E0B">
      <w:pPr>
        <w:pStyle w:val="ListParagraph"/>
        <w:numPr>
          <w:ilvl w:val="0"/>
          <w:numId w:val="16"/>
        </w:numPr>
        <w:rPr>
          <w:rFonts w:ascii="Verdana" w:hAnsi="Verdana"/>
          <w:sz w:val="24"/>
          <w:szCs w:val="24"/>
          <w:lang w:val="fr-CA"/>
        </w:rPr>
      </w:pPr>
      <w:proofErr w:type="gramStart"/>
      <w:r w:rsidRPr="00966CD2">
        <w:rPr>
          <w:rFonts w:ascii="Verdana" w:hAnsi="Verdana"/>
          <w:sz w:val="24"/>
          <w:szCs w:val="24"/>
          <w:lang w:val="fr-CA"/>
        </w:rPr>
        <w:t>conclure</w:t>
      </w:r>
      <w:proofErr w:type="gramEnd"/>
      <w:r w:rsidRPr="00966CD2">
        <w:rPr>
          <w:rFonts w:ascii="Verdana" w:hAnsi="Verdana"/>
          <w:sz w:val="24"/>
          <w:szCs w:val="24"/>
          <w:lang w:val="fr-CA"/>
        </w:rPr>
        <w:t xml:space="preserve"> avec toute entité, notamment tout gouvernement, des contrats;</w:t>
      </w:r>
    </w:p>
    <w:p w:rsidR="00165E0B" w:rsidRPr="00966CD2" w:rsidRDefault="0056473C" w:rsidP="00165E0B">
      <w:pPr>
        <w:pStyle w:val="ListParagraph"/>
        <w:numPr>
          <w:ilvl w:val="0"/>
          <w:numId w:val="16"/>
        </w:numPr>
        <w:rPr>
          <w:rFonts w:ascii="Verdana" w:hAnsi="Verdana"/>
          <w:sz w:val="24"/>
          <w:szCs w:val="24"/>
          <w:lang w:val="fr-CA"/>
        </w:rPr>
      </w:pPr>
      <w:proofErr w:type="gramStart"/>
      <w:r w:rsidRPr="00966CD2">
        <w:rPr>
          <w:rFonts w:ascii="Verdana" w:hAnsi="Verdana"/>
          <w:sz w:val="24"/>
          <w:szCs w:val="24"/>
          <w:lang w:val="fr-CA"/>
        </w:rPr>
        <w:t>accorder</w:t>
      </w:r>
      <w:proofErr w:type="gramEnd"/>
      <w:r w:rsidRPr="00966CD2">
        <w:rPr>
          <w:rFonts w:ascii="Verdana" w:hAnsi="Verdana"/>
          <w:sz w:val="24"/>
          <w:szCs w:val="24"/>
          <w:lang w:val="fr-CA"/>
        </w:rPr>
        <w:t xml:space="preserve"> des subventions et verser des contributions;</w:t>
      </w:r>
    </w:p>
    <w:p w:rsidR="00165E0B" w:rsidRPr="00966CD2" w:rsidRDefault="0056473C" w:rsidP="00165E0B">
      <w:pPr>
        <w:pStyle w:val="ListParagraph"/>
        <w:numPr>
          <w:ilvl w:val="0"/>
          <w:numId w:val="16"/>
        </w:numPr>
        <w:rPr>
          <w:rFonts w:ascii="Verdana" w:hAnsi="Verdana"/>
          <w:sz w:val="24"/>
          <w:szCs w:val="24"/>
          <w:lang w:val="fr-CA"/>
        </w:rPr>
      </w:pPr>
      <w:proofErr w:type="gramStart"/>
      <w:r w:rsidRPr="00966CD2">
        <w:rPr>
          <w:rFonts w:ascii="Verdana" w:hAnsi="Verdana"/>
          <w:sz w:val="24"/>
          <w:szCs w:val="24"/>
          <w:lang w:val="fr-CA"/>
        </w:rPr>
        <w:t>dépenser</w:t>
      </w:r>
      <w:proofErr w:type="gramEnd"/>
      <w:r w:rsidRPr="00966CD2">
        <w:rPr>
          <w:rFonts w:ascii="Verdana" w:hAnsi="Verdana"/>
          <w:sz w:val="24"/>
          <w:szCs w:val="24"/>
          <w:lang w:val="fr-CA"/>
        </w:rPr>
        <w:t xml:space="preserve"> l’argent qu’elle reçoit du gouvernement fédéral;</w:t>
      </w:r>
    </w:p>
    <w:p w:rsidR="00165E0B" w:rsidRPr="00966CD2" w:rsidRDefault="0056473C" w:rsidP="00165E0B">
      <w:pPr>
        <w:pStyle w:val="ListParagraph"/>
        <w:numPr>
          <w:ilvl w:val="0"/>
          <w:numId w:val="16"/>
        </w:numPr>
        <w:rPr>
          <w:rFonts w:ascii="Verdana" w:hAnsi="Verdana"/>
          <w:sz w:val="24"/>
          <w:szCs w:val="24"/>
          <w:lang w:val="fr-CA"/>
        </w:rPr>
      </w:pPr>
      <w:proofErr w:type="gramStart"/>
      <w:r w:rsidRPr="00966CD2">
        <w:rPr>
          <w:rFonts w:ascii="Verdana" w:hAnsi="Verdana"/>
          <w:sz w:val="24"/>
          <w:szCs w:val="24"/>
          <w:lang w:val="fr-CA"/>
        </w:rPr>
        <w:t>effectuer</w:t>
      </w:r>
      <w:proofErr w:type="gramEnd"/>
      <w:r w:rsidRPr="00966CD2">
        <w:rPr>
          <w:rFonts w:ascii="Verdana" w:hAnsi="Verdana"/>
          <w:sz w:val="24"/>
          <w:szCs w:val="24"/>
          <w:lang w:val="fr-CA"/>
        </w:rPr>
        <w:t xml:space="preserve"> toute autre activité qu’elle estime utile à la réalisation de sa mission.</w:t>
      </w:r>
    </w:p>
    <w:p w:rsidR="0056473C" w:rsidRPr="0056473C" w:rsidRDefault="0056473C" w:rsidP="0056473C">
      <w:pPr>
        <w:jc w:val="both"/>
        <w:rPr>
          <w:rFonts w:ascii="Verdana" w:eastAsia="Times New Roman" w:hAnsi="Verdana" w:cs="Times New Roman"/>
          <w:sz w:val="24"/>
          <w:szCs w:val="24"/>
          <w:lang w:val="fr-CA" w:eastAsia="fr-CA"/>
        </w:rPr>
      </w:pPr>
      <w:r w:rsidRPr="00966CD2">
        <w:rPr>
          <w:rFonts w:ascii="Verdana" w:eastAsia="Times New Roman" w:hAnsi="Verdana" w:cs="Times New Roman"/>
          <w:sz w:val="24"/>
          <w:szCs w:val="24"/>
          <w:lang w:val="fr-CA" w:eastAsia="fr-CA"/>
        </w:rPr>
        <w:t>L’OCENA</w:t>
      </w:r>
      <w:r w:rsidRPr="0056473C">
        <w:rPr>
          <w:rFonts w:ascii="Verdana" w:eastAsia="Times New Roman" w:hAnsi="Verdana" w:cs="Times New Roman"/>
          <w:sz w:val="24"/>
          <w:szCs w:val="24"/>
          <w:lang w:val="fr-CA" w:eastAsia="fr-CA"/>
        </w:rPr>
        <w:t xml:space="preserve"> peut élaborer des normes d’accessibilité pour toute personne ou toute entité, notamment tout gouvernement au Canada ou à l’étranger.</w:t>
      </w:r>
      <w:r w:rsidRPr="00966CD2">
        <w:rPr>
          <w:rFonts w:ascii="Verdana" w:eastAsia="Times New Roman" w:hAnsi="Verdana" w:cs="Times New Roman"/>
          <w:sz w:val="24"/>
          <w:szCs w:val="24"/>
          <w:lang w:val="fr-CA" w:eastAsia="fr-CA"/>
        </w:rPr>
        <w:t xml:space="preserve"> </w:t>
      </w:r>
      <w:r w:rsidRPr="0056473C">
        <w:rPr>
          <w:rFonts w:ascii="Verdana" w:eastAsia="Times New Roman" w:hAnsi="Verdana" w:cs="Times New Roman"/>
          <w:sz w:val="24"/>
          <w:szCs w:val="24"/>
          <w:lang w:val="fr-CA" w:eastAsia="fr-CA"/>
        </w:rPr>
        <w:t xml:space="preserve">Le ministre peut donner à </w:t>
      </w:r>
      <w:r w:rsidRPr="00966CD2">
        <w:rPr>
          <w:rFonts w:ascii="Verdana" w:eastAsia="Times New Roman" w:hAnsi="Verdana" w:cs="Times New Roman"/>
          <w:sz w:val="24"/>
          <w:szCs w:val="24"/>
          <w:lang w:val="fr-CA" w:eastAsia="fr-CA"/>
        </w:rPr>
        <w:t>l’OCENA</w:t>
      </w:r>
      <w:r w:rsidRPr="0056473C">
        <w:rPr>
          <w:rFonts w:ascii="Verdana" w:eastAsia="Times New Roman" w:hAnsi="Verdana" w:cs="Times New Roman"/>
          <w:sz w:val="24"/>
          <w:szCs w:val="24"/>
          <w:lang w:val="fr-CA" w:eastAsia="fr-CA"/>
        </w:rPr>
        <w:t xml:space="preserve"> des instructions générales concernant la réalisation de sa mission.</w:t>
      </w:r>
    </w:p>
    <w:p w:rsidR="00EC5DF9" w:rsidRPr="00966CD2" w:rsidRDefault="0056473C" w:rsidP="00B3365E">
      <w:pPr>
        <w:rPr>
          <w:rFonts w:ascii="Verdana" w:hAnsi="Verdana"/>
          <w:sz w:val="24"/>
          <w:szCs w:val="24"/>
          <w:lang w:val="fr-CA"/>
        </w:rPr>
      </w:pPr>
      <w:bookmarkStart w:id="0" w:name="frH1047"/>
      <w:bookmarkEnd w:id="0"/>
      <w:r w:rsidRPr="00966CD2">
        <w:rPr>
          <w:rFonts w:ascii="Verdana" w:hAnsi="Verdana"/>
          <w:sz w:val="24"/>
          <w:szCs w:val="24"/>
          <w:lang w:val="fr-CA"/>
        </w:rPr>
        <w:t>Le conseil d’administration de l’OCENA est composé d’au plus 11 administrateurs, dont le président et le vice-président</w:t>
      </w:r>
      <w:r w:rsidR="000341AC" w:rsidRPr="00966CD2">
        <w:rPr>
          <w:rFonts w:ascii="Verdana" w:hAnsi="Verdana"/>
          <w:sz w:val="24"/>
          <w:szCs w:val="24"/>
          <w:lang w:val="fr-CA"/>
        </w:rPr>
        <w:t>.</w:t>
      </w:r>
      <w:r w:rsidRPr="00966CD2">
        <w:rPr>
          <w:rFonts w:ascii="Verdana" w:hAnsi="Verdana"/>
          <w:sz w:val="24"/>
          <w:szCs w:val="24"/>
          <w:lang w:val="fr-CA"/>
        </w:rPr>
        <w:t xml:space="preserve"> Les administrateurs sont nommés à temps partiel par le Cabinet fédéral pour un mandat n’excédant pas quatre ans.</w:t>
      </w:r>
      <w:r w:rsidR="000341AC" w:rsidRPr="00966CD2">
        <w:rPr>
          <w:rFonts w:ascii="Verdana" w:hAnsi="Verdana"/>
          <w:sz w:val="24"/>
          <w:szCs w:val="24"/>
          <w:lang w:val="fr-CA"/>
        </w:rPr>
        <w:t xml:space="preserve"> </w:t>
      </w:r>
      <w:r w:rsidR="0019653A" w:rsidRPr="00966CD2">
        <w:rPr>
          <w:rFonts w:ascii="Verdana" w:hAnsi="Verdana"/>
          <w:sz w:val="24"/>
          <w:szCs w:val="24"/>
          <w:lang w:val="fr-CA"/>
        </w:rPr>
        <w:t xml:space="preserve">La majorité des administrateurs sont des personnes handicapées </w:t>
      </w:r>
      <w:r w:rsidR="00E1351B" w:rsidRPr="00966CD2">
        <w:rPr>
          <w:rFonts w:ascii="Verdana" w:hAnsi="Verdana"/>
          <w:sz w:val="24"/>
          <w:szCs w:val="24"/>
          <w:lang w:val="fr-CA"/>
        </w:rPr>
        <w:t xml:space="preserve">et le conseil d’administration doit être </w:t>
      </w:r>
      <w:r w:rsidR="00E1351B" w:rsidRPr="0019653A">
        <w:rPr>
          <w:rFonts w:ascii="Verdana" w:eastAsia="Times New Roman" w:hAnsi="Verdana" w:cs="Times New Roman"/>
          <w:sz w:val="24"/>
          <w:szCs w:val="24"/>
          <w:lang w:val="fr-CA" w:eastAsia="fr-CA"/>
        </w:rPr>
        <w:t xml:space="preserve">représentatif de la diversité de la société </w:t>
      </w:r>
      <w:r w:rsidR="00E1351B" w:rsidRPr="0019653A">
        <w:rPr>
          <w:rFonts w:ascii="Verdana" w:hAnsi="Verdana"/>
          <w:sz w:val="24"/>
          <w:szCs w:val="24"/>
          <w:lang w:val="fr-CA"/>
        </w:rPr>
        <w:t>canadienne</w:t>
      </w:r>
      <w:r w:rsidR="00EC5DF9" w:rsidRPr="00966CD2">
        <w:rPr>
          <w:rFonts w:ascii="Verdana" w:hAnsi="Verdana"/>
          <w:sz w:val="24"/>
          <w:szCs w:val="24"/>
          <w:lang w:val="fr-CA"/>
        </w:rPr>
        <w:t xml:space="preserve">. </w:t>
      </w:r>
      <w:r w:rsidR="00E1351B" w:rsidRPr="00966CD2">
        <w:rPr>
          <w:rFonts w:ascii="Verdana" w:hAnsi="Verdana"/>
          <w:sz w:val="24"/>
          <w:szCs w:val="24"/>
          <w:lang w:val="fr-CA"/>
        </w:rPr>
        <w:t>Le mandat d’un administrateur peut être reconduit à des fonctions identiques ou non. Les administrateurs nommés reçoivent la rémunération fixée par le gouvernement fédéral et ont droit aux frais de déplacement et de séjour entraînés par l’exercice, hors de leur lieu habituel de résidence, de leurs fonctions pour l’organisation de normalisation.</w:t>
      </w:r>
    </w:p>
    <w:p w:rsidR="002C6EAD" w:rsidRPr="00966CD2" w:rsidRDefault="00E1351B" w:rsidP="00B3365E">
      <w:pPr>
        <w:rPr>
          <w:rFonts w:ascii="Verdana" w:hAnsi="Verdana"/>
          <w:sz w:val="24"/>
          <w:szCs w:val="24"/>
          <w:lang w:val="fr-CA"/>
        </w:rPr>
      </w:pPr>
      <w:r w:rsidRPr="00E1351B">
        <w:rPr>
          <w:rFonts w:ascii="Verdana" w:eastAsia="Times New Roman" w:hAnsi="Verdana" w:cs="Times New Roman"/>
          <w:sz w:val="24"/>
          <w:szCs w:val="24"/>
          <w:lang w:val="fr-CA" w:eastAsia="fr-CA"/>
        </w:rPr>
        <w:lastRenderedPageBreak/>
        <w:t xml:space="preserve">Le conseil d’administration </w:t>
      </w:r>
      <w:r w:rsidRPr="00966CD2">
        <w:rPr>
          <w:rFonts w:ascii="Verdana" w:eastAsia="Times New Roman" w:hAnsi="Verdana" w:cs="Times New Roman"/>
          <w:sz w:val="24"/>
          <w:szCs w:val="24"/>
          <w:lang w:val="fr-CA" w:eastAsia="fr-CA"/>
        </w:rPr>
        <w:t xml:space="preserve">de l’OCENA </w:t>
      </w:r>
      <w:r w:rsidRPr="00E1351B">
        <w:rPr>
          <w:rFonts w:ascii="Verdana" w:eastAsia="Times New Roman" w:hAnsi="Verdana" w:cs="Times New Roman"/>
          <w:sz w:val="24"/>
          <w:szCs w:val="24"/>
          <w:lang w:val="fr-CA" w:eastAsia="fr-CA"/>
        </w:rPr>
        <w:t>est chargé</w:t>
      </w:r>
      <w:r w:rsidRPr="00966CD2">
        <w:rPr>
          <w:rFonts w:ascii="Verdana" w:eastAsia="Times New Roman" w:hAnsi="Verdana" w:cs="Times New Roman"/>
          <w:sz w:val="24"/>
          <w:szCs w:val="24"/>
          <w:lang w:val="fr-CA" w:eastAsia="fr-CA"/>
        </w:rPr>
        <w:t> :</w:t>
      </w:r>
    </w:p>
    <w:p w:rsidR="002C6EAD" w:rsidRPr="00966CD2" w:rsidRDefault="00E1351B" w:rsidP="002C6EAD">
      <w:pPr>
        <w:pStyle w:val="ListParagraph"/>
        <w:numPr>
          <w:ilvl w:val="0"/>
          <w:numId w:val="3"/>
        </w:numPr>
        <w:rPr>
          <w:rFonts w:ascii="Verdana" w:hAnsi="Verdana"/>
          <w:sz w:val="24"/>
          <w:szCs w:val="24"/>
          <w:lang w:val="fr-CA"/>
        </w:rPr>
      </w:pPr>
      <w:proofErr w:type="gramStart"/>
      <w:r w:rsidRPr="00E1351B">
        <w:rPr>
          <w:rFonts w:ascii="Verdana" w:eastAsia="Times New Roman" w:hAnsi="Verdana" w:cs="Times New Roman"/>
          <w:sz w:val="24"/>
          <w:szCs w:val="24"/>
          <w:lang w:val="fr-CA" w:eastAsia="fr-CA"/>
        </w:rPr>
        <w:t>d’établir</w:t>
      </w:r>
      <w:proofErr w:type="gramEnd"/>
      <w:r w:rsidRPr="00E1351B">
        <w:rPr>
          <w:rFonts w:ascii="Verdana" w:eastAsia="Times New Roman" w:hAnsi="Verdana" w:cs="Times New Roman"/>
          <w:sz w:val="24"/>
          <w:szCs w:val="24"/>
          <w:lang w:val="fr-CA" w:eastAsia="fr-CA"/>
        </w:rPr>
        <w:t xml:space="preserve"> l’orientation stratégique de l’organisation de normalisation;</w:t>
      </w:r>
    </w:p>
    <w:p w:rsidR="002C6EAD" w:rsidRPr="00966CD2" w:rsidRDefault="00E1351B" w:rsidP="002C6EAD">
      <w:pPr>
        <w:pStyle w:val="ListParagraph"/>
        <w:numPr>
          <w:ilvl w:val="0"/>
          <w:numId w:val="3"/>
        </w:numPr>
        <w:rPr>
          <w:rFonts w:ascii="Verdana" w:hAnsi="Verdana"/>
          <w:sz w:val="24"/>
          <w:szCs w:val="24"/>
          <w:lang w:val="fr-CA"/>
        </w:rPr>
      </w:pPr>
      <w:proofErr w:type="gramStart"/>
      <w:r w:rsidRPr="00E1351B">
        <w:rPr>
          <w:rFonts w:ascii="Verdana" w:eastAsia="Times New Roman" w:hAnsi="Verdana" w:cs="Times New Roman"/>
          <w:sz w:val="24"/>
          <w:szCs w:val="24"/>
          <w:lang w:val="fr-CA" w:eastAsia="fr-CA"/>
        </w:rPr>
        <w:t>de</w:t>
      </w:r>
      <w:proofErr w:type="gramEnd"/>
      <w:r w:rsidRPr="00E1351B">
        <w:rPr>
          <w:rFonts w:ascii="Verdana" w:eastAsia="Times New Roman" w:hAnsi="Verdana" w:cs="Times New Roman"/>
          <w:sz w:val="24"/>
          <w:szCs w:val="24"/>
          <w:lang w:val="fr-CA" w:eastAsia="fr-CA"/>
        </w:rPr>
        <w:t xml:space="preserve"> superviser et de gérer les affaires et activités de l’organisation de normalisation;</w:t>
      </w:r>
    </w:p>
    <w:p w:rsidR="002C6EAD" w:rsidRPr="00966CD2" w:rsidRDefault="00E1351B" w:rsidP="002C6EAD">
      <w:pPr>
        <w:pStyle w:val="ListParagraph"/>
        <w:numPr>
          <w:ilvl w:val="0"/>
          <w:numId w:val="3"/>
        </w:numPr>
        <w:rPr>
          <w:rFonts w:ascii="Verdana" w:hAnsi="Verdana"/>
          <w:sz w:val="24"/>
          <w:szCs w:val="24"/>
          <w:lang w:val="fr-CA"/>
        </w:rPr>
      </w:pPr>
      <w:proofErr w:type="gramStart"/>
      <w:r w:rsidRPr="00E1351B">
        <w:rPr>
          <w:rFonts w:ascii="Verdana" w:eastAsia="Times New Roman" w:hAnsi="Verdana" w:cs="Times New Roman"/>
          <w:sz w:val="24"/>
          <w:szCs w:val="24"/>
          <w:lang w:val="fr-CA" w:eastAsia="fr-CA"/>
        </w:rPr>
        <w:t>de</w:t>
      </w:r>
      <w:proofErr w:type="gramEnd"/>
      <w:r w:rsidRPr="00E1351B">
        <w:rPr>
          <w:rFonts w:ascii="Verdana" w:eastAsia="Times New Roman" w:hAnsi="Verdana" w:cs="Times New Roman"/>
          <w:sz w:val="24"/>
          <w:szCs w:val="24"/>
          <w:lang w:val="fr-CA" w:eastAsia="fr-CA"/>
        </w:rPr>
        <w:t xml:space="preserve"> conseiller le président-directeur général concernant les questions qui relèvent du mandat de celle-ci.</w:t>
      </w:r>
    </w:p>
    <w:p w:rsidR="002C6EAD" w:rsidRPr="00966CD2" w:rsidRDefault="00E1351B" w:rsidP="002C6EAD">
      <w:pPr>
        <w:rPr>
          <w:rFonts w:ascii="Verdana" w:hAnsi="Verdana"/>
          <w:sz w:val="24"/>
          <w:szCs w:val="24"/>
          <w:lang w:val="fr-CA"/>
        </w:rPr>
      </w:pPr>
      <w:r w:rsidRPr="00966CD2">
        <w:rPr>
          <w:rFonts w:ascii="Verdana" w:hAnsi="Verdana"/>
          <w:sz w:val="24"/>
          <w:szCs w:val="24"/>
          <w:lang w:val="fr-CA"/>
        </w:rPr>
        <w:t>Le conseil d’administration peut prendre des règlements administratifs concernant l’exercice de ses activités. Le cas échéant, il doit envoyer au ministre un exemplaire de chaque règlement administratif qu’il prend. Le conseil d’administration peut aussi nommer des comités consultatifs ou autres conformément aux règlements administratifs.</w:t>
      </w:r>
    </w:p>
    <w:p w:rsidR="00391CA5" w:rsidRPr="00966CD2" w:rsidRDefault="00E1351B" w:rsidP="002C6EAD">
      <w:pPr>
        <w:rPr>
          <w:rFonts w:ascii="Verdana" w:hAnsi="Verdana"/>
          <w:sz w:val="24"/>
          <w:szCs w:val="24"/>
          <w:lang w:val="fr-CA"/>
        </w:rPr>
      </w:pPr>
      <w:r w:rsidRPr="00E1351B">
        <w:rPr>
          <w:rFonts w:ascii="Verdana" w:eastAsia="Times New Roman" w:hAnsi="Verdana" w:cs="Times New Roman"/>
          <w:sz w:val="24"/>
          <w:szCs w:val="24"/>
          <w:lang w:val="fr-CA" w:eastAsia="fr-CA"/>
        </w:rPr>
        <w:t xml:space="preserve">Le président-directeur général de l’organisation de normalisation est nommé par le </w:t>
      </w:r>
      <w:r w:rsidRPr="00966CD2">
        <w:rPr>
          <w:rFonts w:ascii="Verdana" w:eastAsia="Times New Roman" w:hAnsi="Verdana" w:cs="Times New Roman"/>
          <w:sz w:val="24"/>
          <w:szCs w:val="24"/>
          <w:lang w:val="fr-CA" w:eastAsia="fr-CA"/>
        </w:rPr>
        <w:t>Cabinet fédéral</w:t>
      </w:r>
      <w:r w:rsidRPr="00E1351B">
        <w:rPr>
          <w:rFonts w:ascii="Verdana" w:eastAsia="Times New Roman" w:hAnsi="Verdana" w:cs="Times New Roman"/>
          <w:sz w:val="24"/>
          <w:szCs w:val="24"/>
          <w:lang w:val="fr-CA" w:eastAsia="fr-CA"/>
        </w:rPr>
        <w:t xml:space="preserve"> pour un mandat d’au plus cinq ans.</w:t>
      </w:r>
      <w:r w:rsidRPr="00966CD2">
        <w:rPr>
          <w:rFonts w:ascii="Verdana" w:eastAsia="Times New Roman" w:hAnsi="Verdana" w:cs="Times New Roman"/>
          <w:sz w:val="24"/>
          <w:szCs w:val="24"/>
          <w:lang w:val="fr-CA" w:eastAsia="fr-CA"/>
        </w:rPr>
        <w:t xml:space="preserve"> </w:t>
      </w:r>
      <w:r w:rsidRPr="00E1351B">
        <w:rPr>
          <w:rFonts w:ascii="Verdana" w:eastAsia="Times New Roman" w:hAnsi="Verdana" w:cs="Times New Roman"/>
          <w:sz w:val="24"/>
          <w:szCs w:val="24"/>
          <w:lang w:val="fr-CA" w:eastAsia="fr-CA"/>
        </w:rPr>
        <w:t>Le mandat du président-direct</w:t>
      </w:r>
      <w:r w:rsidRPr="00966CD2">
        <w:rPr>
          <w:rFonts w:ascii="Verdana" w:eastAsia="Times New Roman" w:hAnsi="Verdana" w:cs="Times New Roman"/>
          <w:sz w:val="24"/>
          <w:szCs w:val="24"/>
          <w:lang w:val="fr-CA" w:eastAsia="fr-CA"/>
        </w:rPr>
        <w:t>eur général peut être reconduit</w:t>
      </w:r>
      <w:r w:rsidR="00391CA5" w:rsidRPr="00966CD2">
        <w:rPr>
          <w:rFonts w:ascii="Verdana" w:eastAsia="Times New Roman" w:hAnsi="Verdana" w:cs="Times New Roman"/>
          <w:sz w:val="24"/>
          <w:szCs w:val="24"/>
          <w:lang w:val="fr-CA" w:eastAsia="fr-CA"/>
        </w:rPr>
        <w:t xml:space="preserve">. </w:t>
      </w:r>
      <w:r w:rsidR="004B7279" w:rsidRPr="00966CD2">
        <w:rPr>
          <w:rFonts w:ascii="Verdana" w:eastAsia="Times New Roman" w:hAnsi="Verdana" w:cs="Times New Roman"/>
          <w:sz w:val="24"/>
          <w:szCs w:val="24"/>
          <w:lang w:val="fr-CA" w:eastAsia="fr-CA"/>
        </w:rPr>
        <w:t xml:space="preserve">Le président-directeur général est réputé faire partie de la fonction publique et il a rang et pouvoirs d’administrateur général de ministère. Le président-directeur général est chargé de la gestion des affaires courantes de l’organisation de </w:t>
      </w:r>
      <w:r w:rsidR="004B7279" w:rsidRPr="00966CD2">
        <w:rPr>
          <w:rFonts w:ascii="Verdana" w:hAnsi="Verdana"/>
          <w:sz w:val="24"/>
          <w:szCs w:val="24"/>
          <w:lang w:val="fr-CA"/>
        </w:rPr>
        <w:t>normalisation.</w:t>
      </w:r>
      <w:r w:rsidR="00993955" w:rsidRPr="00966CD2">
        <w:rPr>
          <w:rFonts w:ascii="Verdana" w:hAnsi="Verdana"/>
          <w:sz w:val="24"/>
          <w:szCs w:val="24"/>
          <w:lang w:val="fr-CA"/>
        </w:rPr>
        <w:t xml:space="preserve"> </w:t>
      </w:r>
      <w:r w:rsidR="004B7279" w:rsidRPr="00966CD2">
        <w:rPr>
          <w:rFonts w:ascii="Verdana" w:hAnsi="Verdana"/>
          <w:sz w:val="24"/>
          <w:szCs w:val="24"/>
          <w:lang w:val="fr-CA"/>
        </w:rPr>
        <w:t xml:space="preserve">Le président-directeur général peut constituer des comités de soutien à l’élaboration et à la révision de normes </w:t>
      </w:r>
      <w:r w:rsidR="004B7279" w:rsidRPr="00966CD2">
        <w:rPr>
          <w:rFonts w:ascii="Verdana" w:eastAsia="Times New Roman" w:hAnsi="Verdana" w:cs="Times New Roman"/>
          <w:sz w:val="24"/>
          <w:szCs w:val="24"/>
          <w:lang w:val="fr-CA" w:eastAsia="fr-CA"/>
        </w:rPr>
        <w:t>d’accessibilité. Après avoir constitué un comité de soutien, le président-directeur général doit mettre à la disposition du public le mandat du comité et le nom de ses membres.</w:t>
      </w:r>
    </w:p>
    <w:p w:rsidR="00993955" w:rsidRPr="00966CD2" w:rsidRDefault="004B7279" w:rsidP="002C6EAD">
      <w:pPr>
        <w:rPr>
          <w:rFonts w:ascii="Verdana" w:hAnsi="Verdana"/>
          <w:sz w:val="24"/>
          <w:szCs w:val="24"/>
          <w:lang w:val="fr-CA"/>
        </w:rPr>
      </w:pPr>
      <w:r w:rsidRPr="00966CD2">
        <w:rPr>
          <w:rFonts w:ascii="Verdana" w:hAnsi="Verdana"/>
          <w:sz w:val="24"/>
          <w:szCs w:val="24"/>
          <w:lang w:val="fr-CA"/>
        </w:rPr>
        <w:t>L’OCENA doit mettre à la disposition du public les normes d’accessibilité qu’elle recommande au ministre</w:t>
      </w:r>
      <w:r w:rsidR="00993955" w:rsidRPr="00966CD2">
        <w:rPr>
          <w:rFonts w:ascii="Verdana" w:hAnsi="Verdana"/>
          <w:sz w:val="24"/>
          <w:szCs w:val="24"/>
          <w:lang w:val="fr-CA"/>
        </w:rPr>
        <w:t>.</w:t>
      </w:r>
      <w:r w:rsidRPr="00966CD2">
        <w:rPr>
          <w:rFonts w:ascii="Verdana" w:hAnsi="Verdana"/>
          <w:sz w:val="24"/>
          <w:szCs w:val="24"/>
          <w:lang w:val="fr-CA"/>
        </w:rPr>
        <w:t xml:space="preserve"> Dans les trois mois suivant la fin de chaque exercice, l’OCENA doit présenter au ministre un rapport sur les activités qu’elle a exercées au cours de l’exercice</w:t>
      </w:r>
      <w:r w:rsidR="00993955" w:rsidRPr="00966CD2">
        <w:rPr>
          <w:rFonts w:ascii="Verdana" w:hAnsi="Verdana"/>
          <w:sz w:val="24"/>
          <w:szCs w:val="24"/>
          <w:lang w:val="fr-CA"/>
        </w:rPr>
        <w:t xml:space="preserve">. </w:t>
      </w:r>
      <w:r w:rsidR="006A49D5" w:rsidRPr="00966CD2">
        <w:rPr>
          <w:rFonts w:ascii="Verdana" w:hAnsi="Verdana"/>
          <w:sz w:val="24"/>
          <w:szCs w:val="24"/>
          <w:lang w:val="fr-CA"/>
        </w:rPr>
        <w:t>Ce rapport doit être remis au ministre, qui le fait déposer à la Chambre des communes dans les 15 jours suivant la date de sa réception.</w:t>
      </w:r>
    </w:p>
    <w:p w:rsidR="00993955" w:rsidRPr="00966CD2" w:rsidRDefault="00993955" w:rsidP="002C6EAD">
      <w:pPr>
        <w:rPr>
          <w:rFonts w:ascii="Verdana" w:hAnsi="Verdana"/>
          <w:b/>
          <w:sz w:val="24"/>
          <w:szCs w:val="24"/>
          <w:lang w:val="fr-CA"/>
        </w:rPr>
      </w:pPr>
      <w:r w:rsidRPr="00966CD2">
        <w:rPr>
          <w:rFonts w:ascii="Verdana" w:hAnsi="Verdana"/>
          <w:sz w:val="24"/>
          <w:szCs w:val="24"/>
          <w:lang w:val="fr-CA"/>
        </w:rPr>
        <w:t>Part</w:t>
      </w:r>
      <w:r w:rsidR="001727E6" w:rsidRPr="00966CD2">
        <w:rPr>
          <w:rFonts w:ascii="Verdana" w:hAnsi="Verdana"/>
          <w:sz w:val="24"/>
          <w:szCs w:val="24"/>
          <w:lang w:val="fr-CA"/>
        </w:rPr>
        <w:t>ie</w:t>
      </w:r>
      <w:r w:rsidRPr="00966CD2">
        <w:rPr>
          <w:rFonts w:ascii="Verdana" w:hAnsi="Verdana"/>
          <w:sz w:val="24"/>
          <w:szCs w:val="24"/>
          <w:lang w:val="fr-CA"/>
        </w:rPr>
        <w:t xml:space="preserve"> 3</w:t>
      </w:r>
      <w:r w:rsidR="001727E6" w:rsidRPr="00966CD2">
        <w:rPr>
          <w:rFonts w:ascii="Verdana" w:hAnsi="Verdana"/>
          <w:sz w:val="24"/>
          <w:szCs w:val="24"/>
          <w:lang w:val="fr-CA"/>
        </w:rPr>
        <w:t> </w:t>
      </w:r>
      <w:r w:rsidRPr="00966CD2">
        <w:rPr>
          <w:rFonts w:ascii="Verdana" w:hAnsi="Verdana"/>
          <w:sz w:val="24"/>
          <w:szCs w:val="24"/>
          <w:lang w:val="fr-CA"/>
        </w:rPr>
        <w:t xml:space="preserve">: </w:t>
      </w:r>
      <w:r w:rsidR="001727E6" w:rsidRPr="00966CD2">
        <w:rPr>
          <w:rFonts w:ascii="Verdana" w:hAnsi="Verdana"/>
          <w:b/>
          <w:sz w:val="24"/>
          <w:szCs w:val="24"/>
          <w:lang w:val="fr-CA"/>
        </w:rPr>
        <w:t>Commissaire à l’accessibilité</w:t>
      </w:r>
    </w:p>
    <w:p w:rsidR="00993955" w:rsidRPr="00966CD2" w:rsidRDefault="006A49D5" w:rsidP="002C6EAD">
      <w:pPr>
        <w:rPr>
          <w:rFonts w:ascii="Verdana" w:hAnsi="Verdana"/>
          <w:sz w:val="24"/>
          <w:szCs w:val="24"/>
          <w:lang w:val="fr-CA"/>
        </w:rPr>
      </w:pPr>
      <w:r w:rsidRPr="00966CD2">
        <w:rPr>
          <w:rFonts w:ascii="Verdana" w:hAnsi="Verdana"/>
          <w:sz w:val="24"/>
          <w:szCs w:val="24"/>
          <w:lang w:val="fr-CA"/>
        </w:rPr>
        <w:t>Le commissaire à l’accessibilité peut fournir des renseignements ou conseils sur des questions liées à l’exécution et au contrôle d’application de cette loi. Le commissaire à l’accessibilité peut aussi faire rapport par écrit au ministre sur des questions liées à l’exécution et au contrôle d’application de cette loi</w:t>
      </w:r>
      <w:r w:rsidR="00993955" w:rsidRPr="00966CD2">
        <w:rPr>
          <w:rFonts w:ascii="Verdana" w:hAnsi="Verdana"/>
          <w:sz w:val="24"/>
          <w:szCs w:val="24"/>
          <w:lang w:val="fr-CA"/>
        </w:rPr>
        <w:t xml:space="preserve">. </w:t>
      </w:r>
      <w:r w:rsidRPr="00966CD2">
        <w:rPr>
          <w:rFonts w:ascii="Verdana" w:hAnsi="Verdana"/>
          <w:sz w:val="24"/>
          <w:szCs w:val="24"/>
          <w:lang w:val="fr-CA"/>
        </w:rPr>
        <w:t>Si le commissaire à l’accessibilité remet un tel rapport au ministre, le rapport doit être rendu public après l</w:t>
      </w:r>
      <w:r w:rsidR="000F2195">
        <w:rPr>
          <w:rFonts w:ascii="Verdana" w:hAnsi="Verdana"/>
          <w:sz w:val="24"/>
          <w:szCs w:val="24"/>
          <w:lang w:val="fr-CA"/>
        </w:rPr>
        <w:t>e</w:t>
      </w:r>
      <w:r w:rsidRPr="00966CD2">
        <w:rPr>
          <w:rFonts w:ascii="Verdana" w:hAnsi="Verdana"/>
          <w:sz w:val="24"/>
          <w:szCs w:val="24"/>
          <w:lang w:val="fr-CA"/>
        </w:rPr>
        <w:t xml:space="preserve"> soixantième jour suivant sa remise au ministre</w:t>
      </w:r>
      <w:r w:rsidR="00BC4FEC" w:rsidRPr="00966CD2">
        <w:rPr>
          <w:rFonts w:ascii="Verdana" w:hAnsi="Verdana"/>
          <w:sz w:val="24"/>
          <w:szCs w:val="24"/>
          <w:lang w:val="fr-CA"/>
        </w:rPr>
        <w:t xml:space="preserve">. </w:t>
      </w:r>
      <w:r w:rsidRPr="00966CD2">
        <w:rPr>
          <w:rFonts w:ascii="Verdana" w:hAnsi="Verdana"/>
          <w:sz w:val="24"/>
          <w:szCs w:val="24"/>
          <w:lang w:val="fr-CA"/>
        </w:rPr>
        <w:t>Dans les trois mois suivant la fin de chaque exercice, le commissaire à l’accessibilité présente au ministre un rapport des activités qu’il a exercées au cours de cet exercice et en fournit copie au ministre de la Justice</w:t>
      </w:r>
      <w:r w:rsidR="00BC4FEC" w:rsidRPr="00966CD2">
        <w:rPr>
          <w:rFonts w:ascii="Verdana" w:hAnsi="Verdana"/>
          <w:sz w:val="24"/>
          <w:szCs w:val="24"/>
          <w:lang w:val="fr-CA"/>
        </w:rPr>
        <w:t xml:space="preserve">. </w:t>
      </w:r>
      <w:r w:rsidRPr="00966CD2">
        <w:rPr>
          <w:rFonts w:ascii="Verdana" w:hAnsi="Verdana"/>
          <w:sz w:val="24"/>
          <w:szCs w:val="24"/>
          <w:lang w:val="fr-CA"/>
        </w:rPr>
        <w:t>Le rapport contient notamment </w:t>
      </w:r>
      <w:r w:rsidR="00BC4FEC" w:rsidRPr="00966CD2">
        <w:rPr>
          <w:rFonts w:ascii="Verdana" w:hAnsi="Verdana"/>
          <w:sz w:val="24"/>
          <w:szCs w:val="24"/>
          <w:lang w:val="fr-CA"/>
        </w:rPr>
        <w:t>:</w:t>
      </w:r>
    </w:p>
    <w:p w:rsidR="00BC4FEC" w:rsidRPr="00966CD2" w:rsidRDefault="006A49D5" w:rsidP="00BC4FEC">
      <w:pPr>
        <w:pStyle w:val="ListParagraph"/>
        <w:numPr>
          <w:ilvl w:val="0"/>
          <w:numId w:val="4"/>
        </w:numPr>
        <w:rPr>
          <w:rFonts w:ascii="Verdana" w:hAnsi="Verdana"/>
          <w:sz w:val="24"/>
          <w:szCs w:val="24"/>
          <w:lang w:val="fr-CA"/>
        </w:rPr>
      </w:pPr>
      <w:proofErr w:type="gramStart"/>
      <w:r w:rsidRPr="00966CD2">
        <w:rPr>
          <w:rFonts w:ascii="Verdana" w:hAnsi="Verdana"/>
          <w:sz w:val="24"/>
          <w:szCs w:val="24"/>
          <w:lang w:val="fr-CA"/>
        </w:rPr>
        <w:lastRenderedPageBreak/>
        <w:t>le</w:t>
      </w:r>
      <w:proofErr w:type="gramEnd"/>
      <w:r w:rsidRPr="00966CD2">
        <w:rPr>
          <w:rFonts w:ascii="Verdana" w:hAnsi="Verdana"/>
          <w:sz w:val="24"/>
          <w:szCs w:val="24"/>
          <w:lang w:val="fr-CA"/>
        </w:rPr>
        <w:t xml:space="preserve"> nombre d’inspections, d’ordres de production, d’ordre d’exécution, d’ordres de conformité, </w:t>
      </w:r>
      <w:r w:rsidR="004609FC" w:rsidRPr="00966CD2">
        <w:rPr>
          <w:rFonts w:ascii="Verdana" w:hAnsi="Verdana"/>
          <w:sz w:val="24"/>
          <w:szCs w:val="24"/>
          <w:lang w:val="fr-CA"/>
        </w:rPr>
        <w:t>de procès-verbaux</w:t>
      </w:r>
      <w:r w:rsidRPr="00966CD2">
        <w:rPr>
          <w:rFonts w:ascii="Verdana" w:hAnsi="Verdana"/>
          <w:sz w:val="24"/>
          <w:szCs w:val="24"/>
          <w:lang w:val="fr-CA"/>
        </w:rPr>
        <w:t xml:space="preserve"> et de plaintes;</w:t>
      </w:r>
    </w:p>
    <w:p w:rsidR="00BC4FEC" w:rsidRPr="00966CD2" w:rsidRDefault="006A49D5" w:rsidP="00BC4FEC">
      <w:pPr>
        <w:pStyle w:val="ListParagraph"/>
        <w:numPr>
          <w:ilvl w:val="0"/>
          <w:numId w:val="4"/>
        </w:numPr>
        <w:rPr>
          <w:rFonts w:ascii="Verdana" w:hAnsi="Verdana"/>
          <w:sz w:val="24"/>
          <w:szCs w:val="24"/>
          <w:lang w:val="fr-CA"/>
        </w:rPr>
      </w:pPr>
      <w:proofErr w:type="gramStart"/>
      <w:r w:rsidRPr="006A49D5">
        <w:rPr>
          <w:rFonts w:ascii="Verdana" w:eastAsia="Times New Roman" w:hAnsi="Verdana" w:cs="Times New Roman"/>
          <w:sz w:val="24"/>
          <w:szCs w:val="24"/>
          <w:lang w:val="fr-CA" w:eastAsia="fr-CA"/>
        </w:rPr>
        <w:t>les</w:t>
      </w:r>
      <w:proofErr w:type="gramEnd"/>
      <w:r w:rsidRPr="006A49D5">
        <w:rPr>
          <w:rFonts w:ascii="Verdana" w:eastAsia="Times New Roman" w:hAnsi="Verdana" w:cs="Times New Roman"/>
          <w:sz w:val="24"/>
          <w:szCs w:val="24"/>
          <w:lang w:val="fr-CA" w:eastAsia="fr-CA"/>
        </w:rPr>
        <w:t xml:space="preserve"> observations concernant la question de savoir si les renseignements révèlent des questions d’accessibilité qui sont systémiques ou émergentes;</w:t>
      </w:r>
    </w:p>
    <w:p w:rsidR="00BC4FEC" w:rsidRPr="00966CD2" w:rsidRDefault="006A49D5" w:rsidP="00BC4FEC">
      <w:pPr>
        <w:pStyle w:val="ListParagraph"/>
        <w:numPr>
          <w:ilvl w:val="0"/>
          <w:numId w:val="4"/>
        </w:numPr>
        <w:rPr>
          <w:rFonts w:ascii="Verdana" w:hAnsi="Verdana"/>
          <w:sz w:val="24"/>
          <w:szCs w:val="24"/>
          <w:lang w:val="fr-CA"/>
        </w:rPr>
      </w:pPr>
      <w:proofErr w:type="gramStart"/>
      <w:r w:rsidRPr="006A49D5">
        <w:rPr>
          <w:rFonts w:ascii="Verdana" w:eastAsia="Times New Roman" w:hAnsi="Verdana" w:cs="Times New Roman"/>
          <w:sz w:val="24"/>
          <w:szCs w:val="24"/>
          <w:lang w:val="fr-CA" w:eastAsia="fr-CA"/>
        </w:rPr>
        <w:t>les</w:t>
      </w:r>
      <w:proofErr w:type="gramEnd"/>
      <w:r w:rsidRPr="006A49D5">
        <w:rPr>
          <w:rFonts w:ascii="Verdana" w:eastAsia="Times New Roman" w:hAnsi="Verdana" w:cs="Times New Roman"/>
          <w:sz w:val="24"/>
          <w:szCs w:val="24"/>
          <w:lang w:val="fr-CA" w:eastAsia="fr-CA"/>
        </w:rPr>
        <w:t xml:space="preserve"> renseignements</w:t>
      </w:r>
      <w:r w:rsidRPr="00966CD2">
        <w:rPr>
          <w:rFonts w:ascii="Verdana" w:eastAsia="Times New Roman" w:hAnsi="Verdana" w:cs="Times New Roman"/>
          <w:sz w:val="24"/>
          <w:szCs w:val="24"/>
          <w:lang w:val="fr-CA" w:eastAsia="fr-CA"/>
        </w:rPr>
        <w:t xml:space="preserve"> prévus par règlement.</w:t>
      </w:r>
    </w:p>
    <w:p w:rsidR="008E3D8C" w:rsidRPr="00966CD2" w:rsidRDefault="006A49D5" w:rsidP="008E3D8C">
      <w:pPr>
        <w:rPr>
          <w:rFonts w:ascii="Verdana" w:hAnsi="Verdana"/>
          <w:sz w:val="24"/>
          <w:szCs w:val="24"/>
          <w:lang w:val="fr-CA"/>
        </w:rPr>
      </w:pPr>
      <w:r w:rsidRPr="00966CD2">
        <w:rPr>
          <w:rFonts w:ascii="Verdana" w:hAnsi="Verdana"/>
          <w:sz w:val="24"/>
          <w:szCs w:val="24"/>
          <w:lang w:val="fr-CA"/>
        </w:rPr>
        <w:t>Le ministre fait déposer le rapport annuel à la Chambre des communes dans les 15 jours suivant la date de sa réception.</w:t>
      </w:r>
    </w:p>
    <w:p w:rsidR="007E355F" w:rsidRPr="00966CD2" w:rsidRDefault="007E355F" w:rsidP="008E3D8C">
      <w:pPr>
        <w:rPr>
          <w:rFonts w:ascii="Verdana" w:hAnsi="Verdana"/>
          <w:sz w:val="24"/>
          <w:szCs w:val="24"/>
          <w:lang w:val="fr-CA"/>
        </w:rPr>
      </w:pPr>
      <w:r w:rsidRPr="00966CD2">
        <w:rPr>
          <w:rFonts w:ascii="Verdana" w:hAnsi="Verdana"/>
          <w:sz w:val="24"/>
          <w:szCs w:val="24"/>
          <w:lang w:val="fr-CA"/>
        </w:rPr>
        <w:t>Part</w:t>
      </w:r>
      <w:r w:rsidR="001727E6" w:rsidRPr="00966CD2">
        <w:rPr>
          <w:rFonts w:ascii="Verdana" w:hAnsi="Verdana"/>
          <w:sz w:val="24"/>
          <w:szCs w:val="24"/>
          <w:lang w:val="fr-CA"/>
        </w:rPr>
        <w:t>ie</w:t>
      </w:r>
      <w:r w:rsidRPr="00966CD2">
        <w:rPr>
          <w:rFonts w:ascii="Verdana" w:hAnsi="Verdana"/>
          <w:sz w:val="24"/>
          <w:szCs w:val="24"/>
          <w:lang w:val="fr-CA"/>
        </w:rPr>
        <w:t xml:space="preserve"> 4</w:t>
      </w:r>
      <w:r w:rsidR="001727E6" w:rsidRPr="00966CD2">
        <w:rPr>
          <w:rFonts w:ascii="Verdana" w:hAnsi="Verdana"/>
          <w:sz w:val="24"/>
          <w:szCs w:val="24"/>
          <w:lang w:val="fr-CA"/>
        </w:rPr>
        <w:t> </w:t>
      </w:r>
      <w:r w:rsidRPr="00966CD2">
        <w:rPr>
          <w:rFonts w:ascii="Verdana" w:hAnsi="Verdana"/>
          <w:sz w:val="24"/>
          <w:szCs w:val="24"/>
          <w:lang w:val="fr-CA"/>
        </w:rPr>
        <w:t xml:space="preserve">: </w:t>
      </w:r>
      <w:r w:rsidR="001727E6" w:rsidRPr="00966CD2">
        <w:rPr>
          <w:rFonts w:ascii="Verdana" w:hAnsi="Verdana"/>
          <w:b/>
          <w:sz w:val="24"/>
          <w:szCs w:val="24"/>
          <w:lang w:val="fr-CA"/>
        </w:rPr>
        <w:t>Obligations des entités réglementées</w:t>
      </w:r>
    </w:p>
    <w:p w:rsidR="0027689E" w:rsidRPr="00966CD2" w:rsidRDefault="006A49D5" w:rsidP="008E3D8C">
      <w:pPr>
        <w:rPr>
          <w:rFonts w:ascii="Verdana" w:hAnsi="Verdana"/>
          <w:sz w:val="24"/>
          <w:szCs w:val="24"/>
          <w:lang w:val="fr-CA"/>
        </w:rPr>
      </w:pPr>
      <w:r w:rsidRPr="00966CD2">
        <w:rPr>
          <w:rFonts w:ascii="Verdana" w:hAnsi="Verdana"/>
          <w:sz w:val="24"/>
          <w:szCs w:val="24"/>
          <w:lang w:val="fr-CA"/>
        </w:rPr>
        <w:t xml:space="preserve">Le projet de loi décrit trois exigences s’appliquant à toutes les entités réglementées, incluant les entités réglementées qui sont régies par la </w:t>
      </w:r>
      <w:r w:rsidRPr="00966CD2">
        <w:rPr>
          <w:rFonts w:ascii="Verdana" w:hAnsi="Verdana"/>
          <w:i/>
          <w:sz w:val="24"/>
          <w:szCs w:val="24"/>
          <w:lang w:val="fr-CA"/>
        </w:rPr>
        <w:t xml:space="preserve">Loi sur la radiodiffusion, </w:t>
      </w:r>
      <w:r w:rsidRPr="00966CD2">
        <w:rPr>
          <w:rFonts w:ascii="Verdana" w:hAnsi="Verdana"/>
          <w:sz w:val="24"/>
          <w:szCs w:val="24"/>
          <w:lang w:val="fr-CA"/>
        </w:rPr>
        <w:t xml:space="preserve">la </w:t>
      </w:r>
      <w:r w:rsidRPr="00966CD2">
        <w:rPr>
          <w:rFonts w:ascii="Verdana" w:hAnsi="Verdana"/>
          <w:i/>
          <w:sz w:val="24"/>
          <w:szCs w:val="24"/>
          <w:lang w:val="fr-CA"/>
        </w:rPr>
        <w:t>Loi sur les télécommunication</w:t>
      </w:r>
      <w:r w:rsidR="000F2195">
        <w:rPr>
          <w:rFonts w:ascii="Verdana" w:hAnsi="Verdana"/>
          <w:i/>
          <w:sz w:val="24"/>
          <w:szCs w:val="24"/>
          <w:lang w:val="fr-CA"/>
        </w:rPr>
        <w:t>s</w:t>
      </w:r>
      <w:r w:rsidRPr="00966CD2">
        <w:rPr>
          <w:rFonts w:ascii="Verdana" w:hAnsi="Verdana"/>
          <w:sz w:val="24"/>
          <w:szCs w:val="24"/>
          <w:lang w:val="fr-CA"/>
        </w:rPr>
        <w:t xml:space="preserve"> ou la </w:t>
      </w:r>
      <w:r w:rsidRPr="00966CD2">
        <w:rPr>
          <w:rFonts w:ascii="Verdana" w:hAnsi="Verdana"/>
          <w:i/>
          <w:sz w:val="24"/>
          <w:szCs w:val="24"/>
          <w:lang w:val="fr-CA"/>
        </w:rPr>
        <w:t>Loi sur les transports</w:t>
      </w:r>
      <w:r w:rsidRPr="00966CD2">
        <w:rPr>
          <w:rFonts w:ascii="Verdana" w:hAnsi="Verdana"/>
          <w:sz w:val="24"/>
          <w:szCs w:val="24"/>
          <w:lang w:val="fr-CA"/>
        </w:rPr>
        <w:t>.</w:t>
      </w:r>
    </w:p>
    <w:p w:rsidR="0027689E" w:rsidRPr="00966CD2" w:rsidRDefault="0027689E" w:rsidP="008E3D8C">
      <w:pPr>
        <w:rPr>
          <w:rFonts w:ascii="Verdana" w:hAnsi="Verdana"/>
          <w:sz w:val="24"/>
          <w:szCs w:val="24"/>
          <w:lang w:val="fr-CA"/>
        </w:rPr>
      </w:pPr>
      <w:r w:rsidRPr="00966CD2">
        <w:rPr>
          <w:rFonts w:ascii="Verdana" w:hAnsi="Verdana"/>
          <w:b/>
          <w:sz w:val="24"/>
          <w:szCs w:val="24"/>
          <w:lang w:val="fr-CA"/>
        </w:rPr>
        <w:t xml:space="preserve">1. </w:t>
      </w:r>
      <w:r w:rsidR="001727E6" w:rsidRPr="00966CD2">
        <w:rPr>
          <w:rFonts w:ascii="Verdana" w:hAnsi="Verdana"/>
          <w:b/>
          <w:sz w:val="24"/>
          <w:szCs w:val="24"/>
          <w:lang w:val="fr-CA"/>
        </w:rPr>
        <w:t>Plans sur l’accessibilité</w:t>
      </w:r>
      <w:r w:rsidRPr="00966CD2">
        <w:rPr>
          <w:rFonts w:ascii="Verdana" w:hAnsi="Verdana"/>
          <w:sz w:val="24"/>
          <w:szCs w:val="24"/>
          <w:lang w:val="fr-CA"/>
        </w:rPr>
        <w:t xml:space="preserve"> – </w:t>
      </w:r>
      <w:r w:rsidR="00D05A10" w:rsidRPr="00966CD2">
        <w:rPr>
          <w:rFonts w:ascii="Verdana" w:hAnsi="Verdana"/>
          <w:sz w:val="24"/>
          <w:szCs w:val="24"/>
          <w:lang w:val="fr-CA"/>
        </w:rPr>
        <w:t xml:space="preserve">Un an après l’entrée en vigueur de la loi, chaque entité réglementée doit préparer et publier un plan sur l’accessibilité </w:t>
      </w:r>
      <w:proofErr w:type="gramStart"/>
      <w:r w:rsidR="00D05A10" w:rsidRPr="00966CD2">
        <w:rPr>
          <w:rFonts w:ascii="Verdana" w:hAnsi="Verdana"/>
          <w:sz w:val="24"/>
          <w:szCs w:val="24"/>
          <w:lang w:val="fr-CA"/>
        </w:rPr>
        <w:t>concernant  ses</w:t>
      </w:r>
      <w:proofErr w:type="gramEnd"/>
      <w:r w:rsidR="00D05A10" w:rsidRPr="00966CD2">
        <w:rPr>
          <w:rFonts w:ascii="Verdana" w:hAnsi="Verdana"/>
          <w:sz w:val="24"/>
          <w:szCs w:val="24"/>
          <w:lang w:val="fr-CA"/>
        </w:rPr>
        <w:t xml:space="preserve"> politiques, ses programmes, ses pratiques et ses services en ce qui a trait à la reconnaissance et à l’élimination d’obstacles ainsi qu’à la prévention de nouveaux obstacles</w:t>
      </w:r>
      <w:r w:rsidRPr="00966CD2">
        <w:rPr>
          <w:rFonts w:ascii="Verdana" w:hAnsi="Verdana"/>
          <w:sz w:val="24"/>
          <w:szCs w:val="24"/>
          <w:lang w:val="fr-CA"/>
        </w:rPr>
        <w:t xml:space="preserve">. </w:t>
      </w:r>
      <w:r w:rsidR="00D05A10" w:rsidRPr="00966CD2">
        <w:rPr>
          <w:rFonts w:ascii="Verdana" w:hAnsi="Verdana"/>
          <w:sz w:val="24"/>
          <w:szCs w:val="24"/>
          <w:lang w:val="fr-CA"/>
        </w:rPr>
        <w:t>Une mise à jour de ce plan doit être publiée tous les trois ans par la suite.</w:t>
      </w:r>
    </w:p>
    <w:p w:rsidR="002B6D8E" w:rsidRPr="00966CD2" w:rsidRDefault="00D05A10" w:rsidP="008E3D8C">
      <w:pPr>
        <w:rPr>
          <w:rFonts w:ascii="Verdana" w:hAnsi="Verdana"/>
          <w:sz w:val="24"/>
          <w:szCs w:val="24"/>
          <w:lang w:val="fr-CA"/>
        </w:rPr>
      </w:pPr>
      <w:r w:rsidRPr="00966CD2">
        <w:rPr>
          <w:rFonts w:ascii="Verdana" w:hAnsi="Verdana"/>
          <w:sz w:val="24"/>
          <w:szCs w:val="24"/>
          <w:lang w:val="fr-CA"/>
        </w:rPr>
        <w:t>Les plans sur l’accessibilité doivent être préparés en consultation avec des personnes handicapées et préciser la manière dont l’entité réglementée a consulté les personnes handicapées</w:t>
      </w:r>
      <w:r w:rsidR="002B6D8E" w:rsidRPr="00966CD2">
        <w:rPr>
          <w:rFonts w:ascii="Verdana" w:hAnsi="Verdana"/>
          <w:sz w:val="24"/>
          <w:szCs w:val="24"/>
          <w:lang w:val="fr-CA"/>
        </w:rPr>
        <w:t xml:space="preserve">. </w:t>
      </w:r>
      <w:r w:rsidRPr="00966CD2">
        <w:rPr>
          <w:rFonts w:ascii="Verdana" w:hAnsi="Verdana"/>
          <w:sz w:val="24"/>
          <w:szCs w:val="24"/>
          <w:lang w:val="fr-CA"/>
        </w:rPr>
        <w:t>Chaque entité réglementée doit rendre son plan public et informer le gouvernement du Canada de l’endroit où son plan peut être consulté.</w:t>
      </w:r>
    </w:p>
    <w:p w:rsidR="002B6D8E" w:rsidRPr="00966CD2" w:rsidRDefault="002B6D8E" w:rsidP="00D05A10">
      <w:pPr>
        <w:jc w:val="both"/>
        <w:rPr>
          <w:rFonts w:ascii="Verdana" w:hAnsi="Verdana"/>
          <w:sz w:val="24"/>
          <w:szCs w:val="24"/>
          <w:lang w:val="fr-CA"/>
        </w:rPr>
      </w:pPr>
      <w:r w:rsidRPr="00966CD2">
        <w:rPr>
          <w:rFonts w:ascii="Verdana" w:hAnsi="Verdana"/>
          <w:b/>
          <w:sz w:val="24"/>
          <w:szCs w:val="24"/>
          <w:lang w:val="fr-CA"/>
        </w:rPr>
        <w:t xml:space="preserve">2. </w:t>
      </w:r>
      <w:r w:rsidR="001727E6" w:rsidRPr="00966CD2">
        <w:rPr>
          <w:rFonts w:ascii="Verdana" w:hAnsi="Verdana"/>
          <w:b/>
          <w:sz w:val="24"/>
          <w:szCs w:val="24"/>
          <w:lang w:val="fr-CA"/>
        </w:rPr>
        <w:t>Rétroaction</w:t>
      </w:r>
      <w:r w:rsidRPr="00966CD2">
        <w:rPr>
          <w:rFonts w:ascii="Verdana" w:hAnsi="Verdana"/>
          <w:sz w:val="24"/>
          <w:szCs w:val="24"/>
          <w:lang w:val="fr-CA"/>
        </w:rPr>
        <w:t xml:space="preserve"> – </w:t>
      </w:r>
      <w:r w:rsidR="00D05A10" w:rsidRPr="00966CD2">
        <w:rPr>
          <w:rFonts w:ascii="Verdana" w:hAnsi="Verdana"/>
          <w:sz w:val="24"/>
          <w:szCs w:val="24"/>
          <w:lang w:val="fr-CA"/>
        </w:rPr>
        <w:t>Les entités réglementées doivent établir un processus pour recevoir de la rétroaction de leurs employés et de leurs clients et pour traiter la rétroaction reçue</w:t>
      </w:r>
      <w:r w:rsidRPr="00966CD2">
        <w:rPr>
          <w:rFonts w:ascii="Verdana" w:hAnsi="Verdana"/>
          <w:sz w:val="24"/>
          <w:szCs w:val="24"/>
          <w:lang w:val="fr-CA"/>
        </w:rPr>
        <w:t xml:space="preserve">. </w:t>
      </w:r>
      <w:r w:rsidR="00D05A10" w:rsidRPr="00966CD2">
        <w:rPr>
          <w:rFonts w:ascii="Verdana" w:hAnsi="Verdana"/>
          <w:sz w:val="24"/>
          <w:szCs w:val="24"/>
          <w:lang w:val="fr-CA"/>
        </w:rPr>
        <w:t xml:space="preserve">La rétroaction peut inclure notamment des plaintes concernant </w:t>
      </w:r>
      <w:r w:rsidR="00D05A10" w:rsidRPr="00D05A10">
        <w:rPr>
          <w:rFonts w:ascii="Verdana" w:eastAsia="Times New Roman" w:hAnsi="Verdana" w:cs="Times New Roman"/>
          <w:sz w:val="24"/>
          <w:szCs w:val="24"/>
          <w:lang w:val="fr-CA" w:eastAsia="fr-CA"/>
        </w:rPr>
        <w:t>la façon dont elle</w:t>
      </w:r>
      <w:r w:rsidR="00D05A10" w:rsidRPr="00966CD2">
        <w:rPr>
          <w:rFonts w:ascii="Verdana" w:eastAsia="Times New Roman" w:hAnsi="Verdana" w:cs="Times New Roman"/>
          <w:sz w:val="24"/>
          <w:szCs w:val="24"/>
          <w:lang w:val="fr-CA" w:eastAsia="fr-CA"/>
        </w:rPr>
        <w:t>s</w:t>
      </w:r>
      <w:r w:rsidR="00D05A10" w:rsidRPr="00D05A10">
        <w:rPr>
          <w:rFonts w:ascii="Verdana" w:eastAsia="Times New Roman" w:hAnsi="Verdana" w:cs="Times New Roman"/>
          <w:sz w:val="24"/>
          <w:szCs w:val="24"/>
          <w:lang w:val="fr-CA" w:eastAsia="fr-CA"/>
        </w:rPr>
        <w:t xml:space="preserve"> met</w:t>
      </w:r>
      <w:r w:rsidR="00D05A10" w:rsidRPr="00966CD2">
        <w:rPr>
          <w:rFonts w:ascii="Verdana" w:eastAsia="Times New Roman" w:hAnsi="Verdana" w:cs="Times New Roman"/>
          <w:sz w:val="24"/>
          <w:szCs w:val="24"/>
          <w:lang w:val="fr-CA" w:eastAsia="fr-CA"/>
        </w:rPr>
        <w:t>tent</w:t>
      </w:r>
      <w:r w:rsidR="00D05A10" w:rsidRPr="00D05A10">
        <w:rPr>
          <w:rFonts w:ascii="Verdana" w:eastAsia="Times New Roman" w:hAnsi="Verdana" w:cs="Times New Roman"/>
          <w:sz w:val="24"/>
          <w:szCs w:val="24"/>
          <w:lang w:val="fr-CA" w:eastAsia="fr-CA"/>
        </w:rPr>
        <w:t xml:space="preserve"> en œuvre </w:t>
      </w:r>
      <w:r w:rsidR="00D05A10" w:rsidRPr="00966CD2">
        <w:rPr>
          <w:rFonts w:ascii="Verdana" w:eastAsia="Times New Roman" w:hAnsi="Verdana" w:cs="Times New Roman"/>
          <w:sz w:val="24"/>
          <w:szCs w:val="24"/>
          <w:lang w:val="fr-CA" w:eastAsia="fr-CA"/>
        </w:rPr>
        <w:t>leur</w:t>
      </w:r>
      <w:r w:rsidR="00D05A10" w:rsidRPr="00D05A10">
        <w:rPr>
          <w:rFonts w:ascii="Verdana" w:eastAsia="Times New Roman" w:hAnsi="Verdana" w:cs="Times New Roman"/>
          <w:sz w:val="24"/>
          <w:szCs w:val="24"/>
          <w:lang w:val="fr-CA" w:eastAsia="fr-CA"/>
        </w:rPr>
        <w:t xml:space="preserve"> plan sur l’accessibilité</w:t>
      </w:r>
      <w:r w:rsidR="00D05A10" w:rsidRPr="00966CD2">
        <w:rPr>
          <w:rFonts w:ascii="Verdana" w:eastAsia="Times New Roman" w:hAnsi="Verdana" w:cs="Times New Roman"/>
          <w:sz w:val="24"/>
          <w:szCs w:val="24"/>
          <w:lang w:val="fr-CA" w:eastAsia="fr-CA"/>
        </w:rPr>
        <w:t xml:space="preserve"> ou les </w:t>
      </w:r>
      <w:r w:rsidR="00D05A10" w:rsidRPr="00D05A10">
        <w:rPr>
          <w:rFonts w:ascii="Verdana" w:eastAsia="Times New Roman" w:hAnsi="Verdana" w:cs="Times New Roman"/>
          <w:sz w:val="24"/>
          <w:szCs w:val="24"/>
          <w:lang w:val="fr-CA" w:eastAsia="fr-CA"/>
        </w:rPr>
        <w:t xml:space="preserve">obstacles auxquels se sont heurtées les personnes </w:t>
      </w:r>
      <w:r w:rsidR="00D05A10" w:rsidRPr="00966CD2">
        <w:rPr>
          <w:rFonts w:ascii="Verdana" w:eastAsia="Times New Roman" w:hAnsi="Verdana" w:cs="Times New Roman"/>
          <w:sz w:val="24"/>
          <w:szCs w:val="24"/>
          <w:lang w:val="fr-CA" w:eastAsia="fr-CA"/>
        </w:rPr>
        <w:t>ayant fait</w:t>
      </w:r>
      <w:r w:rsidR="00D05A10" w:rsidRPr="00D05A10">
        <w:rPr>
          <w:rFonts w:ascii="Verdana" w:eastAsia="Times New Roman" w:hAnsi="Verdana" w:cs="Times New Roman"/>
          <w:sz w:val="24"/>
          <w:szCs w:val="24"/>
          <w:lang w:val="fr-CA" w:eastAsia="fr-CA"/>
        </w:rPr>
        <w:t xml:space="preserve"> affaire avec l’entité réglementée</w:t>
      </w:r>
      <w:r w:rsidR="00D05A10" w:rsidRPr="00966CD2">
        <w:rPr>
          <w:rFonts w:ascii="Verdana" w:eastAsia="Times New Roman" w:hAnsi="Verdana" w:cs="Times New Roman"/>
          <w:sz w:val="24"/>
          <w:szCs w:val="24"/>
          <w:lang w:val="fr-CA" w:eastAsia="fr-CA"/>
        </w:rPr>
        <w:t>.</w:t>
      </w:r>
    </w:p>
    <w:p w:rsidR="007A2D23" w:rsidRPr="00966CD2" w:rsidRDefault="002B6D8E" w:rsidP="008E3D8C">
      <w:pPr>
        <w:rPr>
          <w:rFonts w:ascii="Verdana" w:hAnsi="Verdana"/>
          <w:sz w:val="24"/>
          <w:szCs w:val="24"/>
          <w:lang w:val="fr-CA"/>
        </w:rPr>
      </w:pPr>
      <w:r w:rsidRPr="00966CD2">
        <w:rPr>
          <w:rFonts w:ascii="Verdana" w:hAnsi="Verdana"/>
          <w:b/>
          <w:sz w:val="24"/>
          <w:szCs w:val="24"/>
          <w:lang w:val="fr-CA"/>
        </w:rPr>
        <w:t xml:space="preserve">3. </w:t>
      </w:r>
      <w:r w:rsidR="001727E6" w:rsidRPr="00966CD2">
        <w:rPr>
          <w:rFonts w:ascii="Verdana" w:hAnsi="Verdana"/>
          <w:b/>
          <w:sz w:val="24"/>
          <w:szCs w:val="24"/>
          <w:lang w:val="fr-CA"/>
        </w:rPr>
        <w:t>Rapports d’étape</w:t>
      </w:r>
      <w:r w:rsidRPr="00966CD2">
        <w:rPr>
          <w:rFonts w:ascii="Verdana" w:hAnsi="Verdana"/>
          <w:sz w:val="24"/>
          <w:szCs w:val="24"/>
          <w:lang w:val="fr-CA"/>
        </w:rPr>
        <w:t xml:space="preserve"> – </w:t>
      </w:r>
      <w:r w:rsidR="00D05A10" w:rsidRPr="00966CD2">
        <w:rPr>
          <w:rFonts w:ascii="Verdana" w:hAnsi="Verdana"/>
          <w:sz w:val="24"/>
          <w:szCs w:val="24"/>
          <w:lang w:val="fr-CA"/>
        </w:rPr>
        <w:t xml:space="preserve">Les entités réglementées doivent préparer et publier un rapport d’étape </w:t>
      </w:r>
      <w:r w:rsidR="007A2D23" w:rsidRPr="00966CD2">
        <w:rPr>
          <w:rFonts w:ascii="Verdana" w:hAnsi="Verdana"/>
          <w:sz w:val="24"/>
          <w:szCs w:val="24"/>
          <w:lang w:val="fr-CA"/>
        </w:rPr>
        <w:t>sur la mise en œuvre de leur plan sur l’accessibilité</w:t>
      </w:r>
      <w:r w:rsidR="009F77D3" w:rsidRPr="00966CD2">
        <w:rPr>
          <w:rFonts w:ascii="Verdana" w:hAnsi="Verdana"/>
          <w:sz w:val="24"/>
          <w:szCs w:val="24"/>
          <w:lang w:val="fr-CA"/>
        </w:rPr>
        <w:t xml:space="preserve">. </w:t>
      </w:r>
      <w:r w:rsidR="007A2D23" w:rsidRPr="00966CD2">
        <w:rPr>
          <w:rFonts w:ascii="Verdana" w:hAnsi="Verdana"/>
          <w:sz w:val="24"/>
          <w:szCs w:val="24"/>
          <w:lang w:val="fr-CA"/>
        </w:rPr>
        <w:t>Le rapport d’étape précise la manière dont l’entité réglementée consulte les personnes handicapées et donne des précisions sur la rétroaction que l’entité réglementée a reçue et sur la mesure dans laquelle cette rétroaction a été prise en considération.</w:t>
      </w:r>
    </w:p>
    <w:p w:rsidR="007E355F" w:rsidRPr="00966CD2" w:rsidRDefault="007E355F" w:rsidP="007E355F">
      <w:pPr>
        <w:rPr>
          <w:rFonts w:ascii="Verdana" w:hAnsi="Verdana"/>
          <w:sz w:val="24"/>
          <w:szCs w:val="24"/>
          <w:lang w:val="fr-CA"/>
        </w:rPr>
      </w:pPr>
      <w:r w:rsidRPr="00966CD2">
        <w:rPr>
          <w:rFonts w:ascii="Verdana" w:hAnsi="Verdana"/>
          <w:sz w:val="24"/>
          <w:szCs w:val="24"/>
          <w:lang w:val="fr-CA"/>
        </w:rPr>
        <w:t>Part</w:t>
      </w:r>
      <w:r w:rsidR="001727E6" w:rsidRPr="00966CD2">
        <w:rPr>
          <w:rFonts w:ascii="Verdana" w:hAnsi="Verdana"/>
          <w:sz w:val="24"/>
          <w:szCs w:val="24"/>
          <w:lang w:val="fr-CA"/>
        </w:rPr>
        <w:t>ie</w:t>
      </w:r>
      <w:r w:rsidRPr="00966CD2">
        <w:rPr>
          <w:rFonts w:ascii="Verdana" w:hAnsi="Verdana"/>
          <w:sz w:val="24"/>
          <w:szCs w:val="24"/>
          <w:lang w:val="fr-CA"/>
        </w:rPr>
        <w:t xml:space="preserve"> 5</w:t>
      </w:r>
      <w:r w:rsidR="001727E6" w:rsidRPr="00966CD2">
        <w:rPr>
          <w:rFonts w:ascii="Verdana" w:hAnsi="Verdana"/>
          <w:sz w:val="24"/>
          <w:szCs w:val="24"/>
          <w:lang w:val="fr-CA"/>
        </w:rPr>
        <w:t> </w:t>
      </w:r>
      <w:r w:rsidRPr="00966CD2">
        <w:rPr>
          <w:rFonts w:ascii="Verdana" w:hAnsi="Verdana"/>
          <w:sz w:val="24"/>
          <w:szCs w:val="24"/>
          <w:lang w:val="fr-CA"/>
        </w:rPr>
        <w:t xml:space="preserve">: </w:t>
      </w:r>
      <w:r w:rsidR="001727E6" w:rsidRPr="00966CD2">
        <w:rPr>
          <w:rFonts w:ascii="Verdana" w:hAnsi="Verdana"/>
          <w:b/>
          <w:sz w:val="24"/>
          <w:szCs w:val="24"/>
          <w:lang w:val="fr-CA"/>
        </w:rPr>
        <w:t>Exécution et contrôle d’application</w:t>
      </w:r>
    </w:p>
    <w:p w:rsidR="007E355F" w:rsidRPr="00966CD2" w:rsidRDefault="007E355F" w:rsidP="007E355F">
      <w:pPr>
        <w:rPr>
          <w:rFonts w:ascii="Verdana" w:hAnsi="Verdana"/>
          <w:b/>
          <w:sz w:val="24"/>
          <w:szCs w:val="24"/>
          <w:lang w:val="fr-CA"/>
        </w:rPr>
      </w:pPr>
      <w:r w:rsidRPr="00966CD2">
        <w:rPr>
          <w:rFonts w:ascii="Verdana" w:hAnsi="Verdana"/>
          <w:b/>
          <w:sz w:val="24"/>
          <w:szCs w:val="24"/>
          <w:lang w:val="fr-CA"/>
        </w:rPr>
        <w:lastRenderedPageBreak/>
        <w:t>Inspections</w:t>
      </w:r>
    </w:p>
    <w:p w:rsidR="007E355F" w:rsidRPr="00966CD2" w:rsidRDefault="00025835" w:rsidP="007E355F">
      <w:pPr>
        <w:rPr>
          <w:rFonts w:ascii="Verdana" w:hAnsi="Verdana"/>
          <w:sz w:val="24"/>
          <w:szCs w:val="24"/>
          <w:lang w:val="fr-CA"/>
        </w:rPr>
      </w:pPr>
      <w:r w:rsidRPr="00966CD2">
        <w:rPr>
          <w:rFonts w:ascii="Verdana" w:hAnsi="Verdana"/>
          <w:sz w:val="24"/>
          <w:szCs w:val="24"/>
          <w:lang w:val="fr-CA"/>
        </w:rPr>
        <w:t xml:space="preserve">Dans l’application de cette loi, le commissaire à l’accessibilité peut entrer dans tout lieu réglementé </w:t>
      </w:r>
      <w:r w:rsidR="004E0A41" w:rsidRPr="00966CD2">
        <w:rPr>
          <w:rFonts w:ascii="Verdana" w:hAnsi="Verdana"/>
          <w:sz w:val="24"/>
          <w:szCs w:val="24"/>
          <w:lang w:val="fr-CA"/>
        </w:rPr>
        <w:t>à toute fin liée à la vérification du respect ou à la prévention du non-respect de plans d’accessibilité, de rétroaction, de rapports d’étape ou de règlements</w:t>
      </w:r>
      <w:r w:rsidR="007E355F" w:rsidRPr="00966CD2">
        <w:rPr>
          <w:rFonts w:ascii="Verdana" w:hAnsi="Verdana"/>
          <w:sz w:val="24"/>
          <w:szCs w:val="24"/>
          <w:lang w:val="fr-CA"/>
        </w:rPr>
        <w:t xml:space="preserve">. </w:t>
      </w:r>
      <w:r w:rsidR="004E0A41" w:rsidRPr="00966CD2">
        <w:rPr>
          <w:rFonts w:ascii="Verdana" w:hAnsi="Verdana"/>
          <w:sz w:val="24"/>
          <w:szCs w:val="24"/>
          <w:lang w:val="fr-CA"/>
        </w:rPr>
        <w:t>Le commissaire à l’accessibilité est investi d’un certain nombre de pouvoirs pour l’aider à vérifier le respect ou à prévenir le non-respect, incluant :</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ouvrir</w:t>
      </w:r>
      <w:proofErr w:type="gramEnd"/>
      <w:r w:rsidRPr="00966CD2">
        <w:rPr>
          <w:rFonts w:ascii="Verdana" w:hAnsi="Verdana"/>
          <w:sz w:val="24"/>
          <w:szCs w:val="24"/>
          <w:lang w:val="fr-CA"/>
        </w:rPr>
        <w:t xml:space="preserve"> et examiner les emballages, registres, rapports, données électroniques, documents ou systèmes informatiques se trouvant dans un lieu réglementé;</w:t>
      </w:r>
    </w:p>
    <w:p w:rsidR="007E355F" w:rsidRPr="00966CD2" w:rsidRDefault="00354FC0"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reproduire</w:t>
      </w:r>
      <w:proofErr w:type="gramEnd"/>
      <w:r w:rsidRPr="00966CD2">
        <w:rPr>
          <w:rFonts w:ascii="Verdana" w:hAnsi="Verdana"/>
          <w:sz w:val="24"/>
          <w:szCs w:val="24"/>
          <w:lang w:val="fr-CA"/>
        </w:rPr>
        <w:t xml:space="preserve"> tout document ou emporter, pour examen ou reproduction, des registres, rapports et documents;</w:t>
      </w:r>
    </w:p>
    <w:p w:rsidR="007E355F" w:rsidRPr="00966CD2" w:rsidRDefault="00354FC0"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ordonner</w:t>
      </w:r>
      <w:proofErr w:type="gramEnd"/>
      <w:r w:rsidRPr="00966CD2">
        <w:rPr>
          <w:rFonts w:ascii="Verdana" w:hAnsi="Verdana"/>
          <w:sz w:val="24"/>
          <w:szCs w:val="24"/>
          <w:lang w:val="fr-CA"/>
        </w:rPr>
        <w:t xml:space="preserve"> à une entité réglementée de produire, pour examen ou reproduction, des registres, rapports ou données électroniques;</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prendre</w:t>
      </w:r>
      <w:proofErr w:type="gramEnd"/>
      <w:r w:rsidRPr="00966CD2">
        <w:rPr>
          <w:rFonts w:ascii="Verdana" w:hAnsi="Verdana"/>
          <w:sz w:val="24"/>
          <w:szCs w:val="24"/>
          <w:lang w:val="fr-CA"/>
        </w:rPr>
        <w:t xml:space="preserve"> des photographies, effectuer des enregistrements et faire des croquis;</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ordonner</w:t>
      </w:r>
      <w:proofErr w:type="gramEnd"/>
      <w:r w:rsidRPr="00966CD2">
        <w:rPr>
          <w:rFonts w:ascii="Verdana" w:hAnsi="Verdana"/>
          <w:sz w:val="24"/>
          <w:szCs w:val="24"/>
          <w:lang w:val="fr-CA"/>
        </w:rPr>
        <w:t xml:space="preserve"> à quiconque se trouvant dans le lieu d’établir son identité;</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ordonner</w:t>
      </w:r>
      <w:proofErr w:type="gramEnd"/>
      <w:r w:rsidRPr="00966CD2">
        <w:rPr>
          <w:rFonts w:ascii="Verdana" w:hAnsi="Verdana"/>
          <w:sz w:val="24"/>
          <w:szCs w:val="24"/>
          <w:lang w:val="fr-CA"/>
        </w:rPr>
        <w:t xml:space="preserve"> à quiconque se trouvant dans un lieu réglementé de reprendre l’exercice d’une activité nécessaire à l’inspection ou de cesser celle qui l’entrave;</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accéder</w:t>
      </w:r>
      <w:proofErr w:type="gramEnd"/>
      <w:r w:rsidRPr="00966CD2">
        <w:rPr>
          <w:rFonts w:ascii="Verdana" w:hAnsi="Verdana"/>
          <w:sz w:val="24"/>
          <w:szCs w:val="24"/>
          <w:lang w:val="fr-CA"/>
        </w:rPr>
        <w:t xml:space="preserve"> à un lieu à distance par un moyen de télécommunication à la connaissance du propriétaire ou de la personne responsable;</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être</w:t>
      </w:r>
      <w:proofErr w:type="gramEnd"/>
      <w:r w:rsidRPr="00966CD2">
        <w:rPr>
          <w:rFonts w:ascii="Verdana" w:hAnsi="Verdana"/>
          <w:sz w:val="24"/>
          <w:szCs w:val="24"/>
          <w:lang w:val="fr-CA"/>
        </w:rPr>
        <w:t xml:space="preserve"> accompagné de toute personne qu’il estime nécessaire pour l’aider dans l’exercice de ses attributions;</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passer</w:t>
      </w:r>
      <w:proofErr w:type="gramEnd"/>
      <w:r w:rsidRPr="00966CD2">
        <w:rPr>
          <w:rFonts w:ascii="Verdana" w:hAnsi="Verdana"/>
          <w:sz w:val="24"/>
          <w:szCs w:val="24"/>
          <w:lang w:val="fr-CA"/>
        </w:rPr>
        <w:t xml:space="preserve"> sur une propriété privée;</w:t>
      </w:r>
    </w:p>
    <w:p w:rsidR="007E355F" w:rsidRPr="00966CD2" w:rsidRDefault="004E0A41" w:rsidP="007E355F">
      <w:pPr>
        <w:pStyle w:val="ListParagraph"/>
        <w:numPr>
          <w:ilvl w:val="0"/>
          <w:numId w:val="5"/>
        </w:numPr>
        <w:spacing w:after="200" w:line="276" w:lineRule="auto"/>
        <w:rPr>
          <w:rFonts w:ascii="Verdana" w:hAnsi="Verdana"/>
          <w:sz w:val="24"/>
          <w:szCs w:val="24"/>
          <w:lang w:val="fr-CA"/>
        </w:rPr>
      </w:pPr>
      <w:proofErr w:type="gramStart"/>
      <w:r w:rsidRPr="00966CD2">
        <w:rPr>
          <w:rFonts w:ascii="Verdana" w:hAnsi="Verdana"/>
          <w:sz w:val="24"/>
          <w:szCs w:val="24"/>
          <w:lang w:val="fr-CA"/>
        </w:rPr>
        <w:t>entrer</w:t>
      </w:r>
      <w:proofErr w:type="gramEnd"/>
      <w:r w:rsidRPr="00966CD2">
        <w:rPr>
          <w:rFonts w:ascii="Verdana" w:hAnsi="Verdana"/>
          <w:sz w:val="24"/>
          <w:szCs w:val="24"/>
          <w:lang w:val="fr-CA"/>
        </w:rPr>
        <w:t xml:space="preserve"> dans une maison d’habitation avec le consentement d’un de ses occupants.</w:t>
      </w:r>
    </w:p>
    <w:p w:rsidR="007E355F" w:rsidRPr="00966CD2" w:rsidRDefault="001727E6" w:rsidP="007E355F">
      <w:pPr>
        <w:rPr>
          <w:rFonts w:ascii="Verdana" w:hAnsi="Verdana"/>
          <w:b/>
          <w:sz w:val="24"/>
          <w:szCs w:val="24"/>
          <w:lang w:val="fr-CA"/>
        </w:rPr>
      </w:pPr>
      <w:r w:rsidRPr="00966CD2">
        <w:rPr>
          <w:rFonts w:ascii="Verdana" w:hAnsi="Verdana"/>
          <w:b/>
          <w:sz w:val="24"/>
          <w:szCs w:val="24"/>
          <w:lang w:val="fr-CA"/>
        </w:rPr>
        <w:t>Ordres de conformité</w:t>
      </w:r>
    </w:p>
    <w:p w:rsidR="007E355F" w:rsidRPr="00966CD2" w:rsidRDefault="00354FC0" w:rsidP="007E355F">
      <w:pPr>
        <w:rPr>
          <w:rFonts w:ascii="Verdana" w:hAnsi="Verdana"/>
          <w:sz w:val="24"/>
          <w:szCs w:val="24"/>
          <w:lang w:val="fr-CA"/>
        </w:rPr>
      </w:pPr>
      <w:r w:rsidRPr="00966CD2">
        <w:rPr>
          <w:rFonts w:ascii="Verdana" w:hAnsi="Verdana"/>
          <w:sz w:val="24"/>
          <w:szCs w:val="24"/>
          <w:lang w:val="fr-CA"/>
        </w:rPr>
        <w:t>Le commissaire à l’accessibilité peut signifier un ordre de conformité pour exiger que l’entité réglementée mette fin à toute contravention et prenne les mesures précisées dans l’ordre pour empêcher la continuation de la contravention</w:t>
      </w:r>
      <w:r w:rsidR="007E355F" w:rsidRPr="00966CD2">
        <w:rPr>
          <w:rFonts w:ascii="Verdana" w:hAnsi="Verdana"/>
          <w:sz w:val="24"/>
          <w:szCs w:val="24"/>
          <w:lang w:val="fr-CA"/>
        </w:rPr>
        <w:t xml:space="preserve">. </w:t>
      </w:r>
      <w:r w:rsidRPr="00966CD2">
        <w:rPr>
          <w:rFonts w:ascii="Verdana" w:hAnsi="Verdana"/>
          <w:sz w:val="24"/>
          <w:szCs w:val="24"/>
          <w:lang w:val="fr-CA"/>
        </w:rPr>
        <w:t>L’entité visée par l’ordre de conformité peut demander une révision par le commissaire à l’accessibilité</w:t>
      </w:r>
      <w:r w:rsidR="007E355F" w:rsidRPr="00966CD2">
        <w:rPr>
          <w:rFonts w:ascii="Verdana" w:hAnsi="Verdana"/>
          <w:sz w:val="24"/>
          <w:szCs w:val="24"/>
          <w:lang w:val="fr-CA"/>
        </w:rPr>
        <w:t xml:space="preserve">, </w:t>
      </w:r>
      <w:r w:rsidRPr="00966CD2">
        <w:rPr>
          <w:rFonts w:ascii="Verdana" w:hAnsi="Verdana"/>
          <w:sz w:val="24"/>
          <w:szCs w:val="24"/>
          <w:lang w:val="fr-CA"/>
        </w:rPr>
        <w:t>mais l’application de l’ordre n’est pas suspendue pendant le processus de révision.</w:t>
      </w:r>
    </w:p>
    <w:p w:rsidR="007E355F" w:rsidRPr="00966CD2" w:rsidRDefault="001727E6" w:rsidP="007E355F">
      <w:pPr>
        <w:rPr>
          <w:rFonts w:ascii="Verdana" w:hAnsi="Verdana"/>
          <w:b/>
          <w:sz w:val="24"/>
          <w:szCs w:val="24"/>
          <w:lang w:val="fr-CA"/>
        </w:rPr>
      </w:pPr>
      <w:r w:rsidRPr="00966CD2">
        <w:rPr>
          <w:rFonts w:ascii="Verdana" w:hAnsi="Verdana"/>
          <w:b/>
          <w:sz w:val="24"/>
          <w:szCs w:val="24"/>
          <w:lang w:val="fr-CA"/>
        </w:rPr>
        <w:t>Sanctions administratives pécuniaires</w:t>
      </w:r>
    </w:p>
    <w:p w:rsidR="007E355F" w:rsidRPr="00966CD2" w:rsidRDefault="0036531F" w:rsidP="007E355F">
      <w:pPr>
        <w:rPr>
          <w:rFonts w:ascii="Verdana" w:hAnsi="Verdana"/>
          <w:sz w:val="24"/>
          <w:szCs w:val="24"/>
          <w:lang w:val="fr-CA"/>
        </w:rPr>
      </w:pPr>
      <w:r w:rsidRPr="00966CD2">
        <w:rPr>
          <w:rFonts w:ascii="Verdana" w:hAnsi="Verdana"/>
          <w:sz w:val="24"/>
          <w:szCs w:val="24"/>
          <w:lang w:val="fr-CA"/>
        </w:rPr>
        <w:lastRenderedPageBreak/>
        <w:t>Une entité réglementée ou une personne qui contrevient à la loi est passible d’une sanction établie par règlement</w:t>
      </w:r>
      <w:r w:rsidR="007E355F" w:rsidRPr="00966CD2">
        <w:rPr>
          <w:rFonts w:ascii="Verdana" w:hAnsi="Verdana"/>
          <w:sz w:val="24"/>
          <w:szCs w:val="24"/>
          <w:lang w:val="fr-CA"/>
        </w:rPr>
        <w:t xml:space="preserve">. </w:t>
      </w:r>
      <w:r w:rsidRPr="00966CD2">
        <w:rPr>
          <w:rFonts w:ascii="Verdana" w:hAnsi="Verdana"/>
          <w:sz w:val="24"/>
          <w:szCs w:val="24"/>
          <w:lang w:val="fr-CA"/>
        </w:rPr>
        <w:t>L</w:t>
      </w:r>
      <w:r w:rsidR="00354FC0" w:rsidRPr="00966CD2">
        <w:rPr>
          <w:rFonts w:ascii="Verdana" w:hAnsi="Verdana"/>
          <w:sz w:val="24"/>
          <w:szCs w:val="24"/>
          <w:lang w:val="fr-CA"/>
        </w:rPr>
        <w:t>’imposition de la sanction vise non pas à punir</w:t>
      </w:r>
      <w:r w:rsidR="000F2195">
        <w:rPr>
          <w:rFonts w:ascii="Verdana" w:hAnsi="Verdana"/>
          <w:sz w:val="24"/>
          <w:szCs w:val="24"/>
          <w:lang w:val="fr-CA"/>
        </w:rPr>
        <w:t>,</w:t>
      </w:r>
      <w:r w:rsidR="00354FC0" w:rsidRPr="00966CD2">
        <w:rPr>
          <w:rFonts w:ascii="Verdana" w:hAnsi="Verdana"/>
          <w:sz w:val="24"/>
          <w:szCs w:val="24"/>
          <w:lang w:val="fr-CA"/>
        </w:rPr>
        <w:t xml:space="preserve"> mais à favoriser le respect de la </w:t>
      </w:r>
      <w:r w:rsidRPr="00966CD2">
        <w:rPr>
          <w:rFonts w:ascii="Verdana" w:hAnsi="Verdana"/>
          <w:sz w:val="24"/>
          <w:szCs w:val="24"/>
          <w:lang w:val="fr-CA"/>
        </w:rPr>
        <w:t>l</w:t>
      </w:r>
      <w:r w:rsidR="00354FC0" w:rsidRPr="00966CD2">
        <w:rPr>
          <w:rFonts w:ascii="Verdana" w:hAnsi="Verdana"/>
          <w:sz w:val="24"/>
          <w:szCs w:val="24"/>
          <w:lang w:val="fr-CA"/>
        </w:rPr>
        <w:t>oi.</w:t>
      </w:r>
    </w:p>
    <w:p w:rsidR="007E355F" w:rsidRPr="00966CD2" w:rsidRDefault="0036531F" w:rsidP="0036531F">
      <w:pPr>
        <w:jc w:val="both"/>
        <w:rPr>
          <w:rFonts w:ascii="Verdana" w:eastAsia="Times New Roman" w:hAnsi="Verdana" w:cs="Times New Roman"/>
          <w:sz w:val="24"/>
          <w:szCs w:val="24"/>
          <w:lang w:val="fr-CA" w:eastAsia="fr-CA"/>
        </w:rPr>
      </w:pPr>
      <w:r w:rsidRPr="0036531F">
        <w:rPr>
          <w:rFonts w:ascii="Verdana" w:eastAsia="Times New Roman" w:hAnsi="Verdana" w:cs="Times New Roman"/>
          <w:sz w:val="24"/>
          <w:szCs w:val="24"/>
          <w:lang w:val="fr-CA" w:eastAsia="fr-CA"/>
        </w:rPr>
        <w:t>Le gouverneur en conseil peut, par règlement</w:t>
      </w:r>
      <w:r w:rsidRPr="00966CD2">
        <w:rPr>
          <w:rFonts w:ascii="Verdana" w:eastAsia="Times New Roman" w:hAnsi="Verdana" w:cs="Times New Roman"/>
          <w:sz w:val="24"/>
          <w:szCs w:val="24"/>
          <w:lang w:val="fr-CA" w:eastAsia="fr-CA"/>
        </w:rPr>
        <w:t xml:space="preserve">, </w:t>
      </w:r>
      <w:r w:rsidRPr="0036531F">
        <w:rPr>
          <w:rFonts w:ascii="Verdana" w:eastAsia="Times New Roman" w:hAnsi="Verdana" w:cs="Times New Roman"/>
          <w:sz w:val="24"/>
          <w:szCs w:val="24"/>
          <w:lang w:val="fr-CA" w:eastAsia="fr-CA"/>
        </w:rPr>
        <w:t>qualifier les violations de mineur</w:t>
      </w:r>
      <w:r w:rsidRPr="00966CD2">
        <w:rPr>
          <w:rFonts w:ascii="Verdana" w:eastAsia="Times New Roman" w:hAnsi="Verdana" w:cs="Times New Roman"/>
          <w:sz w:val="24"/>
          <w:szCs w:val="24"/>
          <w:lang w:val="fr-CA" w:eastAsia="fr-CA"/>
        </w:rPr>
        <w:t>es, de graves ou de très graves. Il peut aussi, par règlement, établir un barème de sanctions ainsi que les critères applicables à la détermination du montant de la sanction</w:t>
      </w:r>
      <w:r w:rsidRPr="00966CD2">
        <w:rPr>
          <w:rFonts w:ascii="Verdana" w:hAnsi="Verdana"/>
          <w:sz w:val="24"/>
          <w:szCs w:val="24"/>
          <w:lang w:val="fr-CA"/>
        </w:rPr>
        <w:t>.</w:t>
      </w:r>
    </w:p>
    <w:p w:rsidR="007E355F" w:rsidRPr="00966CD2" w:rsidRDefault="007C6A56" w:rsidP="007E355F">
      <w:pPr>
        <w:rPr>
          <w:rFonts w:ascii="Verdana" w:hAnsi="Verdana"/>
          <w:sz w:val="24"/>
          <w:szCs w:val="24"/>
          <w:lang w:val="fr-CA"/>
        </w:rPr>
      </w:pPr>
      <w:r w:rsidRPr="00966CD2">
        <w:rPr>
          <w:rFonts w:ascii="Verdana" w:hAnsi="Verdana"/>
          <w:sz w:val="24"/>
          <w:szCs w:val="24"/>
          <w:lang w:val="fr-CA"/>
        </w:rPr>
        <w:t>Si le commissaire à l’accessibilité a des motifs raisonnables de croire qu’une entité réglementée ou une personne a commis une violation, le commissaire à l’accessibilité peut dresser un procès-verbal qui comporte le nom de l’entité réglementé ou de la personne et les faits reprochés ainsi que l’avertissement ou le montant de la sanction que la personne ou l’entité doit payer.</w:t>
      </w:r>
    </w:p>
    <w:p w:rsidR="00966CD2" w:rsidRPr="00966CD2" w:rsidRDefault="00966CD2" w:rsidP="00966CD2">
      <w:pPr>
        <w:jc w:val="both"/>
        <w:rPr>
          <w:rFonts w:ascii="Verdana" w:eastAsia="Times New Roman" w:hAnsi="Verdana" w:cs="Times New Roman"/>
          <w:sz w:val="24"/>
          <w:szCs w:val="24"/>
          <w:lang w:val="fr-CA" w:eastAsia="fr-CA"/>
        </w:rPr>
      </w:pPr>
      <w:r w:rsidRPr="00966CD2">
        <w:rPr>
          <w:rFonts w:ascii="Verdana" w:eastAsia="Times New Roman" w:hAnsi="Verdana" w:cs="Times New Roman"/>
          <w:sz w:val="24"/>
          <w:szCs w:val="24"/>
          <w:lang w:val="fr-CA" w:eastAsia="fr-CA"/>
        </w:rPr>
        <w:t>À défaut d’effectuer le paiement, l’entité réglementée peut demander au commissaire à l’accessibilité de conclure une transaction en vue de la bonne observation des dispositions de la loi. Après avoir examiné la demande, le commissaire à l’accessibilité peut conclure une transaction aux conditions qu’il estime indiquées, incluant une réduction du montant de la sanction ou le dépôt d’une sûreté en garantie de l’exécution de la transaction par l’entité réglementée ou la personne.</w:t>
      </w:r>
    </w:p>
    <w:p w:rsidR="00A9323A" w:rsidRPr="00966CD2" w:rsidRDefault="00A9323A" w:rsidP="007E355F">
      <w:pPr>
        <w:rPr>
          <w:rFonts w:ascii="Verdana" w:hAnsi="Verdana"/>
          <w:sz w:val="24"/>
          <w:szCs w:val="24"/>
          <w:lang w:val="fr-CA"/>
        </w:rPr>
      </w:pPr>
      <w:r w:rsidRPr="00966CD2">
        <w:rPr>
          <w:rFonts w:ascii="Verdana" w:hAnsi="Verdana"/>
          <w:sz w:val="24"/>
          <w:szCs w:val="24"/>
          <w:lang w:val="fr-CA"/>
        </w:rPr>
        <w:t>S’il est convaincu que la transaction est exécutée, le commissaire à l’accessibilité fait signifier à l’entité réglementée ou à la personne un avis à cet effet. Sur signification de l’avis, la sûreté est remise à l’entité réglementée ou à la personne.</w:t>
      </w:r>
    </w:p>
    <w:p w:rsidR="00A9323A" w:rsidRPr="00966CD2" w:rsidRDefault="00A9323A" w:rsidP="00A9323A">
      <w:pPr>
        <w:rPr>
          <w:rFonts w:ascii="Verdana" w:eastAsia="Times New Roman" w:hAnsi="Verdana" w:cs="Times New Roman"/>
          <w:sz w:val="24"/>
          <w:szCs w:val="24"/>
          <w:lang w:val="fr-CA" w:eastAsia="fr-CA"/>
        </w:rPr>
      </w:pPr>
      <w:r w:rsidRPr="00966CD2">
        <w:rPr>
          <w:rFonts w:ascii="Verdana" w:hAnsi="Verdana"/>
          <w:sz w:val="24"/>
          <w:szCs w:val="24"/>
          <w:lang w:val="fr-CA"/>
        </w:rPr>
        <w:t xml:space="preserve">S’il est d’avis que la transaction est inexécutée, le commissaire à l’accessibilité fait signifier à l’entité réglementée ou à la personne un avis de défaut qui l’informe </w:t>
      </w:r>
      <w:r w:rsidRPr="00966CD2">
        <w:rPr>
          <w:rFonts w:ascii="Verdana" w:eastAsia="Times New Roman" w:hAnsi="Verdana" w:cs="Times New Roman"/>
          <w:b/>
          <w:sz w:val="24"/>
          <w:szCs w:val="24"/>
          <w:lang w:val="fr-CA" w:eastAsia="fr-CA"/>
        </w:rPr>
        <w:t>soit</w:t>
      </w:r>
      <w:r w:rsidRPr="00966CD2">
        <w:rPr>
          <w:rFonts w:ascii="Verdana" w:eastAsia="Times New Roman" w:hAnsi="Verdana" w:cs="Times New Roman"/>
          <w:sz w:val="24"/>
          <w:szCs w:val="24"/>
          <w:lang w:val="fr-CA" w:eastAsia="fr-CA"/>
        </w:rPr>
        <w:t xml:space="preserve"> qu’elle est tenue de payer, au lieu du montant de la sanction imposée initialement, le double de ce montant </w:t>
      </w:r>
      <w:r w:rsidRPr="00A9323A">
        <w:rPr>
          <w:rFonts w:ascii="Verdana" w:eastAsia="Times New Roman" w:hAnsi="Verdana" w:cs="Times New Roman"/>
          <w:b/>
          <w:sz w:val="24"/>
          <w:szCs w:val="24"/>
          <w:lang w:val="fr-CA" w:eastAsia="fr-CA"/>
        </w:rPr>
        <w:t>soit</w:t>
      </w:r>
      <w:r w:rsidRPr="00A9323A">
        <w:rPr>
          <w:rFonts w:ascii="Verdana" w:eastAsia="Times New Roman" w:hAnsi="Verdana" w:cs="Times New Roman"/>
          <w:sz w:val="24"/>
          <w:szCs w:val="24"/>
          <w:lang w:val="fr-CA" w:eastAsia="fr-CA"/>
        </w:rPr>
        <w:t xml:space="preserve"> qu’il y aura confiscation de la sûreté au profit de Sa Majesté du chef du Canada.</w:t>
      </w:r>
    </w:p>
    <w:p w:rsidR="007C6A56" w:rsidRPr="00966CD2" w:rsidRDefault="007C6A56" w:rsidP="007C6A56">
      <w:pPr>
        <w:rPr>
          <w:rFonts w:ascii="Verdana" w:hAnsi="Verdana"/>
          <w:sz w:val="24"/>
          <w:szCs w:val="24"/>
          <w:lang w:val="fr-CA"/>
        </w:rPr>
      </w:pPr>
      <w:r w:rsidRPr="00966CD2">
        <w:rPr>
          <w:rFonts w:ascii="Verdana" w:hAnsi="Verdana"/>
          <w:sz w:val="24"/>
          <w:szCs w:val="24"/>
          <w:lang w:val="fr-CA"/>
        </w:rPr>
        <w:t xml:space="preserve">La loi stipule qu’une entité réglementée est responsable d’une violation commise par un de ses employés. </w:t>
      </w:r>
      <w:r w:rsidRPr="007C6A56">
        <w:rPr>
          <w:rFonts w:ascii="Verdana" w:eastAsia="Times New Roman" w:hAnsi="Verdana" w:cs="Times New Roman"/>
          <w:sz w:val="24"/>
          <w:szCs w:val="24"/>
          <w:lang w:val="fr-CA" w:eastAsia="fr-CA"/>
        </w:rPr>
        <w:t xml:space="preserve">Il est compté une violation distincte pour chacun des jours au cours desquels se commet </w:t>
      </w:r>
      <w:proofErr w:type="gramStart"/>
      <w:r w:rsidRPr="007C6A56">
        <w:rPr>
          <w:rFonts w:ascii="Verdana" w:eastAsia="Times New Roman" w:hAnsi="Verdana" w:cs="Times New Roman"/>
          <w:sz w:val="24"/>
          <w:szCs w:val="24"/>
          <w:lang w:val="fr-CA" w:eastAsia="fr-CA"/>
        </w:rPr>
        <w:t>ou</w:t>
      </w:r>
      <w:proofErr w:type="gramEnd"/>
      <w:r w:rsidRPr="007C6A56">
        <w:rPr>
          <w:rFonts w:ascii="Verdana" w:eastAsia="Times New Roman" w:hAnsi="Verdana" w:cs="Times New Roman"/>
          <w:sz w:val="24"/>
          <w:szCs w:val="24"/>
          <w:lang w:val="fr-CA" w:eastAsia="fr-CA"/>
        </w:rPr>
        <w:t xml:space="preserve"> se continue la violation.</w:t>
      </w:r>
    </w:p>
    <w:p w:rsidR="007E355F" w:rsidRPr="00966CD2" w:rsidRDefault="007E355F" w:rsidP="007E355F">
      <w:pPr>
        <w:rPr>
          <w:rFonts w:ascii="Verdana" w:hAnsi="Verdana"/>
          <w:sz w:val="24"/>
          <w:szCs w:val="24"/>
          <w:lang w:val="fr-CA"/>
        </w:rPr>
      </w:pPr>
      <w:r w:rsidRPr="00966CD2">
        <w:rPr>
          <w:rFonts w:ascii="Verdana" w:hAnsi="Verdana"/>
          <w:sz w:val="24"/>
          <w:szCs w:val="24"/>
          <w:lang w:val="fr-CA"/>
        </w:rPr>
        <w:t>Part</w:t>
      </w:r>
      <w:r w:rsidR="0050535A" w:rsidRPr="00966CD2">
        <w:rPr>
          <w:rFonts w:ascii="Verdana" w:hAnsi="Verdana"/>
          <w:sz w:val="24"/>
          <w:szCs w:val="24"/>
          <w:lang w:val="fr-CA"/>
        </w:rPr>
        <w:t>ie</w:t>
      </w:r>
      <w:r w:rsidRPr="00966CD2">
        <w:rPr>
          <w:rFonts w:ascii="Verdana" w:hAnsi="Verdana"/>
          <w:sz w:val="24"/>
          <w:szCs w:val="24"/>
          <w:lang w:val="fr-CA"/>
        </w:rPr>
        <w:t xml:space="preserve"> 6</w:t>
      </w:r>
      <w:r w:rsidR="0050535A" w:rsidRPr="00966CD2">
        <w:rPr>
          <w:rFonts w:ascii="Verdana" w:hAnsi="Verdana"/>
          <w:sz w:val="24"/>
          <w:szCs w:val="24"/>
          <w:lang w:val="fr-CA"/>
        </w:rPr>
        <w:t> </w:t>
      </w:r>
      <w:r w:rsidRPr="00966CD2">
        <w:rPr>
          <w:rFonts w:ascii="Verdana" w:hAnsi="Verdana"/>
          <w:sz w:val="24"/>
          <w:szCs w:val="24"/>
          <w:lang w:val="fr-CA"/>
        </w:rPr>
        <w:t>:</w:t>
      </w:r>
      <w:r w:rsidRPr="00966CD2">
        <w:rPr>
          <w:rFonts w:ascii="Verdana" w:hAnsi="Verdana"/>
          <w:b/>
          <w:sz w:val="24"/>
          <w:szCs w:val="24"/>
          <w:lang w:val="fr-CA"/>
        </w:rPr>
        <w:t xml:space="preserve"> </w:t>
      </w:r>
      <w:r w:rsidR="0050535A" w:rsidRPr="00966CD2">
        <w:rPr>
          <w:rFonts w:ascii="Verdana" w:hAnsi="Verdana"/>
          <w:b/>
          <w:sz w:val="24"/>
          <w:szCs w:val="24"/>
          <w:lang w:val="fr-CA"/>
        </w:rPr>
        <w:t>Recours</w:t>
      </w:r>
    </w:p>
    <w:p w:rsidR="007E355F" w:rsidRPr="00966CD2" w:rsidRDefault="0050535A" w:rsidP="007E355F">
      <w:pPr>
        <w:rPr>
          <w:rFonts w:ascii="Verdana" w:hAnsi="Verdana"/>
          <w:b/>
          <w:sz w:val="24"/>
          <w:szCs w:val="24"/>
          <w:lang w:val="fr-CA"/>
        </w:rPr>
      </w:pPr>
      <w:r w:rsidRPr="00966CD2">
        <w:rPr>
          <w:rFonts w:ascii="Verdana" w:hAnsi="Verdana"/>
          <w:b/>
          <w:sz w:val="24"/>
          <w:szCs w:val="24"/>
          <w:lang w:val="fr-CA"/>
        </w:rPr>
        <w:t>Dépôt d’une plainte</w:t>
      </w:r>
    </w:p>
    <w:p w:rsidR="0050535A" w:rsidRPr="00966CD2" w:rsidRDefault="0050535A" w:rsidP="007E355F">
      <w:pPr>
        <w:rPr>
          <w:rFonts w:ascii="Verdana" w:hAnsi="Verdana"/>
          <w:sz w:val="24"/>
          <w:szCs w:val="24"/>
          <w:lang w:val="fr-CA"/>
        </w:rPr>
      </w:pPr>
      <w:r w:rsidRPr="00966CD2">
        <w:rPr>
          <w:rFonts w:ascii="Verdana" w:hAnsi="Verdana"/>
          <w:sz w:val="24"/>
          <w:szCs w:val="24"/>
          <w:lang w:val="fr-CA"/>
        </w:rPr>
        <w:t xml:space="preserve">Tout individu ayant subi des préjudices physiques ou psychologiques, des dommages matériels ou des pertes économiques </w:t>
      </w:r>
      <w:bookmarkStart w:id="1" w:name="_GoBack"/>
      <w:bookmarkEnd w:id="1"/>
      <w:r w:rsidRPr="00966CD2">
        <w:rPr>
          <w:rFonts w:ascii="Verdana" w:hAnsi="Verdana"/>
          <w:sz w:val="24"/>
          <w:szCs w:val="24"/>
          <w:lang w:val="fr-CA"/>
        </w:rPr>
        <w:t xml:space="preserve">par suite d’une </w:t>
      </w:r>
      <w:r w:rsidRPr="00966CD2">
        <w:rPr>
          <w:rFonts w:ascii="Verdana" w:hAnsi="Verdana"/>
          <w:sz w:val="24"/>
          <w:szCs w:val="24"/>
          <w:lang w:val="fr-CA"/>
        </w:rPr>
        <w:lastRenderedPageBreak/>
        <w:t>contravention commise par une entité réglementée peut déposer une plainte devant le commissaire à l’accessibilité.</w:t>
      </w:r>
    </w:p>
    <w:p w:rsidR="007E355F" w:rsidRPr="00966CD2" w:rsidRDefault="0050535A" w:rsidP="007E355F">
      <w:pPr>
        <w:rPr>
          <w:rFonts w:ascii="Verdana" w:hAnsi="Verdana"/>
          <w:sz w:val="24"/>
          <w:szCs w:val="24"/>
          <w:lang w:val="fr-CA"/>
        </w:rPr>
      </w:pPr>
      <w:r w:rsidRPr="00966CD2">
        <w:rPr>
          <w:rFonts w:ascii="Verdana" w:hAnsi="Verdana"/>
          <w:sz w:val="24"/>
          <w:szCs w:val="24"/>
          <w:lang w:val="fr-CA"/>
        </w:rPr>
        <w:t>À la suite du dépôt d’une plainte, le commissaire à l’accessibilité peut décider de mener une enquête</w:t>
      </w:r>
      <w:r w:rsidR="007E355F" w:rsidRPr="00966CD2">
        <w:rPr>
          <w:rFonts w:ascii="Verdana" w:hAnsi="Verdana"/>
          <w:sz w:val="24"/>
          <w:szCs w:val="24"/>
          <w:lang w:val="fr-CA"/>
        </w:rPr>
        <w:t xml:space="preserve">. </w:t>
      </w:r>
      <w:r w:rsidRPr="00966CD2">
        <w:rPr>
          <w:rFonts w:ascii="Verdana" w:hAnsi="Verdana"/>
          <w:sz w:val="24"/>
          <w:szCs w:val="24"/>
          <w:lang w:val="fr-CA"/>
        </w:rPr>
        <w:t>Le commissaire à l’accessibilité peut estimer une plainte irrecevable pour les motifs suivants </w:t>
      </w:r>
      <w:r w:rsidR="007E355F" w:rsidRPr="00966CD2">
        <w:rPr>
          <w:rFonts w:ascii="Verdana" w:hAnsi="Verdana"/>
          <w:sz w:val="24"/>
          <w:szCs w:val="24"/>
          <w:lang w:val="fr-CA"/>
        </w:rPr>
        <w:t xml:space="preserve">: </w:t>
      </w:r>
    </w:p>
    <w:p w:rsidR="007E355F" w:rsidRPr="00966CD2" w:rsidRDefault="0050535A" w:rsidP="007E355F">
      <w:pPr>
        <w:pStyle w:val="ListParagraph"/>
        <w:numPr>
          <w:ilvl w:val="0"/>
          <w:numId w:val="6"/>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plainte pourrait avantageusement être instruite selon des procédures prévues par une autre loi fédérale;</w:t>
      </w:r>
    </w:p>
    <w:p w:rsidR="007E355F" w:rsidRPr="00966CD2" w:rsidRDefault="0050535A" w:rsidP="007E355F">
      <w:pPr>
        <w:pStyle w:val="ListParagraph"/>
        <w:numPr>
          <w:ilvl w:val="0"/>
          <w:numId w:val="6"/>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plainte est frivole, vexatoire ou entachée de mauvaise foi;</w:t>
      </w:r>
    </w:p>
    <w:p w:rsidR="007E355F" w:rsidRPr="00966CD2" w:rsidRDefault="0050535A" w:rsidP="0050535A">
      <w:pPr>
        <w:pStyle w:val="ListParagraph"/>
        <w:numPr>
          <w:ilvl w:val="0"/>
          <w:numId w:val="6"/>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plainte a été déposée après l’expiration d’un délai d’un an après le dernier des faits sur lesquels elle est fondée;</w:t>
      </w:r>
    </w:p>
    <w:p w:rsidR="007E355F" w:rsidRPr="00966CD2" w:rsidRDefault="0050535A" w:rsidP="007E355F">
      <w:pPr>
        <w:pStyle w:val="ListParagraph"/>
        <w:numPr>
          <w:ilvl w:val="0"/>
          <w:numId w:val="6"/>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plainte n’est pas de sa compétence du commissaire à l’accessibilité.</w:t>
      </w:r>
    </w:p>
    <w:p w:rsidR="007E355F" w:rsidRPr="00966CD2" w:rsidRDefault="00467EA6" w:rsidP="007E355F">
      <w:pPr>
        <w:rPr>
          <w:rFonts w:ascii="Verdana" w:hAnsi="Verdana"/>
          <w:sz w:val="24"/>
          <w:szCs w:val="24"/>
          <w:lang w:val="fr-CA"/>
        </w:rPr>
      </w:pPr>
      <w:r w:rsidRPr="00966CD2">
        <w:rPr>
          <w:rFonts w:ascii="Verdana" w:hAnsi="Verdana"/>
          <w:sz w:val="24"/>
          <w:szCs w:val="24"/>
          <w:lang w:val="fr-CA"/>
        </w:rPr>
        <w:t>Dans le cadre de l’examen d’une plainte, le commissaire à l’accessibilité peut assigner et contraindre des témoins à comparaître devant lui, à déposer verbalement ou par écrit sous la foi du serment et à produire les documents ou pièces qu’il juge nécessaires pour examiner la plainte dont il est saisi</w:t>
      </w:r>
      <w:r w:rsidR="007E355F" w:rsidRPr="00966CD2">
        <w:rPr>
          <w:rFonts w:ascii="Verdana" w:hAnsi="Verdana"/>
          <w:sz w:val="24"/>
          <w:szCs w:val="24"/>
          <w:lang w:val="fr-CA"/>
        </w:rPr>
        <w:t>.</w:t>
      </w:r>
      <w:r w:rsidRPr="00966CD2">
        <w:rPr>
          <w:rFonts w:ascii="Verdana" w:hAnsi="Verdana"/>
          <w:sz w:val="24"/>
          <w:szCs w:val="24"/>
          <w:lang w:val="fr-CA"/>
        </w:rPr>
        <w:t xml:space="preserve"> Le commissaire à l’accessibilité peut joindre l’examen de deux plaintes ou plus qui, à son avis, soulèvent pour l’essentiel les mêmes questions de fait.</w:t>
      </w:r>
      <w:r w:rsidR="007E355F" w:rsidRPr="00966CD2">
        <w:rPr>
          <w:rFonts w:ascii="Verdana" w:hAnsi="Verdana"/>
          <w:sz w:val="24"/>
          <w:szCs w:val="24"/>
          <w:lang w:val="fr-CA"/>
        </w:rPr>
        <w:t xml:space="preserve"> </w:t>
      </w:r>
      <w:r w:rsidR="001727E6" w:rsidRPr="00966CD2">
        <w:rPr>
          <w:rFonts w:ascii="Verdana" w:hAnsi="Verdana"/>
          <w:sz w:val="24"/>
          <w:szCs w:val="24"/>
          <w:lang w:val="fr-CA"/>
        </w:rPr>
        <w:t>Une plainte peut être réglée par un mode de règlement des différends.</w:t>
      </w:r>
    </w:p>
    <w:p w:rsidR="007E355F" w:rsidRPr="00966CD2" w:rsidRDefault="001727E6" w:rsidP="007E355F">
      <w:pPr>
        <w:rPr>
          <w:rFonts w:ascii="Verdana" w:hAnsi="Verdana"/>
          <w:sz w:val="24"/>
          <w:szCs w:val="24"/>
          <w:lang w:val="fr-CA"/>
        </w:rPr>
      </w:pPr>
      <w:r w:rsidRPr="00966CD2">
        <w:rPr>
          <w:rFonts w:ascii="Verdana" w:hAnsi="Verdana"/>
          <w:sz w:val="24"/>
          <w:szCs w:val="24"/>
          <w:lang w:val="fr-CA"/>
        </w:rPr>
        <w:t xml:space="preserve">Le commissaire à l’accessibilité qui juge la plainte fondée peut ordonner à l’entité réglementée : </w:t>
      </w:r>
    </w:p>
    <w:p w:rsidR="007E355F" w:rsidRPr="00966CD2" w:rsidRDefault="001727E6" w:rsidP="007E355F">
      <w:pPr>
        <w:pStyle w:val="ListParagraph"/>
        <w:numPr>
          <w:ilvl w:val="0"/>
          <w:numId w:val="7"/>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de</w:t>
      </w:r>
      <w:proofErr w:type="gramEnd"/>
      <w:r w:rsidRPr="00966CD2">
        <w:rPr>
          <w:rFonts w:ascii="Verdana" w:eastAsia="Times New Roman" w:hAnsi="Verdana" w:cs="Times New Roman"/>
          <w:sz w:val="24"/>
          <w:szCs w:val="24"/>
          <w:lang w:val="fr-CA" w:eastAsia="fr-CA"/>
        </w:rPr>
        <w:t xml:space="preserve"> prendre les mesures correctives qu’il précise et d’accorder au plaignant les droits, chances ou avantages dont il a été privé ;</w:t>
      </w:r>
    </w:p>
    <w:p w:rsidR="007E355F" w:rsidRPr="00966CD2" w:rsidRDefault="001727E6" w:rsidP="007E355F">
      <w:pPr>
        <w:pStyle w:val="ListParagraph"/>
        <w:numPr>
          <w:ilvl w:val="0"/>
          <w:numId w:val="7"/>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de</w:t>
      </w:r>
      <w:proofErr w:type="gramEnd"/>
      <w:r w:rsidRPr="00966CD2">
        <w:rPr>
          <w:rFonts w:ascii="Verdana" w:eastAsia="Times New Roman" w:hAnsi="Verdana" w:cs="Times New Roman"/>
          <w:sz w:val="24"/>
          <w:szCs w:val="24"/>
          <w:lang w:val="fr-CA" w:eastAsia="fr-CA"/>
        </w:rPr>
        <w:t xml:space="preserve"> verser au plaignant une indemnité pour la totalité ou la fraction des pertes de salaire et des dépenses entraînées par la contravention;</w:t>
      </w:r>
    </w:p>
    <w:p w:rsidR="007E355F" w:rsidRPr="00966CD2" w:rsidRDefault="001727E6" w:rsidP="007E355F">
      <w:pPr>
        <w:pStyle w:val="ListParagraph"/>
        <w:numPr>
          <w:ilvl w:val="0"/>
          <w:numId w:val="7"/>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de</w:t>
      </w:r>
      <w:proofErr w:type="gramEnd"/>
      <w:r w:rsidRPr="00966CD2">
        <w:rPr>
          <w:rFonts w:ascii="Verdana" w:eastAsia="Times New Roman" w:hAnsi="Verdana" w:cs="Times New Roman"/>
          <w:sz w:val="24"/>
          <w:szCs w:val="24"/>
          <w:lang w:val="fr-CA" w:eastAsia="fr-CA"/>
        </w:rPr>
        <w:t xml:space="preserve"> verser au plaignant une indemnité pour la totalité ou la fraction des frais supplémentaires occasionnés par le recours à d’autres biens, services, installations ou moyens d’hébergement, et des dépenses entraînées par la contravention;</w:t>
      </w:r>
    </w:p>
    <w:p w:rsidR="007E355F" w:rsidRPr="00966CD2" w:rsidRDefault="001727E6" w:rsidP="007E355F">
      <w:pPr>
        <w:pStyle w:val="ListParagraph"/>
        <w:numPr>
          <w:ilvl w:val="0"/>
          <w:numId w:val="7"/>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de</w:t>
      </w:r>
      <w:proofErr w:type="gramEnd"/>
      <w:r w:rsidRPr="00966CD2">
        <w:rPr>
          <w:rFonts w:ascii="Verdana" w:eastAsia="Times New Roman" w:hAnsi="Verdana" w:cs="Times New Roman"/>
          <w:sz w:val="24"/>
          <w:szCs w:val="24"/>
          <w:lang w:val="fr-CA" w:eastAsia="fr-CA"/>
        </w:rPr>
        <w:t xml:space="preserve"> verser une indemnité au plaignant qui a subi des souffrances et douleurs entraînées par la contravention.</w:t>
      </w:r>
    </w:p>
    <w:p w:rsidR="007E355F" w:rsidRPr="00966CD2" w:rsidRDefault="007E355F" w:rsidP="007E355F">
      <w:pPr>
        <w:rPr>
          <w:rFonts w:ascii="Verdana" w:hAnsi="Verdana"/>
          <w:b/>
          <w:sz w:val="24"/>
          <w:szCs w:val="24"/>
          <w:lang w:val="fr-CA"/>
        </w:rPr>
      </w:pPr>
      <w:r w:rsidRPr="00966CD2">
        <w:rPr>
          <w:rFonts w:ascii="Verdana" w:hAnsi="Verdana"/>
          <w:sz w:val="24"/>
          <w:szCs w:val="24"/>
          <w:lang w:val="fr-CA"/>
        </w:rPr>
        <w:t>Part</w:t>
      </w:r>
      <w:r w:rsidR="00462914" w:rsidRPr="00966CD2">
        <w:rPr>
          <w:rFonts w:ascii="Verdana" w:hAnsi="Verdana"/>
          <w:sz w:val="24"/>
          <w:szCs w:val="24"/>
          <w:lang w:val="fr-CA"/>
        </w:rPr>
        <w:t>ie</w:t>
      </w:r>
      <w:r w:rsidRPr="00966CD2">
        <w:rPr>
          <w:rFonts w:ascii="Verdana" w:hAnsi="Verdana"/>
          <w:sz w:val="24"/>
          <w:szCs w:val="24"/>
          <w:lang w:val="fr-CA"/>
        </w:rPr>
        <w:t xml:space="preserve"> 7</w:t>
      </w:r>
      <w:r w:rsidR="00462914" w:rsidRPr="00966CD2">
        <w:rPr>
          <w:rFonts w:ascii="Verdana" w:hAnsi="Verdana"/>
          <w:sz w:val="24"/>
          <w:szCs w:val="24"/>
          <w:lang w:val="fr-CA"/>
        </w:rPr>
        <w:t> </w:t>
      </w:r>
      <w:r w:rsidRPr="00966CD2">
        <w:rPr>
          <w:rFonts w:ascii="Verdana" w:hAnsi="Verdana"/>
          <w:sz w:val="24"/>
          <w:szCs w:val="24"/>
          <w:lang w:val="fr-CA"/>
        </w:rPr>
        <w:t xml:space="preserve">: </w:t>
      </w:r>
      <w:r w:rsidR="00462914" w:rsidRPr="00966CD2">
        <w:rPr>
          <w:rFonts w:ascii="Verdana" w:hAnsi="Verdana"/>
          <w:b/>
          <w:sz w:val="24"/>
          <w:szCs w:val="24"/>
          <w:lang w:val="fr-CA"/>
        </w:rPr>
        <w:t>Dirigeant principal de l’accessibilité</w:t>
      </w:r>
    </w:p>
    <w:p w:rsidR="0050535A" w:rsidRPr="00966CD2" w:rsidRDefault="00462914" w:rsidP="0050535A">
      <w:pPr>
        <w:jc w:val="both"/>
        <w:rPr>
          <w:rFonts w:ascii="Verdana" w:eastAsia="Times New Roman" w:hAnsi="Verdana" w:cs="Times New Roman"/>
          <w:sz w:val="24"/>
          <w:szCs w:val="24"/>
          <w:lang w:val="fr-CA" w:eastAsia="fr-CA"/>
        </w:rPr>
      </w:pPr>
      <w:r w:rsidRPr="00966CD2">
        <w:rPr>
          <w:rFonts w:ascii="Verdana" w:hAnsi="Verdana"/>
          <w:sz w:val="24"/>
          <w:szCs w:val="24"/>
          <w:lang w:val="fr-CA"/>
        </w:rPr>
        <w:t xml:space="preserve">Le gouverneur en conseil peut nommer </w:t>
      </w:r>
      <w:r w:rsidR="0050535A" w:rsidRPr="00966CD2">
        <w:rPr>
          <w:rFonts w:ascii="Verdana" w:hAnsi="Verdana"/>
          <w:sz w:val="24"/>
          <w:szCs w:val="24"/>
          <w:lang w:val="fr-CA"/>
        </w:rPr>
        <w:t>un conseiller spécial du ministre nommé le dirigeant principal de l’accessibilité</w:t>
      </w:r>
      <w:r w:rsidR="007E355F" w:rsidRPr="00966CD2">
        <w:rPr>
          <w:rFonts w:ascii="Verdana" w:hAnsi="Verdana"/>
          <w:sz w:val="24"/>
          <w:szCs w:val="24"/>
          <w:lang w:val="fr-CA"/>
        </w:rPr>
        <w:t>.</w:t>
      </w:r>
      <w:r w:rsidR="0050535A" w:rsidRPr="00966CD2">
        <w:rPr>
          <w:rFonts w:ascii="Verdana" w:hAnsi="Verdana"/>
          <w:sz w:val="24"/>
          <w:szCs w:val="24"/>
          <w:lang w:val="fr-CA"/>
        </w:rPr>
        <w:t xml:space="preserve"> </w:t>
      </w:r>
      <w:r w:rsidR="0050535A" w:rsidRPr="00966CD2">
        <w:rPr>
          <w:rFonts w:ascii="Verdana" w:eastAsia="Times New Roman" w:hAnsi="Verdana" w:cs="Times New Roman"/>
          <w:sz w:val="24"/>
          <w:szCs w:val="24"/>
          <w:lang w:val="fr-CA" w:eastAsia="fr-CA"/>
        </w:rPr>
        <w:t>Le dirigeant principal de l’accessibilité occupe sa charge pour un mandat maximal de cinq ans et son mandat peut être renouvelé un maximum de deux fois.</w:t>
      </w:r>
    </w:p>
    <w:p w:rsidR="0050535A" w:rsidRPr="00966CD2" w:rsidRDefault="0050535A" w:rsidP="0050535A">
      <w:pPr>
        <w:jc w:val="both"/>
        <w:rPr>
          <w:rFonts w:ascii="Verdana" w:hAnsi="Verdana"/>
          <w:sz w:val="24"/>
          <w:szCs w:val="24"/>
          <w:lang w:val="fr-CA"/>
        </w:rPr>
      </w:pPr>
      <w:r w:rsidRPr="00966CD2">
        <w:rPr>
          <w:rFonts w:ascii="Verdana" w:hAnsi="Verdana"/>
          <w:sz w:val="24"/>
          <w:szCs w:val="24"/>
          <w:lang w:val="fr-CA"/>
        </w:rPr>
        <w:lastRenderedPageBreak/>
        <w:t>Le dirigeant principal de l’accessibilité peut conseiller le ministre sur les questions d’accessibilité qui sont systémiques ou émergentes, peut faire rapport par écrit au ministre sur les questions d’accessibilité qui sont systémiques ou émergentes et peut publier tout rapport remis au ministre en tout temps après le soixantième jour suivant la remise.</w:t>
      </w:r>
    </w:p>
    <w:p w:rsidR="007E355F" w:rsidRPr="00966CD2" w:rsidRDefault="007E355F" w:rsidP="00462914">
      <w:pPr>
        <w:rPr>
          <w:rFonts w:ascii="Verdana" w:hAnsi="Verdana"/>
          <w:b/>
          <w:sz w:val="24"/>
          <w:szCs w:val="24"/>
          <w:lang w:val="fr-CA"/>
        </w:rPr>
      </w:pPr>
      <w:r w:rsidRPr="00966CD2">
        <w:rPr>
          <w:rFonts w:ascii="Verdana" w:hAnsi="Verdana"/>
          <w:sz w:val="24"/>
          <w:szCs w:val="24"/>
          <w:lang w:val="fr-CA"/>
        </w:rPr>
        <w:t>Part</w:t>
      </w:r>
      <w:r w:rsidR="00462914" w:rsidRPr="00966CD2">
        <w:rPr>
          <w:rFonts w:ascii="Verdana" w:hAnsi="Verdana"/>
          <w:sz w:val="24"/>
          <w:szCs w:val="24"/>
          <w:lang w:val="fr-CA"/>
        </w:rPr>
        <w:t>ie</w:t>
      </w:r>
      <w:r w:rsidRPr="00966CD2">
        <w:rPr>
          <w:rFonts w:ascii="Verdana" w:hAnsi="Verdana"/>
          <w:sz w:val="24"/>
          <w:szCs w:val="24"/>
          <w:lang w:val="fr-CA"/>
        </w:rPr>
        <w:t xml:space="preserve"> 8</w:t>
      </w:r>
      <w:r w:rsidR="00462914" w:rsidRPr="00966CD2">
        <w:rPr>
          <w:rFonts w:ascii="Verdana" w:hAnsi="Verdana"/>
          <w:sz w:val="24"/>
          <w:szCs w:val="24"/>
          <w:lang w:val="fr-CA"/>
        </w:rPr>
        <w:t> </w:t>
      </w:r>
      <w:r w:rsidRPr="00966CD2">
        <w:rPr>
          <w:rFonts w:ascii="Verdana" w:hAnsi="Verdana"/>
          <w:sz w:val="24"/>
          <w:szCs w:val="24"/>
          <w:lang w:val="fr-CA"/>
        </w:rPr>
        <w:t xml:space="preserve">: </w:t>
      </w:r>
      <w:r w:rsidR="00462914" w:rsidRPr="00966CD2">
        <w:rPr>
          <w:rFonts w:ascii="Verdana" w:hAnsi="Verdana"/>
          <w:b/>
          <w:sz w:val="24"/>
          <w:szCs w:val="24"/>
          <w:lang w:val="fr-CA"/>
        </w:rPr>
        <w:t>Dispositions générales</w:t>
      </w:r>
    </w:p>
    <w:p w:rsidR="007E355F" w:rsidRPr="00966CD2" w:rsidRDefault="00467EA6" w:rsidP="007E355F">
      <w:pPr>
        <w:rPr>
          <w:rFonts w:ascii="Verdana" w:hAnsi="Verdana"/>
          <w:sz w:val="24"/>
          <w:szCs w:val="24"/>
          <w:lang w:val="fr-CA"/>
        </w:rPr>
      </w:pPr>
      <w:r w:rsidRPr="00966CD2">
        <w:rPr>
          <w:rFonts w:ascii="Verdana" w:hAnsi="Verdana"/>
          <w:sz w:val="24"/>
          <w:szCs w:val="24"/>
          <w:lang w:val="fr-CA"/>
        </w:rPr>
        <w:t>Un règlement a force de loi et il est obligatoire et contraignant</w:t>
      </w:r>
      <w:r w:rsidR="007E355F" w:rsidRPr="00966CD2">
        <w:rPr>
          <w:rFonts w:ascii="Verdana" w:hAnsi="Verdana"/>
          <w:sz w:val="24"/>
          <w:szCs w:val="24"/>
          <w:lang w:val="fr-CA"/>
        </w:rPr>
        <w:t xml:space="preserve">. </w:t>
      </w:r>
      <w:r w:rsidR="004609FC" w:rsidRPr="00966CD2">
        <w:rPr>
          <w:rFonts w:ascii="Verdana" w:hAnsi="Verdana"/>
          <w:sz w:val="24"/>
          <w:szCs w:val="24"/>
          <w:lang w:val="fr-CA"/>
        </w:rPr>
        <w:t>Un règlement enchâsse un ensemble de règles créées par un ministère ou un organisme et approuvées par le gouvernement</w:t>
      </w:r>
      <w:r w:rsidR="007E355F" w:rsidRPr="00966CD2">
        <w:rPr>
          <w:rFonts w:ascii="Verdana" w:hAnsi="Verdana"/>
          <w:sz w:val="24"/>
          <w:szCs w:val="24"/>
          <w:lang w:val="fr-CA"/>
        </w:rPr>
        <w:t xml:space="preserve">. </w:t>
      </w:r>
      <w:r w:rsidR="00462914" w:rsidRPr="00966CD2">
        <w:rPr>
          <w:rFonts w:ascii="Verdana" w:hAnsi="Verdana"/>
          <w:sz w:val="24"/>
          <w:szCs w:val="24"/>
          <w:lang w:val="fr-CA"/>
        </w:rPr>
        <w:t>Le gouvernement en conseil peut prendre des règlements régissant de nombreux volets de cette loi, notamment pour :</w:t>
      </w:r>
    </w:p>
    <w:p w:rsidR="007E355F" w:rsidRPr="00966CD2" w:rsidRDefault="00462914" w:rsidP="007E355F">
      <w:pPr>
        <w:pStyle w:val="ListParagraph"/>
        <w:numPr>
          <w:ilvl w:val="0"/>
          <w:numId w:val="8"/>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établir</w:t>
      </w:r>
      <w:proofErr w:type="gramEnd"/>
      <w:r w:rsidRPr="00966CD2">
        <w:rPr>
          <w:rFonts w:ascii="Verdana" w:eastAsia="Times New Roman" w:hAnsi="Verdana" w:cs="Times New Roman"/>
          <w:sz w:val="24"/>
          <w:szCs w:val="24"/>
          <w:lang w:val="fr-CA" w:eastAsia="fr-CA"/>
        </w:rPr>
        <w:t xml:space="preserve"> des normes qui visent à éliminer les obstacles et améliorer l’accessibilité;</w:t>
      </w:r>
    </w:p>
    <w:p w:rsidR="007E355F" w:rsidRPr="00966CD2" w:rsidRDefault="00462914" w:rsidP="007E355F">
      <w:pPr>
        <w:pStyle w:val="ListParagraph"/>
        <w:numPr>
          <w:ilvl w:val="0"/>
          <w:numId w:val="8"/>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prévoir</w:t>
      </w:r>
      <w:proofErr w:type="gramEnd"/>
      <w:r w:rsidRPr="00966CD2">
        <w:rPr>
          <w:rFonts w:ascii="Verdana" w:eastAsia="Times New Roman" w:hAnsi="Verdana" w:cs="Times New Roman"/>
          <w:sz w:val="24"/>
          <w:szCs w:val="24"/>
          <w:lang w:val="fr-CA" w:eastAsia="fr-CA"/>
        </w:rPr>
        <w:t xml:space="preserve"> des obligations ou des interdictions applicables aux entités réglementées en vue de reconnaître ou d’éliminer les obstacles ou de prévenir de nouveaux obstacles;</w:t>
      </w:r>
    </w:p>
    <w:p w:rsidR="007E355F" w:rsidRPr="00966CD2" w:rsidRDefault="00462914" w:rsidP="007E355F">
      <w:pPr>
        <w:pStyle w:val="ListParagraph"/>
        <w:numPr>
          <w:ilvl w:val="0"/>
          <w:numId w:val="8"/>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préciser</w:t>
      </w:r>
      <w:proofErr w:type="gramEnd"/>
      <w:r w:rsidRPr="00966CD2">
        <w:rPr>
          <w:rFonts w:ascii="Verdana" w:eastAsia="Times New Roman" w:hAnsi="Verdana" w:cs="Times New Roman"/>
          <w:sz w:val="24"/>
          <w:szCs w:val="24"/>
          <w:lang w:val="fr-CA" w:eastAsia="fr-CA"/>
        </w:rPr>
        <w:t xml:space="preserve"> dans quelle forme les plans sur l’accessibilité doivent être préparés;</w:t>
      </w:r>
    </w:p>
    <w:p w:rsidR="007E355F" w:rsidRPr="00966CD2" w:rsidRDefault="00462914" w:rsidP="007E355F">
      <w:pPr>
        <w:pStyle w:val="ListParagraph"/>
        <w:numPr>
          <w:ilvl w:val="0"/>
          <w:numId w:val="8"/>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préciser</w:t>
      </w:r>
      <w:proofErr w:type="gramEnd"/>
      <w:r w:rsidRPr="00966CD2">
        <w:rPr>
          <w:rFonts w:ascii="Verdana" w:eastAsia="Times New Roman" w:hAnsi="Verdana" w:cs="Times New Roman"/>
          <w:sz w:val="24"/>
          <w:szCs w:val="24"/>
          <w:lang w:val="fr-CA" w:eastAsia="fr-CA"/>
        </w:rPr>
        <w:t xml:space="preserve"> les modalités selon lesquelles la description du processus de rétroaction doit être publiée;</w:t>
      </w:r>
    </w:p>
    <w:p w:rsidR="007E355F" w:rsidRPr="00966CD2" w:rsidRDefault="00462914" w:rsidP="007E355F">
      <w:pPr>
        <w:pStyle w:val="ListParagraph"/>
        <w:numPr>
          <w:ilvl w:val="0"/>
          <w:numId w:val="8"/>
        </w:numPr>
        <w:spacing w:after="200" w:line="276" w:lineRule="auto"/>
        <w:rPr>
          <w:rFonts w:ascii="Verdana" w:hAnsi="Verdana"/>
          <w:sz w:val="24"/>
          <w:szCs w:val="24"/>
          <w:lang w:val="fr-CA"/>
        </w:rPr>
      </w:pPr>
      <w:proofErr w:type="gramStart"/>
      <w:r w:rsidRPr="00966CD2">
        <w:rPr>
          <w:rFonts w:ascii="Verdana" w:eastAsia="Times New Roman" w:hAnsi="Verdana" w:cs="Times New Roman"/>
          <w:sz w:val="24"/>
          <w:szCs w:val="24"/>
          <w:lang w:val="fr-CA" w:eastAsia="fr-CA"/>
        </w:rPr>
        <w:t>préciser</w:t>
      </w:r>
      <w:proofErr w:type="gramEnd"/>
      <w:r w:rsidRPr="00966CD2">
        <w:rPr>
          <w:rFonts w:ascii="Verdana" w:eastAsia="Times New Roman" w:hAnsi="Verdana" w:cs="Times New Roman"/>
          <w:sz w:val="24"/>
          <w:szCs w:val="24"/>
          <w:lang w:val="fr-CA" w:eastAsia="fr-CA"/>
        </w:rPr>
        <w:t xml:space="preserve"> dans quelle forme les rapports d’étape doivent être publiés.</w:t>
      </w:r>
    </w:p>
    <w:p w:rsidR="007E355F" w:rsidRPr="00966CD2" w:rsidRDefault="00F0017D" w:rsidP="007E355F">
      <w:pPr>
        <w:rPr>
          <w:rFonts w:ascii="Verdana" w:hAnsi="Verdana"/>
          <w:sz w:val="24"/>
          <w:szCs w:val="24"/>
          <w:lang w:val="fr-CA"/>
        </w:rPr>
      </w:pPr>
      <w:r w:rsidRPr="00966CD2">
        <w:rPr>
          <w:rFonts w:ascii="Verdana" w:hAnsi="Verdana"/>
          <w:sz w:val="24"/>
          <w:szCs w:val="24"/>
          <w:lang w:val="fr-CA"/>
        </w:rPr>
        <w:t xml:space="preserve">Le Conseil de la radiodiffusion et des télécommunications canadiennes continuera d’être saisi de plaintes concernant des obstacles à l’accessibilité des services de radiodiffusion et de télécommunications </w:t>
      </w:r>
      <w:r w:rsidR="007C6A56" w:rsidRPr="00966CD2">
        <w:rPr>
          <w:rFonts w:ascii="Verdana" w:hAnsi="Verdana"/>
          <w:sz w:val="24"/>
          <w:szCs w:val="24"/>
          <w:lang w:val="fr-CA"/>
        </w:rPr>
        <w:t>et d’être responsable de veiller à la conformité et à l’exécution de la loi eu égard aux services de radiodiffusion et de télécommunications.</w:t>
      </w:r>
    </w:p>
    <w:p w:rsidR="007E355F" w:rsidRPr="00966CD2" w:rsidRDefault="00F0017D" w:rsidP="007E355F">
      <w:pPr>
        <w:rPr>
          <w:rFonts w:ascii="Verdana" w:hAnsi="Verdana"/>
          <w:sz w:val="24"/>
          <w:szCs w:val="24"/>
          <w:lang w:val="fr-CA"/>
        </w:rPr>
      </w:pPr>
      <w:r w:rsidRPr="00966CD2">
        <w:rPr>
          <w:rFonts w:ascii="Verdana" w:hAnsi="Verdana"/>
          <w:sz w:val="24"/>
          <w:szCs w:val="24"/>
          <w:lang w:val="fr-CA"/>
        </w:rPr>
        <w:t xml:space="preserve">L’Office des transports du Canada </w:t>
      </w:r>
      <w:r w:rsidR="007C6A56" w:rsidRPr="00966CD2">
        <w:rPr>
          <w:rFonts w:ascii="Verdana" w:hAnsi="Verdana"/>
          <w:sz w:val="24"/>
          <w:szCs w:val="24"/>
          <w:lang w:val="fr-CA"/>
        </w:rPr>
        <w:t>est</w:t>
      </w:r>
      <w:r w:rsidRPr="00966CD2">
        <w:rPr>
          <w:rFonts w:ascii="Verdana" w:hAnsi="Verdana"/>
          <w:sz w:val="24"/>
          <w:szCs w:val="24"/>
          <w:lang w:val="fr-CA"/>
        </w:rPr>
        <w:t xml:space="preserve"> investi de pouvoirs accrus pour veiller à la conformité et à l’exécution de la loi eu égard aux activités dans le secteur des transports.</w:t>
      </w:r>
    </w:p>
    <w:p w:rsidR="007E355F" w:rsidRPr="00966CD2" w:rsidRDefault="00A12815" w:rsidP="007E355F">
      <w:pPr>
        <w:rPr>
          <w:rFonts w:ascii="Verdana" w:hAnsi="Verdana"/>
          <w:sz w:val="24"/>
          <w:szCs w:val="24"/>
          <w:lang w:val="fr-CA"/>
        </w:rPr>
      </w:pPr>
      <w:r w:rsidRPr="00966CD2">
        <w:rPr>
          <w:rFonts w:ascii="Verdana" w:hAnsi="Verdana"/>
          <w:sz w:val="24"/>
          <w:szCs w:val="24"/>
          <w:lang w:val="fr-CA"/>
        </w:rPr>
        <w:t>Le commissaire à l’accessibilité est responsable de veiller à la conformité et à l’</w:t>
      </w:r>
      <w:r w:rsidR="00F0017D" w:rsidRPr="00966CD2">
        <w:rPr>
          <w:rFonts w:ascii="Verdana" w:hAnsi="Verdana"/>
          <w:sz w:val="24"/>
          <w:szCs w:val="24"/>
          <w:lang w:val="fr-CA"/>
        </w:rPr>
        <w:t>exécution de la loi eu égard à l’ensemble des autres activités ou secteurs relevant de la compétence fédérale</w:t>
      </w:r>
      <w:r w:rsidR="007E355F" w:rsidRPr="00966CD2">
        <w:rPr>
          <w:rFonts w:ascii="Verdana" w:hAnsi="Verdana"/>
          <w:sz w:val="24"/>
          <w:szCs w:val="24"/>
          <w:lang w:val="fr-CA"/>
        </w:rPr>
        <w:t>.</w:t>
      </w:r>
    </w:p>
    <w:p w:rsidR="007E355F" w:rsidRPr="00966CD2" w:rsidRDefault="00A12815" w:rsidP="007E355F">
      <w:pPr>
        <w:rPr>
          <w:rFonts w:ascii="Verdana" w:hAnsi="Verdana"/>
          <w:sz w:val="24"/>
          <w:szCs w:val="24"/>
          <w:lang w:val="fr-CA"/>
        </w:rPr>
      </w:pPr>
      <w:r w:rsidRPr="00966CD2">
        <w:rPr>
          <w:rFonts w:ascii="Verdana" w:hAnsi="Verdana"/>
          <w:sz w:val="24"/>
          <w:szCs w:val="24"/>
          <w:lang w:val="fr-CA"/>
        </w:rPr>
        <w:t xml:space="preserve">Cinq ans après la date d’entrée en vigueur du premier règlement, un comité soit du Sénat, soit de la Chambre des communes, soit mixte commence un examen de la loi. Dans les six mois qui suivent, le comité doit remettre un </w:t>
      </w:r>
      <w:r w:rsidRPr="00966CD2">
        <w:rPr>
          <w:rFonts w:ascii="Verdana" w:hAnsi="Verdana"/>
          <w:sz w:val="24"/>
          <w:szCs w:val="24"/>
          <w:lang w:val="fr-CA"/>
        </w:rPr>
        <w:lastRenderedPageBreak/>
        <w:t>rapport d’examen accompagné des modifications qu’il recommande, s’il y a lieu.</w:t>
      </w:r>
    </w:p>
    <w:p w:rsidR="007E355F" w:rsidRPr="00966CD2" w:rsidRDefault="00A12815" w:rsidP="007E355F">
      <w:pPr>
        <w:rPr>
          <w:rFonts w:ascii="Verdana" w:hAnsi="Verdana"/>
          <w:sz w:val="24"/>
          <w:szCs w:val="24"/>
          <w:lang w:val="fr-CA"/>
        </w:rPr>
      </w:pPr>
      <w:r w:rsidRPr="00966CD2">
        <w:rPr>
          <w:rFonts w:ascii="Verdana" w:hAnsi="Verdana"/>
          <w:sz w:val="24"/>
          <w:szCs w:val="24"/>
          <w:lang w:val="fr-CA"/>
        </w:rPr>
        <w:t>Cinq ans après la date où un rapport est remis pour la première fois et à chaque dixième anniversaire de cette date, le ministre veille à ce que la loi fasse l’objet d’un examen indépendant. La personne qui fait l’examen le fait en consultation avec le public, des personnes handicapées et des organisations représentant les intérêts de personnes handicapées.</w:t>
      </w:r>
    </w:p>
    <w:p w:rsidR="007E355F" w:rsidRPr="00966CD2" w:rsidRDefault="007E355F" w:rsidP="007E355F">
      <w:pPr>
        <w:rPr>
          <w:rFonts w:ascii="Verdana" w:hAnsi="Verdana"/>
          <w:sz w:val="24"/>
          <w:szCs w:val="24"/>
          <w:lang w:val="fr-CA"/>
        </w:rPr>
      </w:pPr>
      <w:r w:rsidRPr="00966CD2">
        <w:rPr>
          <w:rFonts w:ascii="Verdana" w:hAnsi="Verdana"/>
          <w:sz w:val="24"/>
          <w:szCs w:val="24"/>
          <w:lang w:val="fr-CA"/>
        </w:rPr>
        <w:t>Part</w:t>
      </w:r>
      <w:r w:rsidR="00462914" w:rsidRPr="00966CD2">
        <w:rPr>
          <w:rFonts w:ascii="Verdana" w:hAnsi="Verdana"/>
          <w:sz w:val="24"/>
          <w:szCs w:val="24"/>
          <w:lang w:val="fr-CA"/>
        </w:rPr>
        <w:t>ie</w:t>
      </w:r>
      <w:r w:rsidRPr="00966CD2">
        <w:rPr>
          <w:rFonts w:ascii="Verdana" w:hAnsi="Verdana"/>
          <w:sz w:val="24"/>
          <w:szCs w:val="24"/>
          <w:lang w:val="fr-CA"/>
        </w:rPr>
        <w:t xml:space="preserve"> 9</w:t>
      </w:r>
      <w:r w:rsidR="00462914" w:rsidRPr="00966CD2">
        <w:rPr>
          <w:rFonts w:ascii="Verdana" w:hAnsi="Verdana"/>
          <w:sz w:val="24"/>
          <w:szCs w:val="24"/>
          <w:lang w:val="fr-CA"/>
        </w:rPr>
        <w:t> </w:t>
      </w:r>
      <w:r w:rsidRPr="00966CD2">
        <w:rPr>
          <w:rFonts w:ascii="Verdana" w:hAnsi="Verdana"/>
          <w:sz w:val="24"/>
          <w:szCs w:val="24"/>
          <w:lang w:val="fr-CA"/>
        </w:rPr>
        <w:t xml:space="preserve">: </w:t>
      </w:r>
      <w:r w:rsidR="00462914" w:rsidRPr="00966CD2">
        <w:rPr>
          <w:rFonts w:ascii="Verdana" w:hAnsi="Verdana"/>
          <w:b/>
          <w:sz w:val="24"/>
          <w:szCs w:val="24"/>
          <w:lang w:val="fr-CA"/>
        </w:rPr>
        <w:t>Entités parlementaires</w:t>
      </w:r>
    </w:p>
    <w:p w:rsidR="004609FC" w:rsidRPr="00966CD2" w:rsidRDefault="004609FC" w:rsidP="007E355F">
      <w:pPr>
        <w:rPr>
          <w:rFonts w:ascii="Verdana" w:hAnsi="Verdana"/>
          <w:sz w:val="24"/>
          <w:szCs w:val="24"/>
          <w:lang w:val="fr-CA"/>
        </w:rPr>
      </w:pPr>
      <w:r w:rsidRPr="00966CD2">
        <w:rPr>
          <w:rFonts w:ascii="Verdana" w:hAnsi="Verdana"/>
          <w:sz w:val="24"/>
          <w:szCs w:val="24"/>
          <w:lang w:val="fr-CA"/>
        </w:rPr>
        <w:t>Le commissaire à l’accessibilité peut dresser un procès-verbal qu’il fait signifier à une entité parlementaire ou à une personne déterminée s’il a des motifs raisonnables de croire qu’elle a contrevenu à un ordre donné en vertu de la loi.</w:t>
      </w:r>
    </w:p>
    <w:p w:rsidR="007E355F" w:rsidRPr="00966CD2" w:rsidRDefault="004609FC" w:rsidP="007E355F">
      <w:pPr>
        <w:rPr>
          <w:rFonts w:ascii="Verdana" w:hAnsi="Verdana"/>
          <w:sz w:val="24"/>
          <w:szCs w:val="24"/>
          <w:lang w:val="fr-CA"/>
        </w:rPr>
      </w:pPr>
      <w:r w:rsidRPr="00966CD2">
        <w:rPr>
          <w:rFonts w:ascii="Verdana" w:hAnsi="Verdana"/>
          <w:sz w:val="24"/>
          <w:szCs w:val="24"/>
          <w:lang w:val="fr-CA"/>
        </w:rPr>
        <w:t>Le procès-verbal doit nommer l’entité parlementaire ou la personne déterminée, décrire les faits reprochés et résumer les droits de l’entité parlementaire ou de la personne déterminée prévus à la loi, notamment celui de demander la conclusion d’une transaction.</w:t>
      </w:r>
    </w:p>
    <w:p w:rsidR="007E355F" w:rsidRPr="00966CD2" w:rsidRDefault="004609FC" w:rsidP="007E355F">
      <w:pPr>
        <w:rPr>
          <w:rFonts w:ascii="Verdana" w:hAnsi="Verdana"/>
          <w:sz w:val="24"/>
          <w:szCs w:val="24"/>
          <w:lang w:val="fr-CA"/>
        </w:rPr>
      </w:pPr>
      <w:r w:rsidRPr="00966CD2">
        <w:rPr>
          <w:rFonts w:ascii="Verdana" w:hAnsi="Verdana"/>
          <w:sz w:val="24"/>
          <w:szCs w:val="24"/>
          <w:lang w:val="fr-CA"/>
        </w:rPr>
        <w:t xml:space="preserve">Le commissaire à l’accessibilité </w:t>
      </w:r>
      <w:r w:rsidR="00A12815" w:rsidRPr="00966CD2">
        <w:rPr>
          <w:rFonts w:ascii="Verdana" w:hAnsi="Verdana"/>
          <w:sz w:val="24"/>
          <w:szCs w:val="24"/>
          <w:lang w:val="fr-CA"/>
        </w:rPr>
        <w:t>doit informer le président du Sénat ou le président de la Chambre des communes dès que possible après avoir été saisi d’une plainte contre une entité parlementaire, signifié un ordre de conformité à une entité parlementaire ou fait enquête sur une entité parlementaire.</w:t>
      </w:r>
    </w:p>
    <w:p w:rsidR="007E355F" w:rsidRPr="00966CD2" w:rsidRDefault="007E355F" w:rsidP="007E355F">
      <w:pPr>
        <w:rPr>
          <w:rFonts w:ascii="Verdana" w:hAnsi="Verdana"/>
          <w:b/>
          <w:sz w:val="24"/>
          <w:szCs w:val="24"/>
          <w:lang w:val="fr-CA"/>
        </w:rPr>
      </w:pPr>
      <w:r w:rsidRPr="00966CD2">
        <w:rPr>
          <w:rFonts w:ascii="Verdana" w:hAnsi="Verdana"/>
          <w:sz w:val="24"/>
          <w:szCs w:val="24"/>
          <w:lang w:val="fr-CA"/>
        </w:rPr>
        <w:t>Part</w:t>
      </w:r>
      <w:r w:rsidR="00462914" w:rsidRPr="00966CD2">
        <w:rPr>
          <w:rFonts w:ascii="Verdana" w:hAnsi="Verdana"/>
          <w:sz w:val="24"/>
          <w:szCs w:val="24"/>
          <w:lang w:val="fr-CA"/>
        </w:rPr>
        <w:t>ie</w:t>
      </w:r>
      <w:r w:rsidRPr="00966CD2">
        <w:rPr>
          <w:rFonts w:ascii="Verdana" w:hAnsi="Verdana"/>
          <w:sz w:val="24"/>
          <w:szCs w:val="24"/>
          <w:lang w:val="fr-CA"/>
        </w:rPr>
        <w:t xml:space="preserve"> 10</w:t>
      </w:r>
      <w:r w:rsidR="00462914" w:rsidRPr="00966CD2">
        <w:rPr>
          <w:rFonts w:ascii="Verdana" w:hAnsi="Verdana"/>
          <w:sz w:val="24"/>
          <w:szCs w:val="24"/>
          <w:lang w:val="fr-CA"/>
        </w:rPr>
        <w:t> </w:t>
      </w:r>
      <w:r w:rsidRPr="00966CD2">
        <w:rPr>
          <w:rFonts w:ascii="Verdana" w:hAnsi="Verdana"/>
          <w:sz w:val="24"/>
          <w:szCs w:val="24"/>
          <w:lang w:val="fr-CA"/>
        </w:rPr>
        <w:t xml:space="preserve">: </w:t>
      </w:r>
      <w:r w:rsidR="00462914" w:rsidRPr="00966CD2">
        <w:rPr>
          <w:rFonts w:ascii="Verdana" w:hAnsi="Verdana"/>
          <w:b/>
          <w:sz w:val="24"/>
          <w:szCs w:val="24"/>
          <w:lang w:val="fr-CA"/>
        </w:rPr>
        <w:t>Modifications connexes</w:t>
      </w:r>
    </w:p>
    <w:p w:rsidR="007E355F" w:rsidRPr="00966CD2" w:rsidRDefault="00462914" w:rsidP="007E355F">
      <w:pPr>
        <w:rPr>
          <w:rFonts w:ascii="Verdana" w:hAnsi="Verdana"/>
          <w:sz w:val="24"/>
          <w:szCs w:val="24"/>
          <w:lang w:val="fr-CA"/>
        </w:rPr>
      </w:pPr>
      <w:r w:rsidRPr="00966CD2">
        <w:rPr>
          <w:rFonts w:ascii="Verdana" w:hAnsi="Verdana"/>
          <w:sz w:val="24"/>
          <w:szCs w:val="24"/>
          <w:lang w:val="fr-CA"/>
        </w:rPr>
        <w:t>Si le Parlement adopte ce projet de loi, certaines autres lois qui portent sur des questions relevant de la compétence fédérale devront être modifiées, notamment </w:t>
      </w:r>
      <w:r w:rsidR="007E355F" w:rsidRPr="00966CD2">
        <w:rPr>
          <w:rFonts w:ascii="Verdana" w:hAnsi="Verdana"/>
          <w:sz w:val="24"/>
          <w:szCs w:val="24"/>
          <w:lang w:val="fr-CA"/>
        </w:rPr>
        <w:t>:</w:t>
      </w:r>
    </w:p>
    <w:p w:rsidR="007E355F" w:rsidRPr="00966CD2" w:rsidRDefault="00462914" w:rsidP="007E355F">
      <w:pPr>
        <w:pStyle w:val="ListParagraph"/>
        <w:numPr>
          <w:ilvl w:val="0"/>
          <w:numId w:val="9"/>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canadienne sur les droits de la personne</w:t>
      </w:r>
      <w:r w:rsidRPr="00966CD2">
        <w:rPr>
          <w:rFonts w:ascii="Verdana" w:hAnsi="Verdana"/>
          <w:sz w:val="24"/>
          <w:szCs w:val="24"/>
          <w:lang w:val="fr-CA"/>
        </w:rPr>
        <w:t>;</w:t>
      </w:r>
    </w:p>
    <w:p w:rsidR="007E355F" w:rsidRPr="00966CD2" w:rsidRDefault="00462914" w:rsidP="007E355F">
      <w:pPr>
        <w:pStyle w:val="ListParagraph"/>
        <w:numPr>
          <w:ilvl w:val="0"/>
          <w:numId w:val="9"/>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les transports au</w:t>
      </w:r>
      <w:r w:rsidRPr="00966CD2">
        <w:rPr>
          <w:rFonts w:ascii="Verdana" w:hAnsi="Verdana"/>
          <w:sz w:val="24"/>
          <w:szCs w:val="24"/>
          <w:lang w:val="fr-CA"/>
        </w:rPr>
        <w:t xml:space="preserve"> </w:t>
      </w:r>
      <w:r w:rsidRPr="00966CD2">
        <w:rPr>
          <w:rFonts w:ascii="Verdana" w:hAnsi="Verdana"/>
          <w:i/>
          <w:sz w:val="24"/>
          <w:szCs w:val="24"/>
          <w:lang w:val="fr-CA"/>
        </w:rPr>
        <w:t>Canada</w:t>
      </w:r>
      <w:r w:rsidRPr="00966CD2">
        <w:rPr>
          <w:rFonts w:ascii="Verdana" w:hAnsi="Verdana"/>
          <w:sz w:val="24"/>
          <w:szCs w:val="24"/>
          <w:lang w:val="fr-CA"/>
        </w:rPr>
        <w:t>;</w:t>
      </w:r>
    </w:p>
    <w:p w:rsidR="007E355F" w:rsidRPr="00966CD2" w:rsidRDefault="00462914" w:rsidP="007E355F">
      <w:pPr>
        <w:pStyle w:val="ListParagraph"/>
        <w:numPr>
          <w:ilvl w:val="0"/>
          <w:numId w:val="9"/>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les télécommunications</w:t>
      </w:r>
      <w:r w:rsidRPr="00966CD2">
        <w:rPr>
          <w:rFonts w:ascii="Verdana" w:hAnsi="Verdana"/>
          <w:sz w:val="24"/>
          <w:szCs w:val="24"/>
          <w:lang w:val="fr-CA"/>
        </w:rPr>
        <w:t>;</w:t>
      </w:r>
    </w:p>
    <w:p w:rsidR="007E355F" w:rsidRPr="00966CD2" w:rsidRDefault="00462914" w:rsidP="007E355F">
      <w:pPr>
        <w:pStyle w:val="ListParagraph"/>
        <w:numPr>
          <w:ilvl w:val="0"/>
          <w:numId w:val="9"/>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la radiodiffusion.</w:t>
      </w:r>
    </w:p>
    <w:p w:rsidR="007E355F" w:rsidRPr="00966CD2" w:rsidRDefault="007E355F" w:rsidP="007E355F">
      <w:pPr>
        <w:rPr>
          <w:rFonts w:ascii="Verdana" w:hAnsi="Verdana"/>
          <w:b/>
          <w:sz w:val="24"/>
          <w:szCs w:val="24"/>
          <w:lang w:val="fr-CA"/>
        </w:rPr>
      </w:pPr>
      <w:r w:rsidRPr="00966CD2">
        <w:rPr>
          <w:rFonts w:ascii="Verdana" w:hAnsi="Verdana"/>
          <w:sz w:val="24"/>
          <w:szCs w:val="24"/>
          <w:lang w:val="fr-CA"/>
        </w:rPr>
        <w:t>Part</w:t>
      </w:r>
      <w:r w:rsidR="00B0589F" w:rsidRPr="00966CD2">
        <w:rPr>
          <w:rFonts w:ascii="Verdana" w:hAnsi="Verdana"/>
          <w:sz w:val="24"/>
          <w:szCs w:val="24"/>
          <w:lang w:val="fr-CA"/>
        </w:rPr>
        <w:t>ie</w:t>
      </w:r>
      <w:r w:rsidRPr="00966CD2">
        <w:rPr>
          <w:rFonts w:ascii="Verdana" w:hAnsi="Verdana"/>
          <w:sz w:val="24"/>
          <w:szCs w:val="24"/>
          <w:lang w:val="fr-CA"/>
        </w:rPr>
        <w:t xml:space="preserve"> 11</w:t>
      </w:r>
      <w:r w:rsidR="00B0589F" w:rsidRPr="00966CD2">
        <w:rPr>
          <w:rFonts w:ascii="Verdana" w:hAnsi="Verdana"/>
          <w:sz w:val="24"/>
          <w:szCs w:val="24"/>
          <w:lang w:val="fr-CA"/>
        </w:rPr>
        <w:t> </w:t>
      </w:r>
      <w:r w:rsidRPr="00966CD2">
        <w:rPr>
          <w:rFonts w:ascii="Verdana" w:hAnsi="Verdana"/>
          <w:sz w:val="24"/>
          <w:szCs w:val="24"/>
          <w:lang w:val="fr-CA"/>
        </w:rPr>
        <w:t xml:space="preserve">: </w:t>
      </w:r>
      <w:r w:rsidR="00B0589F" w:rsidRPr="00966CD2">
        <w:rPr>
          <w:rFonts w:ascii="Verdana" w:hAnsi="Verdana"/>
          <w:b/>
          <w:sz w:val="24"/>
          <w:szCs w:val="24"/>
          <w:lang w:val="fr-CA"/>
        </w:rPr>
        <w:t>Modifications corrélatives et disposition de coordination</w:t>
      </w:r>
    </w:p>
    <w:p w:rsidR="007E355F" w:rsidRPr="00966CD2" w:rsidRDefault="00462914" w:rsidP="007E355F">
      <w:pPr>
        <w:rPr>
          <w:rFonts w:ascii="Verdana" w:hAnsi="Verdana"/>
          <w:sz w:val="24"/>
          <w:szCs w:val="24"/>
          <w:lang w:val="fr-CA"/>
        </w:rPr>
      </w:pPr>
      <w:r w:rsidRPr="00966CD2">
        <w:rPr>
          <w:rFonts w:ascii="Verdana" w:hAnsi="Verdana"/>
          <w:sz w:val="24"/>
          <w:szCs w:val="24"/>
          <w:lang w:val="fr-CA"/>
        </w:rPr>
        <w:t>Si le Parle</w:t>
      </w:r>
      <w:r w:rsidR="007E355F" w:rsidRPr="00966CD2">
        <w:rPr>
          <w:rFonts w:ascii="Verdana" w:hAnsi="Verdana"/>
          <w:sz w:val="24"/>
          <w:szCs w:val="24"/>
          <w:lang w:val="fr-CA"/>
        </w:rPr>
        <w:t xml:space="preserve">ment </w:t>
      </w:r>
      <w:r w:rsidRPr="00966CD2">
        <w:rPr>
          <w:rFonts w:ascii="Verdana" w:hAnsi="Verdana"/>
          <w:sz w:val="24"/>
          <w:szCs w:val="24"/>
          <w:lang w:val="fr-CA"/>
        </w:rPr>
        <w:t>adopte ce projet de loi</w:t>
      </w:r>
      <w:r w:rsidR="007E355F" w:rsidRPr="00966CD2">
        <w:rPr>
          <w:rFonts w:ascii="Verdana" w:hAnsi="Verdana"/>
          <w:sz w:val="24"/>
          <w:szCs w:val="24"/>
          <w:lang w:val="fr-CA"/>
        </w:rPr>
        <w:t xml:space="preserve">, </w:t>
      </w:r>
      <w:r w:rsidRPr="00966CD2">
        <w:rPr>
          <w:rFonts w:ascii="Verdana" w:hAnsi="Verdana"/>
          <w:sz w:val="24"/>
          <w:szCs w:val="24"/>
          <w:lang w:val="fr-CA"/>
        </w:rPr>
        <w:t>certaines autres lois qui portent sur des questions relevant de la compétence fédérale devront être modifiées, notamment </w:t>
      </w:r>
      <w:r w:rsidR="007E355F" w:rsidRPr="00966CD2">
        <w:rPr>
          <w:rFonts w:ascii="Verdana" w:hAnsi="Verdana"/>
          <w:sz w:val="24"/>
          <w:szCs w:val="24"/>
          <w:lang w:val="fr-CA"/>
        </w:rPr>
        <w:t>:</w:t>
      </w:r>
    </w:p>
    <w:p w:rsidR="007E355F" w:rsidRPr="00966CD2" w:rsidRDefault="00B0589F" w:rsidP="007E355F">
      <w:pPr>
        <w:pStyle w:val="ListParagraph"/>
        <w:numPr>
          <w:ilvl w:val="0"/>
          <w:numId w:val="10"/>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l’accès à l’information</w:t>
      </w:r>
      <w:r w:rsidRPr="00966CD2">
        <w:rPr>
          <w:rFonts w:ascii="Verdana" w:hAnsi="Verdana"/>
          <w:sz w:val="24"/>
          <w:szCs w:val="24"/>
          <w:lang w:val="fr-CA"/>
        </w:rPr>
        <w:t>;</w:t>
      </w:r>
    </w:p>
    <w:p w:rsidR="007E355F" w:rsidRPr="00966CD2" w:rsidRDefault="00B0589F" w:rsidP="007E355F">
      <w:pPr>
        <w:pStyle w:val="ListParagraph"/>
        <w:numPr>
          <w:ilvl w:val="0"/>
          <w:numId w:val="10"/>
        </w:numPr>
        <w:spacing w:after="200" w:line="276" w:lineRule="auto"/>
        <w:rPr>
          <w:rFonts w:ascii="Verdana" w:hAnsi="Verdana"/>
          <w:sz w:val="24"/>
          <w:szCs w:val="24"/>
          <w:lang w:val="fr-CA"/>
        </w:rPr>
      </w:pPr>
      <w:proofErr w:type="gramStart"/>
      <w:r w:rsidRPr="00966CD2">
        <w:rPr>
          <w:rFonts w:ascii="Verdana" w:hAnsi="Verdana"/>
          <w:sz w:val="24"/>
          <w:szCs w:val="24"/>
          <w:lang w:val="fr-CA"/>
        </w:rPr>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la gestion des finances publiques</w:t>
      </w:r>
      <w:r w:rsidRPr="00966CD2">
        <w:rPr>
          <w:rFonts w:ascii="Verdana" w:hAnsi="Verdana"/>
          <w:sz w:val="24"/>
          <w:szCs w:val="24"/>
          <w:lang w:val="fr-CA"/>
        </w:rPr>
        <w:t>;</w:t>
      </w:r>
    </w:p>
    <w:p w:rsidR="007E355F" w:rsidRPr="00966CD2" w:rsidRDefault="00B0589F" w:rsidP="007E355F">
      <w:pPr>
        <w:pStyle w:val="ListParagraph"/>
        <w:numPr>
          <w:ilvl w:val="0"/>
          <w:numId w:val="10"/>
        </w:numPr>
        <w:spacing w:after="200" w:line="276" w:lineRule="auto"/>
        <w:rPr>
          <w:rFonts w:ascii="Verdana" w:hAnsi="Verdana"/>
          <w:sz w:val="24"/>
          <w:szCs w:val="24"/>
          <w:lang w:val="fr-CA"/>
        </w:rPr>
      </w:pPr>
      <w:proofErr w:type="gramStart"/>
      <w:r w:rsidRPr="00966CD2">
        <w:rPr>
          <w:rFonts w:ascii="Verdana" w:hAnsi="Verdana"/>
          <w:sz w:val="24"/>
          <w:szCs w:val="24"/>
          <w:lang w:val="fr-CA"/>
        </w:rPr>
        <w:lastRenderedPageBreak/>
        <w:t>la</w:t>
      </w:r>
      <w:proofErr w:type="gramEnd"/>
      <w:r w:rsidRPr="00966CD2">
        <w:rPr>
          <w:rFonts w:ascii="Verdana" w:hAnsi="Verdana"/>
          <w:sz w:val="24"/>
          <w:szCs w:val="24"/>
          <w:lang w:val="fr-CA"/>
        </w:rPr>
        <w:t xml:space="preserve"> </w:t>
      </w:r>
      <w:r w:rsidRPr="00966CD2">
        <w:rPr>
          <w:rFonts w:ascii="Verdana" w:hAnsi="Verdana"/>
          <w:i/>
          <w:sz w:val="24"/>
          <w:szCs w:val="24"/>
          <w:lang w:val="fr-CA"/>
        </w:rPr>
        <w:t>Loi sur la protection des renseignements personnels.</w:t>
      </w:r>
    </w:p>
    <w:p w:rsidR="007E355F" w:rsidRPr="00966CD2" w:rsidRDefault="007E355F" w:rsidP="007E355F">
      <w:pPr>
        <w:rPr>
          <w:rFonts w:ascii="Verdana" w:hAnsi="Verdana"/>
          <w:b/>
          <w:sz w:val="24"/>
          <w:szCs w:val="24"/>
          <w:lang w:val="fr-CA"/>
        </w:rPr>
      </w:pPr>
      <w:r w:rsidRPr="00966CD2">
        <w:rPr>
          <w:rFonts w:ascii="Verdana" w:hAnsi="Verdana"/>
          <w:sz w:val="24"/>
          <w:szCs w:val="24"/>
          <w:lang w:val="fr-CA"/>
        </w:rPr>
        <w:t>Part</w:t>
      </w:r>
      <w:r w:rsidR="00B0589F" w:rsidRPr="00966CD2">
        <w:rPr>
          <w:rFonts w:ascii="Verdana" w:hAnsi="Verdana"/>
          <w:sz w:val="24"/>
          <w:szCs w:val="24"/>
          <w:lang w:val="fr-CA"/>
        </w:rPr>
        <w:t>ie</w:t>
      </w:r>
      <w:r w:rsidRPr="00966CD2">
        <w:rPr>
          <w:rFonts w:ascii="Verdana" w:hAnsi="Verdana"/>
          <w:sz w:val="24"/>
          <w:szCs w:val="24"/>
          <w:lang w:val="fr-CA"/>
        </w:rPr>
        <w:t xml:space="preserve"> 12</w:t>
      </w:r>
      <w:r w:rsidR="00B0589F" w:rsidRPr="00966CD2">
        <w:rPr>
          <w:rFonts w:ascii="Verdana" w:hAnsi="Verdana"/>
          <w:sz w:val="24"/>
          <w:szCs w:val="24"/>
          <w:lang w:val="fr-CA"/>
        </w:rPr>
        <w:t> </w:t>
      </w:r>
      <w:r w:rsidRPr="00966CD2">
        <w:rPr>
          <w:rFonts w:ascii="Verdana" w:hAnsi="Verdana"/>
          <w:sz w:val="24"/>
          <w:szCs w:val="24"/>
          <w:lang w:val="fr-CA"/>
        </w:rPr>
        <w:t xml:space="preserve">: </w:t>
      </w:r>
      <w:r w:rsidR="00B0589F" w:rsidRPr="00966CD2">
        <w:rPr>
          <w:rFonts w:ascii="Verdana" w:hAnsi="Verdana"/>
          <w:b/>
          <w:sz w:val="24"/>
          <w:szCs w:val="24"/>
          <w:lang w:val="fr-CA"/>
        </w:rPr>
        <w:t>Entrée en vigueur</w:t>
      </w:r>
    </w:p>
    <w:p w:rsidR="007E355F" w:rsidRPr="00966CD2" w:rsidRDefault="00B0589F" w:rsidP="007E355F">
      <w:pPr>
        <w:rPr>
          <w:rFonts w:ascii="Verdana" w:hAnsi="Verdana"/>
          <w:sz w:val="24"/>
          <w:szCs w:val="24"/>
          <w:lang w:val="fr-CA"/>
        </w:rPr>
      </w:pPr>
      <w:r w:rsidRPr="00966CD2">
        <w:rPr>
          <w:rFonts w:ascii="Verdana" w:hAnsi="Verdana"/>
          <w:sz w:val="24"/>
          <w:szCs w:val="24"/>
          <w:lang w:val="fr-CA"/>
        </w:rPr>
        <w:t>Les dispositions de cette loi entreront en vigueur à la date que fixera le gouverneur en conseil par décret.</w:t>
      </w:r>
    </w:p>
    <w:sectPr w:rsidR="007E355F" w:rsidRPr="00966CD2" w:rsidSect="00721C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5D4" w:rsidRDefault="004575D4" w:rsidP="00364326">
      <w:pPr>
        <w:spacing w:after="0" w:line="240" w:lineRule="auto"/>
      </w:pPr>
      <w:r>
        <w:separator/>
      </w:r>
    </w:p>
  </w:endnote>
  <w:endnote w:type="continuationSeparator" w:id="0">
    <w:p w:rsidR="004575D4" w:rsidRDefault="004575D4" w:rsidP="0036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5D4" w:rsidRDefault="004575D4" w:rsidP="00364326">
      <w:pPr>
        <w:spacing w:after="0" w:line="240" w:lineRule="auto"/>
      </w:pPr>
      <w:r>
        <w:separator/>
      </w:r>
    </w:p>
  </w:footnote>
  <w:footnote w:type="continuationSeparator" w:id="0">
    <w:p w:rsidR="004575D4" w:rsidRDefault="004575D4" w:rsidP="0036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195" w:rsidRDefault="000F2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DEA"/>
    <w:multiLevelType w:val="hybridMultilevel"/>
    <w:tmpl w:val="1D022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610E4"/>
    <w:multiLevelType w:val="hybridMultilevel"/>
    <w:tmpl w:val="5A1C4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88523E"/>
    <w:multiLevelType w:val="hybridMultilevel"/>
    <w:tmpl w:val="C47EC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915A29"/>
    <w:multiLevelType w:val="hybridMultilevel"/>
    <w:tmpl w:val="2B860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726540"/>
    <w:multiLevelType w:val="hybridMultilevel"/>
    <w:tmpl w:val="0B7AB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BA77B0"/>
    <w:multiLevelType w:val="hybridMultilevel"/>
    <w:tmpl w:val="F698B38A"/>
    <w:lvl w:ilvl="0" w:tplc="10090001">
      <w:start w:val="1"/>
      <w:numFmt w:val="bullet"/>
      <w:lvlText w:val=""/>
      <w:lvlJc w:val="left"/>
      <w:pPr>
        <w:ind w:left="802" w:hanging="360"/>
      </w:pPr>
      <w:rPr>
        <w:rFonts w:ascii="Symbol" w:hAnsi="Symbol" w:hint="default"/>
      </w:rPr>
    </w:lvl>
    <w:lvl w:ilvl="1" w:tplc="10090003" w:tentative="1">
      <w:start w:val="1"/>
      <w:numFmt w:val="bullet"/>
      <w:lvlText w:val="o"/>
      <w:lvlJc w:val="left"/>
      <w:pPr>
        <w:ind w:left="1522" w:hanging="360"/>
      </w:pPr>
      <w:rPr>
        <w:rFonts w:ascii="Courier New" w:hAnsi="Courier New" w:cs="Courier New" w:hint="default"/>
      </w:rPr>
    </w:lvl>
    <w:lvl w:ilvl="2" w:tplc="10090005" w:tentative="1">
      <w:start w:val="1"/>
      <w:numFmt w:val="bullet"/>
      <w:lvlText w:val=""/>
      <w:lvlJc w:val="left"/>
      <w:pPr>
        <w:ind w:left="2242" w:hanging="360"/>
      </w:pPr>
      <w:rPr>
        <w:rFonts w:ascii="Wingdings" w:hAnsi="Wingdings" w:hint="default"/>
      </w:rPr>
    </w:lvl>
    <w:lvl w:ilvl="3" w:tplc="10090001" w:tentative="1">
      <w:start w:val="1"/>
      <w:numFmt w:val="bullet"/>
      <w:lvlText w:val=""/>
      <w:lvlJc w:val="left"/>
      <w:pPr>
        <w:ind w:left="2962" w:hanging="360"/>
      </w:pPr>
      <w:rPr>
        <w:rFonts w:ascii="Symbol" w:hAnsi="Symbol" w:hint="default"/>
      </w:rPr>
    </w:lvl>
    <w:lvl w:ilvl="4" w:tplc="10090003" w:tentative="1">
      <w:start w:val="1"/>
      <w:numFmt w:val="bullet"/>
      <w:lvlText w:val="o"/>
      <w:lvlJc w:val="left"/>
      <w:pPr>
        <w:ind w:left="3682" w:hanging="360"/>
      </w:pPr>
      <w:rPr>
        <w:rFonts w:ascii="Courier New" w:hAnsi="Courier New" w:cs="Courier New" w:hint="default"/>
      </w:rPr>
    </w:lvl>
    <w:lvl w:ilvl="5" w:tplc="10090005" w:tentative="1">
      <w:start w:val="1"/>
      <w:numFmt w:val="bullet"/>
      <w:lvlText w:val=""/>
      <w:lvlJc w:val="left"/>
      <w:pPr>
        <w:ind w:left="4402" w:hanging="360"/>
      </w:pPr>
      <w:rPr>
        <w:rFonts w:ascii="Wingdings" w:hAnsi="Wingdings" w:hint="default"/>
      </w:rPr>
    </w:lvl>
    <w:lvl w:ilvl="6" w:tplc="10090001" w:tentative="1">
      <w:start w:val="1"/>
      <w:numFmt w:val="bullet"/>
      <w:lvlText w:val=""/>
      <w:lvlJc w:val="left"/>
      <w:pPr>
        <w:ind w:left="5122" w:hanging="360"/>
      </w:pPr>
      <w:rPr>
        <w:rFonts w:ascii="Symbol" w:hAnsi="Symbol" w:hint="default"/>
      </w:rPr>
    </w:lvl>
    <w:lvl w:ilvl="7" w:tplc="10090003" w:tentative="1">
      <w:start w:val="1"/>
      <w:numFmt w:val="bullet"/>
      <w:lvlText w:val="o"/>
      <w:lvlJc w:val="left"/>
      <w:pPr>
        <w:ind w:left="5842" w:hanging="360"/>
      </w:pPr>
      <w:rPr>
        <w:rFonts w:ascii="Courier New" w:hAnsi="Courier New" w:cs="Courier New" w:hint="default"/>
      </w:rPr>
    </w:lvl>
    <w:lvl w:ilvl="8" w:tplc="10090005" w:tentative="1">
      <w:start w:val="1"/>
      <w:numFmt w:val="bullet"/>
      <w:lvlText w:val=""/>
      <w:lvlJc w:val="left"/>
      <w:pPr>
        <w:ind w:left="6562" w:hanging="360"/>
      </w:pPr>
      <w:rPr>
        <w:rFonts w:ascii="Wingdings" w:hAnsi="Wingdings" w:hint="default"/>
      </w:rPr>
    </w:lvl>
  </w:abstractNum>
  <w:abstractNum w:abstractNumId="6" w15:restartNumberingAfterBreak="0">
    <w:nsid w:val="3DA065B0"/>
    <w:multiLevelType w:val="hybridMultilevel"/>
    <w:tmpl w:val="D8B88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A54B7C"/>
    <w:multiLevelType w:val="hybridMultilevel"/>
    <w:tmpl w:val="186C3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231E4C"/>
    <w:multiLevelType w:val="hybridMultilevel"/>
    <w:tmpl w:val="F0A80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626714"/>
    <w:multiLevelType w:val="hybridMultilevel"/>
    <w:tmpl w:val="8CB0E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A21F44"/>
    <w:multiLevelType w:val="hybridMultilevel"/>
    <w:tmpl w:val="75FE1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780AA7"/>
    <w:multiLevelType w:val="hybridMultilevel"/>
    <w:tmpl w:val="96F84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844448"/>
    <w:multiLevelType w:val="hybridMultilevel"/>
    <w:tmpl w:val="81CCF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1516BE"/>
    <w:multiLevelType w:val="hybridMultilevel"/>
    <w:tmpl w:val="60900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0A745B"/>
    <w:multiLevelType w:val="hybridMultilevel"/>
    <w:tmpl w:val="3A10C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F3612EF"/>
    <w:multiLevelType w:val="hybridMultilevel"/>
    <w:tmpl w:val="3566F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1"/>
  </w:num>
  <w:num w:numId="5">
    <w:abstractNumId w:val="2"/>
  </w:num>
  <w:num w:numId="6">
    <w:abstractNumId w:val="8"/>
  </w:num>
  <w:num w:numId="7">
    <w:abstractNumId w:val="6"/>
  </w:num>
  <w:num w:numId="8">
    <w:abstractNumId w:val="1"/>
  </w:num>
  <w:num w:numId="9">
    <w:abstractNumId w:val="9"/>
  </w:num>
  <w:num w:numId="10">
    <w:abstractNumId w:val="12"/>
  </w:num>
  <w:num w:numId="11">
    <w:abstractNumId w:val="3"/>
  </w:num>
  <w:num w:numId="12">
    <w:abstractNumId w:val="4"/>
  </w:num>
  <w:num w:numId="13">
    <w:abstractNumId w:val="10"/>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EC3"/>
    <w:rsid w:val="00025835"/>
    <w:rsid w:val="000341AC"/>
    <w:rsid w:val="00067634"/>
    <w:rsid w:val="000F2195"/>
    <w:rsid w:val="0012239E"/>
    <w:rsid w:val="00165E0B"/>
    <w:rsid w:val="001727E6"/>
    <w:rsid w:val="0019653A"/>
    <w:rsid w:val="0024497C"/>
    <w:rsid w:val="0027689E"/>
    <w:rsid w:val="002B6D8E"/>
    <w:rsid w:val="002C6EAD"/>
    <w:rsid w:val="003137A3"/>
    <w:rsid w:val="00354FC0"/>
    <w:rsid w:val="00364326"/>
    <w:rsid w:val="0036531F"/>
    <w:rsid w:val="00391CA5"/>
    <w:rsid w:val="00425EC3"/>
    <w:rsid w:val="004518A2"/>
    <w:rsid w:val="00455F1A"/>
    <w:rsid w:val="004575D4"/>
    <w:rsid w:val="004609FC"/>
    <w:rsid w:val="00462914"/>
    <w:rsid w:val="00467EA6"/>
    <w:rsid w:val="004B7279"/>
    <w:rsid w:val="004E0A41"/>
    <w:rsid w:val="004E1E41"/>
    <w:rsid w:val="0050535A"/>
    <w:rsid w:val="0052219B"/>
    <w:rsid w:val="00542FD0"/>
    <w:rsid w:val="0056239E"/>
    <w:rsid w:val="0056473C"/>
    <w:rsid w:val="005938A1"/>
    <w:rsid w:val="005C21A9"/>
    <w:rsid w:val="006A49D5"/>
    <w:rsid w:val="00721CB1"/>
    <w:rsid w:val="007612BC"/>
    <w:rsid w:val="007A2D23"/>
    <w:rsid w:val="007A77B6"/>
    <w:rsid w:val="007C6A56"/>
    <w:rsid w:val="007E355F"/>
    <w:rsid w:val="007F2D52"/>
    <w:rsid w:val="0080308E"/>
    <w:rsid w:val="00851F8C"/>
    <w:rsid w:val="008E30F0"/>
    <w:rsid w:val="008E3D8C"/>
    <w:rsid w:val="00907B4B"/>
    <w:rsid w:val="00915487"/>
    <w:rsid w:val="00966CD2"/>
    <w:rsid w:val="00993955"/>
    <w:rsid w:val="009E3597"/>
    <w:rsid w:val="009F77D3"/>
    <w:rsid w:val="00A12815"/>
    <w:rsid w:val="00A43118"/>
    <w:rsid w:val="00A834A4"/>
    <w:rsid w:val="00A9323A"/>
    <w:rsid w:val="00AA468B"/>
    <w:rsid w:val="00B0589F"/>
    <w:rsid w:val="00B3365E"/>
    <w:rsid w:val="00B635E4"/>
    <w:rsid w:val="00BC4FEC"/>
    <w:rsid w:val="00C4221E"/>
    <w:rsid w:val="00CE7F97"/>
    <w:rsid w:val="00D05A10"/>
    <w:rsid w:val="00D06789"/>
    <w:rsid w:val="00DC4FC7"/>
    <w:rsid w:val="00DD1AE9"/>
    <w:rsid w:val="00DF5306"/>
    <w:rsid w:val="00E1351B"/>
    <w:rsid w:val="00EC5DF9"/>
    <w:rsid w:val="00ED4669"/>
    <w:rsid w:val="00F0017D"/>
    <w:rsid w:val="00FB7B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C6A4"/>
  <w15:docId w15:val="{3CA0361B-04C8-409D-A260-34E19100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CB1"/>
  </w:style>
  <w:style w:type="paragraph" w:styleId="Heading3">
    <w:name w:val="heading 3"/>
    <w:basedOn w:val="Normal"/>
    <w:link w:val="Heading3Char"/>
    <w:uiPriority w:val="9"/>
    <w:qFormat/>
    <w:rsid w:val="0056473C"/>
    <w:pPr>
      <w:spacing w:before="100" w:beforeAutospacing="1" w:after="100" w:afterAutospacing="1" w:line="240" w:lineRule="auto"/>
      <w:outlineLvl w:val="2"/>
    </w:pPr>
    <w:rPr>
      <w:rFonts w:ascii="Times New Roman" w:eastAsia="Times New Roman" w:hAnsi="Times New Roman" w:cs="Times New Roman"/>
      <w:b/>
      <w:bCs/>
      <w:sz w:val="27"/>
      <w:szCs w:val="27"/>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F1A"/>
    <w:pPr>
      <w:ind w:left="720"/>
      <w:contextualSpacing/>
    </w:pPr>
  </w:style>
  <w:style w:type="paragraph" w:styleId="Header">
    <w:name w:val="header"/>
    <w:basedOn w:val="Normal"/>
    <w:link w:val="HeaderChar"/>
    <w:uiPriority w:val="99"/>
    <w:unhideWhenUsed/>
    <w:rsid w:val="00364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326"/>
  </w:style>
  <w:style w:type="paragraph" w:styleId="Footer">
    <w:name w:val="footer"/>
    <w:basedOn w:val="Normal"/>
    <w:link w:val="FooterChar"/>
    <w:uiPriority w:val="99"/>
    <w:unhideWhenUsed/>
    <w:rsid w:val="00364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326"/>
  </w:style>
  <w:style w:type="character" w:styleId="CommentReference">
    <w:name w:val="annotation reference"/>
    <w:basedOn w:val="DefaultParagraphFont"/>
    <w:uiPriority w:val="99"/>
    <w:semiHidden/>
    <w:unhideWhenUsed/>
    <w:rsid w:val="005938A1"/>
    <w:rPr>
      <w:sz w:val="16"/>
      <w:szCs w:val="16"/>
    </w:rPr>
  </w:style>
  <w:style w:type="paragraph" w:styleId="CommentText">
    <w:name w:val="annotation text"/>
    <w:basedOn w:val="Normal"/>
    <w:link w:val="CommentTextChar"/>
    <w:uiPriority w:val="99"/>
    <w:semiHidden/>
    <w:unhideWhenUsed/>
    <w:rsid w:val="005938A1"/>
    <w:pPr>
      <w:spacing w:line="240" w:lineRule="auto"/>
    </w:pPr>
    <w:rPr>
      <w:sz w:val="20"/>
      <w:szCs w:val="20"/>
    </w:rPr>
  </w:style>
  <w:style w:type="character" w:customStyle="1" w:styleId="CommentTextChar">
    <w:name w:val="Comment Text Char"/>
    <w:basedOn w:val="DefaultParagraphFont"/>
    <w:link w:val="CommentText"/>
    <w:uiPriority w:val="99"/>
    <w:semiHidden/>
    <w:rsid w:val="005938A1"/>
    <w:rPr>
      <w:sz w:val="20"/>
      <w:szCs w:val="20"/>
    </w:rPr>
  </w:style>
  <w:style w:type="paragraph" w:styleId="CommentSubject">
    <w:name w:val="annotation subject"/>
    <w:basedOn w:val="CommentText"/>
    <w:next w:val="CommentText"/>
    <w:link w:val="CommentSubjectChar"/>
    <w:uiPriority w:val="99"/>
    <w:semiHidden/>
    <w:unhideWhenUsed/>
    <w:rsid w:val="005938A1"/>
    <w:rPr>
      <w:b/>
      <w:bCs/>
    </w:rPr>
  </w:style>
  <w:style w:type="character" w:customStyle="1" w:styleId="CommentSubjectChar">
    <w:name w:val="Comment Subject Char"/>
    <w:basedOn w:val="CommentTextChar"/>
    <w:link w:val="CommentSubject"/>
    <w:uiPriority w:val="99"/>
    <w:semiHidden/>
    <w:rsid w:val="005938A1"/>
    <w:rPr>
      <w:b/>
      <w:bCs/>
      <w:sz w:val="20"/>
      <w:szCs w:val="20"/>
    </w:rPr>
  </w:style>
  <w:style w:type="paragraph" w:styleId="Revision">
    <w:name w:val="Revision"/>
    <w:hidden/>
    <w:uiPriority w:val="99"/>
    <w:semiHidden/>
    <w:rsid w:val="005938A1"/>
    <w:pPr>
      <w:spacing w:after="0" w:line="240" w:lineRule="auto"/>
    </w:pPr>
  </w:style>
  <w:style w:type="paragraph" w:styleId="BalloonText">
    <w:name w:val="Balloon Text"/>
    <w:basedOn w:val="Normal"/>
    <w:link w:val="BalloonTextChar"/>
    <w:uiPriority w:val="99"/>
    <w:semiHidden/>
    <w:unhideWhenUsed/>
    <w:rsid w:val="00593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8A1"/>
    <w:rPr>
      <w:rFonts w:ascii="Segoe UI" w:hAnsi="Segoe UI" w:cs="Segoe UI"/>
      <w:sz w:val="18"/>
      <w:szCs w:val="18"/>
    </w:rPr>
  </w:style>
  <w:style w:type="character" w:styleId="Hyperlink">
    <w:name w:val="Hyperlink"/>
    <w:basedOn w:val="DefaultParagraphFont"/>
    <w:uiPriority w:val="99"/>
    <w:unhideWhenUsed/>
    <w:rsid w:val="001727E6"/>
    <w:rPr>
      <w:color w:val="0563C1" w:themeColor="hyperlink"/>
      <w:u w:val="single"/>
    </w:rPr>
  </w:style>
  <w:style w:type="character" w:customStyle="1" w:styleId="Heading3Char">
    <w:name w:val="Heading 3 Char"/>
    <w:basedOn w:val="DefaultParagraphFont"/>
    <w:link w:val="Heading3"/>
    <w:uiPriority w:val="9"/>
    <w:rsid w:val="0056473C"/>
    <w:rPr>
      <w:rFonts w:ascii="Times New Roman" w:eastAsia="Times New Roman" w:hAnsi="Times New Roman" w:cs="Times New Roman"/>
      <w:b/>
      <w:bCs/>
      <w:sz w:val="27"/>
      <w:szCs w:val="27"/>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576">
      <w:bodyDiv w:val="1"/>
      <w:marLeft w:val="0"/>
      <w:marRight w:val="0"/>
      <w:marTop w:val="0"/>
      <w:marBottom w:val="0"/>
      <w:divBdr>
        <w:top w:val="none" w:sz="0" w:space="0" w:color="auto"/>
        <w:left w:val="none" w:sz="0" w:space="0" w:color="auto"/>
        <w:bottom w:val="none" w:sz="0" w:space="0" w:color="auto"/>
        <w:right w:val="none" w:sz="0" w:space="0" w:color="auto"/>
      </w:divBdr>
      <w:divsChild>
        <w:div w:id="730736133">
          <w:marLeft w:val="0"/>
          <w:marRight w:val="0"/>
          <w:marTop w:val="60"/>
          <w:marBottom w:val="0"/>
          <w:divBdr>
            <w:top w:val="none" w:sz="0" w:space="0" w:color="auto"/>
            <w:left w:val="none" w:sz="0" w:space="0" w:color="auto"/>
            <w:bottom w:val="none" w:sz="0" w:space="0" w:color="auto"/>
            <w:right w:val="none" w:sz="0" w:space="0" w:color="auto"/>
          </w:divBdr>
          <w:divsChild>
            <w:div w:id="1320690685">
              <w:marLeft w:val="0"/>
              <w:marRight w:val="0"/>
              <w:marTop w:val="0"/>
              <w:marBottom w:val="0"/>
              <w:divBdr>
                <w:top w:val="none" w:sz="0" w:space="0" w:color="auto"/>
                <w:left w:val="none" w:sz="0" w:space="0" w:color="auto"/>
                <w:bottom w:val="none" w:sz="0" w:space="0" w:color="auto"/>
                <w:right w:val="none" w:sz="0" w:space="0" w:color="auto"/>
              </w:divBdr>
              <w:divsChild>
                <w:div w:id="17651082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46142539">
          <w:marLeft w:val="0"/>
          <w:marRight w:val="0"/>
          <w:marTop w:val="260"/>
          <w:marBottom w:val="0"/>
          <w:divBdr>
            <w:top w:val="none" w:sz="0" w:space="0" w:color="auto"/>
            <w:left w:val="none" w:sz="0" w:space="0" w:color="auto"/>
            <w:bottom w:val="none" w:sz="0" w:space="0" w:color="auto"/>
            <w:right w:val="none" w:sz="0" w:space="0" w:color="auto"/>
          </w:divBdr>
          <w:divsChild>
            <w:div w:id="332609508">
              <w:marLeft w:val="0"/>
              <w:marRight w:val="0"/>
              <w:marTop w:val="0"/>
              <w:marBottom w:val="0"/>
              <w:divBdr>
                <w:top w:val="none" w:sz="0" w:space="0" w:color="auto"/>
                <w:left w:val="none" w:sz="0" w:space="0" w:color="auto"/>
                <w:bottom w:val="none" w:sz="0" w:space="0" w:color="auto"/>
                <w:right w:val="none" w:sz="0" w:space="0" w:color="auto"/>
              </w:divBdr>
              <w:divsChild>
                <w:div w:id="4644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6219">
          <w:marLeft w:val="0"/>
          <w:marRight w:val="0"/>
          <w:marTop w:val="60"/>
          <w:marBottom w:val="0"/>
          <w:divBdr>
            <w:top w:val="none" w:sz="0" w:space="0" w:color="auto"/>
            <w:left w:val="none" w:sz="0" w:space="0" w:color="auto"/>
            <w:bottom w:val="none" w:sz="0" w:space="0" w:color="auto"/>
            <w:right w:val="none" w:sz="0" w:space="0" w:color="auto"/>
          </w:divBdr>
          <w:divsChild>
            <w:div w:id="279534125">
              <w:marLeft w:val="0"/>
              <w:marRight w:val="0"/>
              <w:marTop w:val="0"/>
              <w:marBottom w:val="0"/>
              <w:divBdr>
                <w:top w:val="none" w:sz="0" w:space="0" w:color="auto"/>
                <w:left w:val="none" w:sz="0" w:space="0" w:color="auto"/>
                <w:bottom w:val="none" w:sz="0" w:space="0" w:color="auto"/>
                <w:right w:val="none" w:sz="0" w:space="0" w:color="auto"/>
              </w:divBdr>
              <w:divsChild>
                <w:div w:id="20346481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7649673">
      <w:bodyDiv w:val="1"/>
      <w:marLeft w:val="0"/>
      <w:marRight w:val="0"/>
      <w:marTop w:val="0"/>
      <w:marBottom w:val="0"/>
      <w:divBdr>
        <w:top w:val="none" w:sz="0" w:space="0" w:color="auto"/>
        <w:left w:val="none" w:sz="0" w:space="0" w:color="auto"/>
        <w:bottom w:val="none" w:sz="0" w:space="0" w:color="auto"/>
        <w:right w:val="none" w:sz="0" w:space="0" w:color="auto"/>
      </w:divBdr>
      <w:divsChild>
        <w:div w:id="1011955806">
          <w:marLeft w:val="0"/>
          <w:marRight w:val="0"/>
          <w:marTop w:val="60"/>
          <w:marBottom w:val="0"/>
          <w:divBdr>
            <w:top w:val="none" w:sz="0" w:space="0" w:color="auto"/>
            <w:left w:val="none" w:sz="0" w:space="0" w:color="auto"/>
            <w:bottom w:val="none" w:sz="0" w:space="0" w:color="auto"/>
            <w:right w:val="none" w:sz="0" w:space="0" w:color="auto"/>
          </w:divBdr>
          <w:divsChild>
            <w:div w:id="1629508632">
              <w:marLeft w:val="0"/>
              <w:marRight w:val="0"/>
              <w:marTop w:val="0"/>
              <w:marBottom w:val="0"/>
              <w:divBdr>
                <w:top w:val="none" w:sz="0" w:space="0" w:color="auto"/>
                <w:left w:val="none" w:sz="0" w:space="0" w:color="auto"/>
                <w:bottom w:val="none" w:sz="0" w:space="0" w:color="auto"/>
                <w:right w:val="none" w:sz="0" w:space="0" w:color="auto"/>
              </w:divBdr>
              <w:divsChild>
                <w:div w:id="777557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9489629">
          <w:marLeft w:val="0"/>
          <w:marRight w:val="0"/>
          <w:marTop w:val="260"/>
          <w:marBottom w:val="0"/>
          <w:divBdr>
            <w:top w:val="none" w:sz="0" w:space="0" w:color="auto"/>
            <w:left w:val="none" w:sz="0" w:space="0" w:color="auto"/>
            <w:bottom w:val="none" w:sz="0" w:space="0" w:color="auto"/>
            <w:right w:val="none" w:sz="0" w:space="0" w:color="auto"/>
          </w:divBdr>
          <w:divsChild>
            <w:div w:id="566763770">
              <w:marLeft w:val="0"/>
              <w:marRight w:val="0"/>
              <w:marTop w:val="0"/>
              <w:marBottom w:val="0"/>
              <w:divBdr>
                <w:top w:val="none" w:sz="0" w:space="0" w:color="auto"/>
                <w:left w:val="none" w:sz="0" w:space="0" w:color="auto"/>
                <w:bottom w:val="none" w:sz="0" w:space="0" w:color="auto"/>
                <w:right w:val="none" w:sz="0" w:space="0" w:color="auto"/>
              </w:divBdr>
              <w:divsChild>
                <w:div w:id="20537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4599">
          <w:marLeft w:val="0"/>
          <w:marRight w:val="0"/>
          <w:marTop w:val="60"/>
          <w:marBottom w:val="0"/>
          <w:divBdr>
            <w:top w:val="none" w:sz="0" w:space="0" w:color="auto"/>
            <w:left w:val="none" w:sz="0" w:space="0" w:color="auto"/>
            <w:bottom w:val="none" w:sz="0" w:space="0" w:color="auto"/>
            <w:right w:val="none" w:sz="0" w:space="0" w:color="auto"/>
          </w:divBdr>
          <w:divsChild>
            <w:div w:id="747117880">
              <w:marLeft w:val="0"/>
              <w:marRight w:val="0"/>
              <w:marTop w:val="0"/>
              <w:marBottom w:val="0"/>
              <w:divBdr>
                <w:top w:val="none" w:sz="0" w:space="0" w:color="auto"/>
                <w:left w:val="none" w:sz="0" w:space="0" w:color="auto"/>
                <w:bottom w:val="none" w:sz="0" w:space="0" w:color="auto"/>
                <w:right w:val="none" w:sz="0" w:space="0" w:color="auto"/>
              </w:divBdr>
              <w:divsChild>
                <w:div w:id="5260216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4426371">
      <w:bodyDiv w:val="1"/>
      <w:marLeft w:val="0"/>
      <w:marRight w:val="0"/>
      <w:marTop w:val="0"/>
      <w:marBottom w:val="0"/>
      <w:divBdr>
        <w:top w:val="none" w:sz="0" w:space="0" w:color="auto"/>
        <w:left w:val="none" w:sz="0" w:space="0" w:color="auto"/>
        <w:bottom w:val="none" w:sz="0" w:space="0" w:color="auto"/>
        <w:right w:val="none" w:sz="0" w:space="0" w:color="auto"/>
      </w:divBdr>
      <w:divsChild>
        <w:div w:id="629701851">
          <w:marLeft w:val="240"/>
          <w:marRight w:val="0"/>
          <w:marTop w:val="0"/>
          <w:marBottom w:val="0"/>
          <w:divBdr>
            <w:top w:val="none" w:sz="0" w:space="0" w:color="auto"/>
            <w:left w:val="none" w:sz="0" w:space="0" w:color="auto"/>
            <w:bottom w:val="none" w:sz="0" w:space="0" w:color="auto"/>
            <w:right w:val="none" w:sz="0" w:space="0" w:color="auto"/>
          </w:divBdr>
          <w:divsChild>
            <w:div w:id="475491363">
              <w:marLeft w:val="0"/>
              <w:marRight w:val="0"/>
              <w:marTop w:val="200"/>
              <w:marBottom w:val="0"/>
              <w:divBdr>
                <w:top w:val="none" w:sz="0" w:space="0" w:color="auto"/>
                <w:left w:val="none" w:sz="0" w:space="0" w:color="auto"/>
                <w:bottom w:val="none" w:sz="0" w:space="0" w:color="auto"/>
                <w:right w:val="none" w:sz="0" w:space="0" w:color="auto"/>
              </w:divBdr>
            </w:div>
          </w:divsChild>
        </w:div>
        <w:div w:id="1265571011">
          <w:marLeft w:val="240"/>
          <w:marRight w:val="0"/>
          <w:marTop w:val="0"/>
          <w:marBottom w:val="0"/>
          <w:divBdr>
            <w:top w:val="none" w:sz="0" w:space="0" w:color="auto"/>
            <w:left w:val="none" w:sz="0" w:space="0" w:color="auto"/>
            <w:bottom w:val="none" w:sz="0" w:space="0" w:color="auto"/>
            <w:right w:val="none" w:sz="0" w:space="0" w:color="auto"/>
          </w:divBdr>
          <w:divsChild>
            <w:div w:id="39289642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46744844">
      <w:bodyDiv w:val="1"/>
      <w:marLeft w:val="0"/>
      <w:marRight w:val="0"/>
      <w:marTop w:val="0"/>
      <w:marBottom w:val="0"/>
      <w:divBdr>
        <w:top w:val="none" w:sz="0" w:space="0" w:color="auto"/>
        <w:left w:val="none" w:sz="0" w:space="0" w:color="auto"/>
        <w:bottom w:val="none" w:sz="0" w:space="0" w:color="auto"/>
        <w:right w:val="none" w:sz="0" w:space="0" w:color="auto"/>
      </w:divBdr>
      <w:divsChild>
        <w:div w:id="1976327183">
          <w:marLeft w:val="0"/>
          <w:marRight w:val="0"/>
          <w:marTop w:val="60"/>
          <w:marBottom w:val="0"/>
          <w:divBdr>
            <w:top w:val="none" w:sz="0" w:space="0" w:color="auto"/>
            <w:left w:val="none" w:sz="0" w:space="0" w:color="auto"/>
            <w:bottom w:val="none" w:sz="0" w:space="0" w:color="auto"/>
            <w:right w:val="none" w:sz="0" w:space="0" w:color="auto"/>
          </w:divBdr>
        </w:div>
        <w:div w:id="1565793526">
          <w:marLeft w:val="24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21665954">
      <w:bodyDiv w:val="1"/>
      <w:marLeft w:val="0"/>
      <w:marRight w:val="0"/>
      <w:marTop w:val="0"/>
      <w:marBottom w:val="0"/>
      <w:divBdr>
        <w:top w:val="none" w:sz="0" w:space="0" w:color="auto"/>
        <w:left w:val="none" w:sz="0" w:space="0" w:color="auto"/>
        <w:bottom w:val="none" w:sz="0" w:space="0" w:color="auto"/>
        <w:right w:val="none" w:sz="0" w:space="0" w:color="auto"/>
      </w:divBdr>
      <w:divsChild>
        <w:div w:id="1217012631">
          <w:marLeft w:val="0"/>
          <w:marRight w:val="0"/>
          <w:marTop w:val="60"/>
          <w:marBottom w:val="0"/>
          <w:divBdr>
            <w:top w:val="none" w:sz="0" w:space="0" w:color="auto"/>
            <w:left w:val="none" w:sz="0" w:space="0" w:color="auto"/>
            <w:bottom w:val="none" w:sz="0" w:space="0" w:color="auto"/>
            <w:right w:val="none" w:sz="0" w:space="0" w:color="auto"/>
          </w:divBdr>
        </w:div>
        <w:div w:id="831070100">
          <w:marLeft w:val="24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200"/>
              <w:marBottom w:val="0"/>
              <w:divBdr>
                <w:top w:val="none" w:sz="0" w:space="0" w:color="auto"/>
                <w:left w:val="none" w:sz="0" w:space="0" w:color="auto"/>
                <w:bottom w:val="none" w:sz="0" w:space="0" w:color="auto"/>
                <w:right w:val="none" w:sz="0" w:space="0" w:color="auto"/>
              </w:divBdr>
            </w:div>
          </w:divsChild>
        </w:div>
        <w:div w:id="2145542131">
          <w:marLeft w:val="240"/>
          <w:marRight w:val="0"/>
          <w:marTop w:val="0"/>
          <w:marBottom w:val="0"/>
          <w:divBdr>
            <w:top w:val="none" w:sz="0" w:space="0" w:color="auto"/>
            <w:left w:val="none" w:sz="0" w:space="0" w:color="auto"/>
            <w:bottom w:val="none" w:sz="0" w:space="0" w:color="auto"/>
            <w:right w:val="none" w:sz="0" w:space="0" w:color="auto"/>
          </w:divBdr>
          <w:divsChild>
            <w:div w:id="12774521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32955028">
      <w:bodyDiv w:val="1"/>
      <w:marLeft w:val="0"/>
      <w:marRight w:val="0"/>
      <w:marTop w:val="0"/>
      <w:marBottom w:val="0"/>
      <w:divBdr>
        <w:top w:val="none" w:sz="0" w:space="0" w:color="auto"/>
        <w:left w:val="none" w:sz="0" w:space="0" w:color="auto"/>
        <w:bottom w:val="none" w:sz="0" w:space="0" w:color="auto"/>
        <w:right w:val="none" w:sz="0" w:space="0" w:color="auto"/>
      </w:divBdr>
      <w:divsChild>
        <w:div w:id="1031146731">
          <w:marLeft w:val="0"/>
          <w:marRight w:val="0"/>
          <w:marTop w:val="60"/>
          <w:marBottom w:val="0"/>
          <w:divBdr>
            <w:top w:val="none" w:sz="0" w:space="0" w:color="auto"/>
            <w:left w:val="none" w:sz="0" w:space="0" w:color="auto"/>
            <w:bottom w:val="none" w:sz="0" w:space="0" w:color="auto"/>
            <w:right w:val="none" w:sz="0" w:space="0" w:color="auto"/>
          </w:divBdr>
        </w:div>
        <w:div w:id="1050493961">
          <w:marLeft w:val="240"/>
          <w:marRight w:val="0"/>
          <w:marTop w:val="0"/>
          <w:marBottom w:val="0"/>
          <w:divBdr>
            <w:top w:val="none" w:sz="0" w:space="0" w:color="auto"/>
            <w:left w:val="none" w:sz="0" w:space="0" w:color="auto"/>
            <w:bottom w:val="none" w:sz="0" w:space="0" w:color="auto"/>
            <w:right w:val="none" w:sz="0" w:space="0" w:color="auto"/>
          </w:divBdr>
          <w:divsChild>
            <w:div w:id="553272520">
              <w:marLeft w:val="0"/>
              <w:marRight w:val="0"/>
              <w:marTop w:val="200"/>
              <w:marBottom w:val="0"/>
              <w:divBdr>
                <w:top w:val="none" w:sz="0" w:space="0" w:color="auto"/>
                <w:left w:val="none" w:sz="0" w:space="0" w:color="auto"/>
                <w:bottom w:val="none" w:sz="0" w:space="0" w:color="auto"/>
                <w:right w:val="none" w:sz="0" w:space="0" w:color="auto"/>
              </w:divBdr>
            </w:div>
          </w:divsChild>
        </w:div>
        <w:div w:id="1929190960">
          <w:marLeft w:val="240"/>
          <w:marRight w:val="0"/>
          <w:marTop w:val="0"/>
          <w:marBottom w:val="0"/>
          <w:divBdr>
            <w:top w:val="none" w:sz="0" w:space="0" w:color="auto"/>
            <w:left w:val="none" w:sz="0" w:space="0" w:color="auto"/>
            <w:bottom w:val="none" w:sz="0" w:space="0" w:color="auto"/>
            <w:right w:val="none" w:sz="0" w:space="0" w:color="auto"/>
          </w:divBdr>
          <w:divsChild>
            <w:div w:id="900091949">
              <w:marLeft w:val="0"/>
              <w:marRight w:val="0"/>
              <w:marTop w:val="200"/>
              <w:marBottom w:val="0"/>
              <w:divBdr>
                <w:top w:val="none" w:sz="0" w:space="0" w:color="auto"/>
                <w:left w:val="none" w:sz="0" w:space="0" w:color="auto"/>
                <w:bottom w:val="none" w:sz="0" w:space="0" w:color="auto"/>
                <w:right w:val="none" w:sz="0" w:space="0" w:color="auto"/>
              </w:divBdr>
            </w:div>
          </w:divsChild>
        </w:div>
        <w:div w:id="181553508">
          <w:marLeft w:val="240"/>
          <w:marRight w:val="0"/>
          <w:marTop w:val="0"/>
          <w:marBottom w:val="0"/>
          <w:divBdr>
            <w:top w:val="none" w:sz="0" w:space="0" w:color="auto"/>
            <w:left w:val="none" w:sz="0" w:space="0" w:color="auto"/>
            <w:bottom w:val="none" w:sz="0" w:space="0" w:color="auto"/>
            <w:right w:val="none" w:sz="0" w:space="0" w:color="auto"/>
          </w:divBdr>
          <w:divsChild>
            <w:div w:id="554004348">
              <w:marLeft w:val="0"/>
              <w:marRight w:val="0"/>
              <w:marTop w:val="200"/>
              <w:marBottom w:val="0"/>
              <w:divBdr>
                <w:top w:val="none" w:sz="0" w:space="0" w:color="auto"/>
                <w:left w:val="none" w:sz="0" w:space="0" w:color="auto"/>
                <w:bottom w:val="none" w:sz="0" w:space="0" w:color="auto"/>
                <w:right w:val="none" w:sz="0" w:space="0" w:color="auto"/>
              </w:divBdr>
            </w:div>
          </w:divsChild>
        </w:div>
        <w:div w:id="1094327100">
          <w:marLeft w:val="240"/>
          <w:marRight w:val="0"/>
          <w:marTop w:val="0"/>
          <w:marBottom w:val="0"/>
          <w:divBdr>
            <w:top w:val="none" w:sz="0" w:space="0" w:color="auto"/>
            <w:left w:val="none" w:sz="0" w:space="0" w:color="auto"/>
            <w:bottom w:val="none" w:sz="0" w:space="0" w:color="auto"/>
            <w:right w:val="none" w:sz="0" w:space="0" w:color="auto"/>
          </w:divBdr>
          <w:divsChild>
            <w:div w:id="584386629">
              <w:marLeft w:val="0"/>
              <w:marRight w:val="0"/>
              <w:marTop w:val="200"/>
              <w:marBottom w:val="0"/>
              <w:divBdr>
                <w:top w:val="none" w:sz="0" w:space="0" w:color="auto"/>
                <w:left w:val="none" w:sz="0" w:space="0" w:color="auto"/>
                <w:bottom w:val="none" w:sz="0" w:space="0" w:color="auto"/>
                <w:right w:val="none" w:sz="0" w:space="0" w:color="auto"/>
              </w:divBdr>
            </w:div>
          </w:divsChild>
        </w:div>
        <w:div w:id="250626076">
          <w:marLeft w:val="240"/>
          <w:marRight w:val="0"/>
          <w:marTop w:val="0"/>
          <w:marBottom w:val="0"/>
          <w:divBdr>
            <w:top w:val="none" w:sz="0" w:space="0" w:color="auto"/>
            <w:left w:val="none" w:sz="0" w:space="0" w:color="auto"/>
            <w:bottom w:val="none" w:sz="0" w:space="0" w:color="auto"/>
            <w:right w:val="none" w:sz="0" w:space="0" w:color="auto"/>
          </w:divBdr>
          <w:divsChild>
            <w:div w:id="175855602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594753812">
      <w:bodyDiv w:val="1"/>
      <w:marLeft w:val="0"/>
      <w:marRight w:val="0"/>
      <w:marTop w:val="0"/>
      <w:marBottom w:val="0"/>
      <w:divBdr>
        <w:top w:val="none" w:sz="0" w:space="0" w:color="auto"/>
        <w:left w:val="none" w:sz="0" w:space="0" w:color="auto"/>
        <w:bottom w:val="none" w:sz="0" w:space="0" w:color="auto"/>
        <w:right w:val="none" w:sz="0" w:space="0" w:color="auto"/>
      </w:divBdr>
      <w:divsChild>
        <w:div w:id="1977177501">
          <w:marLeft w:val="240"/>
          <w:marRight w:val="0"/>
          <w:marTop w:val="0"/>
          <w:marBottom w:val="0"/>
          <w:divBdr>
            <w:top w:val="none" w:sz="0" w:space="0" w:color="auto"/>
            <w:left w:val="none" w:sz="0" w:space="0" w:color="auto"/>
            <w:bottom w:val="none" w:sz="0" w:space="0" w:color="auto"/>
            <w:right w:val="none" w:sz="0" w:space="0" w:color="auto"/>
          </w:divBdr>
          <w:divsChild>
            <w:div w:id="1454321317">
              <w:marLeft w:val="0"/>
              <w:marRight w:val="0"/>
              <w:marTop w:val="200"/>
              <w:marBottom w:val="0"/>
              <w:divBdr>
                <w:top w:val="none" w:sz="0" w:space="0" w:color="auto"/>
                <w:left w:val="none" w:sz="0" w:space="0" w:color="auto"/>
                <w:bottom w:val="none" w:sz="0" w:space="0" w:color="auto"/>
                <w:right w:val="none" w:sz="0" w:space="0" w:color="auto"/>
              </w:divBdr>
            </w:div>
          </w:divsChild>
        </w:div>
        <w:div w:id="1263029409">
          <w:marLeft w:val="240"/>
          <w:marRight w:val="0"/>
          <w:marTop w:val="0"/>
          <w:marBottom w:val="0"/>
          <w:divBdr>
            <w:top w:val="none" w:sz="0" w:space="0" w:color="auto"/>
            <w:left w:val="none" w:sz="0" w:space="0" w:color="auto"/>
            <w:bottom w:val="none" w:sz="0" w:space="0" w:color="auto"/>
            <w:right w:val="none" w:sz="0" w:space="0" w:color="auto"/>
          </w:divBdr>
          <w:divsChild>
            <w:div w:id="407728898">
              <w:marLeft w:val="0"/>
              <w:marRight w:val="0"/>
              <w:marTop w:val="200"/>
              <w:marBottom w:val="0"/>
              <w:divBdr>
                <w:top w:val="none" w:sz="0" w:space="0" w:color="auto"/>
                <w:left w:val="none" w:sz="0" w:space="0" w:color="auto"/>
                <w:bottom w:val="none" w:sz="0" w:space="0" w:color="auto"/>
                <w:right w:val="none" w:sz="0" w:space="0" w:color="auto"/>
              </w:divBdr>
            </w:div>
          </w:divsChild>
        </w:div>
        <w:div w:id="1485123956">
          <w:marLeft w:val="240"/>
          <w:marRight w:val="0"/>
          <w:marTop w:val="0"/>
          <w:marBottom w:val="0"/>
          <w:divBdr>
            <w:top w:val="none" w:sz="0" w:space="0" w:color="auto"/>
            <w:left w:val="none" w:sz="0" w:space="0" w:color="auto"/>
            <w:bottom w:val="none" w:sz="0" w:space="0" w:color="auto"/>
            <w:right w:val="none" w:sz="0" w:space="0" w:color="auto"/>
          </w:divBdr>
          <w:divsChild>
            <w:div w:id="1440760001">
              <w:marLeft w:val="0"/>
              <w:marRight w:val="0"/>
              <w:marTop w:val="200"/>
              <w:marBottom w:val="0"/>
              <w:divBdr>
                <w:top w:val="none" w:sz="0" w:space="0" w:color="auto"/>
                <w:left w:val="none" w:sz="0" w:space="0" w:color="auto"/>
                <w:bottom w:val="none" w:sz="0" w:space="0" w:color="auto"/>
                <w:right w:val="none" w:sz="0" w:space="0" w:color="auto"/>
              </w:divBdr>
            </w:div>
          </w:divsChild>
        </w:div>
        <w:div w:id="1888568608">
          <w:marLeft w:val="240"/>
          <w:marRight w:val="0"/>
          <w:marTop w:val="0"/>
          <w:marBottom w:val="0"/>
          <w:divBdr>
            <w:top w:val="none" w:sz="0" w:space="0" w:color="auto"/>
            <w:left w:val="none" w:sz="0" w:space="0" w:color="auto"/>
            <w:bottom w:val="none" w:sz="0" w:space="0" w:color="auto"/>
            <w:right w:val="none" w:sz="0" w:space="0" w:color="auto"/>
          </w:divBdr>
          <w:divsChild>
            <w:div w:id="908273716">
              <w:marLeft w:val="0"/>
              <w:marRight w:val="0"/>
              <w:marTop w:val="200"/>
              <w:marBottom w:val="0"/>
              <w:divBdr>
                <w:top w:val="none" w:sz="0" w:space="0" w:color="auto"/>
                <w:left w:val="none" w:sz="0" w:space="0" w:color="auto"/>
                <w:bottom w:val="none" w:sz="0" w:space="0" w:color="auto"/>
                <w:right w:val="none" w:sz="0" w:space="0" w:color="auto"/>
              </w:divBdr>
            </w:div>
          </w:divsChild>
        </w:div>
        <w:div w:id="821892440">
          <w:marLeft w:val="240"/>
          <w:marRight w:val="0"/>
          <w:marTop w:val="0"/>
          <w:marBottom w:val="0"/>
          <w:divBdr>
            <w:top w:val="none" w:sz="0" w:space="0" w:color="auto"/>
            <w:left w:val="none" w:sz="0" w:space="0" w:color="auto"/>
            <w:bottom w:val="none" w:sz="0" w:space="0" w:color="auto"/>
            <w:right w:val="none" w:sz="0" w:space="0" w:color="auto"/>
          </w:divBdr>
          <w:divsChild>
            <w:div w:id="2018464718">
              <w:marLeft w:val="0"/>
              <w:marRight w:val="0"/>
              <w:marTop w:val="200"/>
              <w:marBottom w:val="0"/>
              <w:divBdr>
                <w:top w:val="none" w:sz="0" w:space="0" w:color="auto"/>
                <w:left w:val="none" w:sz="0" w:space="0" w:color="auto"/>
                <w:bottom w:val="none" w:sz="0" w:space="0" w:color="auto"/>
                <w:right w:val="none" w:sz="0" w:space="0" w:color="auto"/>
              </w:divBdr>
            </w:div>
          </w:divsChild>
        </w:div>
        <w:div w:id="863861075">
          <w:marLeft w:val="240"/>
          <w:marRight w:val="0"/>
          <w:marTop w:val="0"/>
          <w:marBottom w:val="0"/>
          <w:divBdr>
            <w:top w:val="none" w:sz="0" w:space="0" w:color="auto"/>
            <w:left w:val="none" w:sz="0" w:space="0" w:color="auto"/>
            <w:bottom w:val="none" w:sz="0" w:space="0" w:color="auto"/>
            <w:right w:val="none" w:sz="0" w:space="0" w:color="auto"/>
          </w:divBdr>
          <w:divsChild>
            <w:div w:id="187865842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44453629">
      <w:bodyDiv w:val="1"/>
      <w:marLeft w:val="0"/>
      <w:marRight w:val="0"/>
      <w:marTop w:val="0"/>
      <w:marBottom w:val="0"/>
      <w:divBdr>
        <w:top w:val="none" w:sz="0" w:space="0" w:color="auto"/>
        <w:left w:val="none" w:sz="0" w:space="0" w:color="auto"/>
        <w:bottom w:val="none" w:sz="0" w:space="0" w:color="auto"/>
        <w:right w:val="none" w:sz="0" w:space="0" w:color="auto"/>
      </w:divBdr>
      <w:divsChild>
        <w:div w:id="1319647135">
          <w:marLeft w:val="0"/>
          <w:marRight w:val="0"/>
          <w:marTop w:val="60"/>
          <w:marBottom w:val="0"/>
          <w:divBdr>
            <w:top w:val="none" w:sz="0" w:space="0" w:color="auto"/>
            <w:left w:val="none" w:sz="0" w:space="0" w:color="auto"/>
            <w:bottom w:val="none" w:sz="0" w:space="0" w:color="auto"/>
            <w:right w:val="none" w:sz="0" w:space="0" w:color="auto"/>
          </w:divBdr>
        </w:div>
        <w:div w:id="1758285636">
          <w:marLeft w:val="240"/>
          <w:marRight w:val="0"/>
          <w:marTop w:val="0"/>
          <w:marBottom w:val="0"/>
          <w:divBdr>
            <w:top w:val="none" w:sz="0" w:space="0" w:color="auto"/>
            <w:left w:val="none" w:sz="0" w:space="0" w:color="auto"/>
            <w:bottom w:val="none" w:sz="0" w:space="0" w:color="auto"/>
            <w:right w:val="none" w:sz="0" w:space="0" w:color="auto"/>
          </w:divBdr>
          <w:divsChild>
            <w:div w:id="1432432506">
              <w:marLeft w:val="0"/>
              <w:marRight w:val="0"/>
              <w:marTop w:val="200"/>
              <w:marBottom w:val="0"/>
              <w:divBdr>
                <w:top w:val="none" w:sz="0" w:space="0" w:color="auto"/>
                <w:left w:val="none" w:sz="0" w:space="0" w:color="auto"/>
                <w:bottom w:val="none" w:sz="0" w:space="0" w:color="auto"/>
                <w:right w:val="none" w:sz="0" w:space="0" w:color="auto"/>
              </w:divBdr>
            </w:div>
          </w:divsChild>
        </w:div>
        <w:div w:id="670719736">
          <w:marLeft w:val="240"/>
          <w:marRight w:val="0"/>
          <w:marTop w:val="0"/>
          <w:marBottom w:val="0"/>
          <w:divBdr>
            <w:top w:val="none" w:sz="0" w:space="0" w:color="auto"/>
            <w:left w:val="none" w:sz="0" w:space="0" w:color="auto"/>
            <w:bottom w:val="none" w:sz="0" w:space="0" w:color="auto"/>
            <w:right w:val="none" w:sz="0" w:space="0" w:color="auto"/>
          </w:divBdr>
          <w:divsChild>
            <w:div w:id="231745276">
              <w:marLeft w:val="0"/>
              <w:marRight w:val="0"/>
              <w:marTop w:val="200"/>
              <w:marBottom w:val="0"/>
              <w:divBdr>
                <w:top w:val="none" w:sz="0" w:space="0" w:color="auto"/>
                <w:left w:val="none" w:sz="0" w:space="0" w:color="auto"/>
                <w:bottom w:val="none" w:sz="0" w:space="0" w:color="auto"/>
                <w:right w:val="none" w:sz="0" w:space="0" w:color="auto"/>
              </w:divBdr>
            </w:div>
          </w:divsChild>
        </w:div>
        <w:div w:id="1807164485">
          <w:marLeft w:val="240"/>
          <w:marRight w:val="0"/>
          <w:marTop w:val="0"/>
          <w:marBottom w:val="0"/>
          <w:divBdr>
            <w:top w:val="none" w:sz="0" w:space="0" w:color="auto"/>
            <w:left w:val="none" w:sz="0" w:space="0" w:color="auto"/>
            <w:bottom w:val="none" w:sz="0" w:space="0" w:color="auto"/>
            <w:right w:val="none" w:sz="0" w:space="0" w:color="auto"/>
          </w:divBdr>
          <w:divsChild>
            <w:div w:id="2075009426">
              <w:marLeft w:val="0"/>
              <w:marRight w:val="0"/>
              <w:marTop w:val="200"/>
              <w:marBottom w:val="0"/>
              <w:divBdr>
                <w:top w:val="none" w:sz="0" w:space="0" w:color="auto"/>
                <w:left w:val="none" w:sz="0" w:space="0" w:color="auto"/>
                <w:bottom w:val="none" w:sz="0" w:space="0" w:color="auto"/>
                <w:right w:val="none" w:sz="0" w:space="0" w:color="auto"/>
              </w:divBdr>
            </w:div>
          </w:divsChild>
        </w:div>
        <w:div w:id="1712340206">
          <w:marLeft w:val="240"/>
          <w:marRight w:val="0"/>
          <w:marTop w:val="0"/>
          <w:marBottom w:val="0"/>
          <w:divBdr>
            <w:top w:val="none" w:sz="0" w:space="0" w:color="auto"/>
            <w:left w:val="none" w:sz="0" w:space="0" w:color="auto"/>
            <w:bottom w:val="none" w:sz="0" w:space="0" w:color="auto"/>
            <w:right w:val="none" w:sz="0" w:space="0" w:color="auto"/>
          </w:divBdr>
          <w:divsChild>
            <w:div w:id="2020426272">
              <w:marLeft w:val="0"/>
              <w:marRight w:val="0"/>
              <w:marTop w:val="200"/>
              <w:marBottom w:val="0"/>
              <w:divBdr>
                <w:top w:val="none" w:sz="0" w:space="0" w:color="auto"/>
                <w:left w:val="none" w:sz="0" w:space="0" w:color="auto"/>
                <w:bottom w:val="none" w:sz="0" w:space="0" w:color="auto"/>
                <w:right w:val="none" w:sz="0" w:space="0" w:color="auto"/>
              </w:divBdr>
            </w:div>
          </w:divsChild>
        </w:div>
        <w:div w:id="249242599">
          <w:marLeft w:val="240"/>
          <w:marRight w:val="0"/>
          <w:marTop w:val="0"/>
          <w:marBottom w:val="0"/>
          <w:divBdr>
            <w:top w:val="none" w:sz="0" w:space="0" w:color="auto"/>
            <w:left w:val="none" w:sz="0" w:space="0" w:color="auto"/>
            <w:bottom w:val="none" w:sz="0" w:space="0" w:color="auto"/>
            <w:right w:val="none" w:sz="0" w:space="0" w:color="auto"/>
          </w:divBdr>
          <w:divsChild>
            <w:div w:id="546530528">
              <w:marLeft w:val="0"/>
              <w:marRight w:val="0"/>
              <w:marTop w:val="200"/>
              <w:marBottom w:val="0"/>
              <w:divBdr>
                <w:top w:val="none" w:sz="0" w:space="0" w:color="auto"/>
                <w:left w:val="none" w:sz="0" w:space="0" w:color="auto"/>
                <w:bottom w:val="none" w:sz="0" w:space="0" w:color="auto"/>
                <w:right w:val="none" w:sz="0" w:space="0" w:color="auto"/>
              </w:divBdr>
            </w:div>
          </w:divsChild>
        </w:div>
        <w:div w:id="837034601">
          <w:marLeft w:val="240"/>
          <w:marRight w:val="0"/>
          <w:marTop w:val="0"/>
          <w:marBottom w:val="0"/>
          <w:divBdr>
            <w:top w:val="none" w:sz="0" w:space="0" w:color="auto"/>
            <w:left w:val="none" w:sz="0" w:space="0" w:color="auto"/>
            <w:bottom w:val="none" w:sz="0" w:space="0" w:color="auto"/>
            <w:right w:val="none" w:sz="0" w:space="0" w:color="auto"/>
          </w:divBdr>
          <w:divsChild>
            <w:div w:id="174221618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769858702">
      <w:bodyDiv w:val="1"/>
      <w:marLeft w:val="0"/>
      <w:marRight w:val="0"/>
      <w:marTop w:val="0"/>
      <w:marBottom w:val="0"/>
      <w:divBdr>
        <w:top w:val="none" w:sz="0" w:space="0" w:color="auto"/>
        <w:left w:val="none" w:sz="0" w:space="0" w:color="auto"/>
        <w:bottom w:val="none" w:sz="0" w:space="0" w:color="auto"/>
        <w:right w:val="none" w:sz="0" w:space="0" w:color="auto"/>
      </w:divBdr>
      <w:divsChild>
        <w:div w:id="1512793251">
          <w:marLeft w:val="0"/>
          <w:marRight w:val="0"/>
          <w:marTop w:val="60"/>
          <w:marBottom w:val="0"/>
          <w:divBdr>
            <w:top w:val="none" w:sz="0" w:space="0" w:color="auto"/>
            <w:left w:val="none" w:sz="0" w:space="0" w:color="auto"/>
            <w:bottom w:val="none" w:sz="0" w:space="0" w:color="auto"/>
            <w:right w:val="none" w:sz="0" w:space="0" w:color="auto"/>
          </w:divBdr>
        </w:div>
        <w:div w:id="388236823">
          <w:marLeft w:val="240"/>
          <w:marRight w:val="0"/>
          <w:marTop w:val="0"/>
          <w:marBottom w:val="0"/>
          <w:divBdr>
            <w:top w:val="none" w:sz="0" w:space="0" w:color="auto"/>
            <w:left w:val="none" w:sz="0" w:space="0" w:color="auto"/>
            <w:bottom w:val="none" w:sz="0" w:space="0" w:color="auto"/>
            <w:right w:val="none" w:sz="0" w:space="0" w:color="auto"/>
          </w:divBdr>
          <w:divsChild>
            <w:div w:id="1824008732">
              <w:marLeft w:val="0"/>
              <w:marRight w:val="0"/>
              <w:marTop w:val="200"/>
              <w:marBottom w:val="0"/>
              <w:divBdr>
                <w:top w:val="none" w:sz="0" w:space="0" w:color="auto"/>
                <w:left w:val="none" w:sz="0" w:space="0" w:color="auto"/>
                <w:bottom w:val="none" w:sz="0" w:space="0" w:color="auto"/>
                <w:right w:val="none" w:sz="0" w:space="0" w:color="auto"/>
              </w:divBdr>
            </w:div>
          </w:divsChild>
        </w:div>
        <w:div w:id="1810316443">
          <w:marLeft w:val="240"/>
          <w:marRight w:val="0"/>
          <w:marTop w:val="0"/>
          <w:marBottom w:val="0"/>
          <w:divBdr>
            <w:top w:val="none" w:sz="0" w:space="0" w:color="auto"/>
            <w:left w:val="none" w:sz="0" w:space="0" w:color="auto"/>
            <w:bottom w:val="none" w:sz="0" w:space="0" w:color="auto"/>
            <w:right w:val="none" w:sz="0" w:space="0" w:color="auto"/>
          </w:divBdr>
          <w:divsChild>
            <w:div w:id="40949886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054936487">
      <w:bodyDiv w:val="1"/>
      <w:marLeft w:val="0"/>
      <w:marRight w:val="0"/>
      <w:marTop w:val="0"/>
      <w:marBottom w:val="0"/>
      <w:divBdr>
        <w:top w:val="none" w:sz="0" w:space="0" w:color="auto"/>
        <w:left w:val="none" w:sz="0" w:space="0" w:color="auto"/>
        <w:bottom w:val="none" w:sz="0" w:space="0" w:color="auto"/>
        <w:right w:val="none" w:sz="0" w:space="0" w:color="auto"/>
      </w:divBdr>
      <w:divsChild>
        <w:div w:id="1580940651">
          <w:marLeft w:val="0"/>
          <w:marRight w:val="0"/>
          <w:marTop w:val="6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7368989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96105954">
          <w:marLeft w:val="0"/>
          <w:marRight w:val="0"/>
          <w:marTop w:val="260"/>
          <w:marBottom w:val="0"/>
          <w:divBdr>
            <w:top w:val="none" w:sz="0" w:space="0" w:color="auto"/>
            <w:left w:val="none" w:sz="0" w:space="0" w:color="auto"/>
            <w:bottom w:val="none" w:sz="0" w:space="0" w:color="auto"/>
            <w:right w:val="none" w:sz="0" w:space="0" w:color="auto"/>
          </w:divBdr>
          <w:divsChild>
            <w:div w:id="1065642558">
              <w:marLeft w:val="0"/>
              <w:marRight w:val="0"/>
              <w:marTop w:val="0"/>
              <w:marBottom w:val="0"/>
              <w:divBdr>
                <w:top w:val="none" w:sz="0" w:space="0" w:color="auto"/>
                <w:left w:val="none" w:sz="0" w:space="0" w:color="auto"/>
                <w:bottom w:val="none" w:sz="0" w:space="0" w:color="auto"/>
                <w:right w:val="none" w:sz="0" w:space="0" w:color="auto"/>
              </w:divBdr>
              <w:divsChild>
                <w:div w:id="1015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3838">
          <w:marLeft w:val="0"/>
          <w:marRight w:val="0"/>
          <w:marTop w:val="60"/>
          <w:marBottom w:val="0"/>
          <w:divBdr>
            <w:top w:val="none" w:sz="0" w:space="0" w:color="auto"/>
            <w:left w:val="none" w:sz="0" w:space="0" w:color="auto"/>
            <w:bottom w:val="none" w:sz="0" w:space="0" w:color="auto"/>
            <w:right w:val="none" w:sz="0" w:space="0" w:color="auto"/>
          </w:divBdr>
          <w:divsChild>
            <w:div w:id="1566063897">
              <w:marLeft w:val="0"/>
              <w:marRight w:val="0"/>
              <w:marTop w:val="0"/>
              <w:marBottom w:val="0"/>
              <w:divBdr>
                <w:top w:val="none" w:sz="0" w:space="0" w:color="auto"/>
                <w:left w:val="none" w:sz="0" w:space="0" w:color="auto"/>
                <w:bottom w:val="none" w:sz="0" w:space="0" w:color="auto"/>
                <w:right w:val="none" w:sz="0" w:space="0" w:color="auto"/>
              </w:divBdr>
              <w:divsChild>
                <w:div w:id="146944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20106071">
      <w:bodyDiv w:val="1"/>
      <w:marLeft w:val="0"/>
      <w:marRight w:val="0"/>
      <w:marTop w:val="0"/>
      <w:marBottom w:val="0"/>
      <w:divBdr>
        <w:top w:val="none" w:sz="0" w:space="0" w:color="auto"/>
        <w:left w:val="none" w:sz="0" w:space="0" w:color="auto"/>
        <w:bottom w:val="none" w:sz="0" w:space="0" w:color="auto"/>
        <w:right w:val="none" w:sz="0" w:space="0" w:color="auto"/>
      </w:divBdr>
      <w:divsChild>
        <w:div w:id="670527965">
          <w:marLeft w:val="0"/>
          <w:marRight w:val="0"/>
          <w:marTop w:val="60"/>
          <w:marBottom w:val="0"/>
          <w:divBdr>
            <w:top w:val="none" w:sz="0" w:space="0" w:color="auto"/>
            <w:left w:val="none" w:sz="0" w:space="0" w:color="auto"/>
            <w:bottom w:val="none" w:sz="0" w:space="0" w:color="auto"/>
            <w:right w:val="none" w:sz="0" w:space="0" w:color="auto"/>
          </w:divBdr>
          <w:divsChild>
            <w:div w:id="90666307">
              <w:marLeft w:val="0"/>
              <w:marRight w:val="0"/>
              <w:marTop w:val="0"/>
              <w:marBottom w:val="0"/>
              <w:divBdr>
                <w:top w:val="none" w:sz="0" w:space="0" w:color="auto"/>
                <w:left w:val="none" w:sz="0" w:space="0" w:color="auto"/>
                <w:bottom w:val="none" w:sz="0" w:space="0" w:color="auto"/>
                <w:right w:val="none" w:sz="0" w:space="0" w:color="auto"/>
              </w:divBdr>
              <w:divsChild>
                <w:div w:id="65641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6570660">
          <w:marLeft w:val="0"/>
          <w:marRight w:val="0"/>
          <w:marTop w:val="240"/>
          <w:marBottom w:val="0"/>
          <w:divBdr>
            <w:top w:val="none" w:sz="0" w:space="0" w:color="auto"/>
            <w:left w:val="none" w:sz="0" w:space="0" w:color="auto"/>
            <w:bottom w:val="none" w:sz="0" w:space="0" w:color="auto"/>
            <w:right w:val="none" w:sz="0" w:space="0" w:color="auto"/>
          </w:divBdr>
          <w:divsChild>
            <w:div w:id="1249772729">
              <w:marLeft w:val="0"/>
              <w:marRight w:val="0"/>
              <w:marTop w:val="0"/>
              <w:marBottom w:val="0"/>
              <w:divBdr>
                <w:top w:val="none" w:sz="0" w:space="0" w:color="auto"/>
                <w:left w:val="none" w:sz="0" w:space="0" w:color="auto"/>
                <w:bottom w:val="none" w:sz="0" w:space="0" w:color="auto"/>
                <w:right w:val="none" w:sz="0" w:space="0" w:color="auto"/>
              </w:divBdr>
            </w:div>
          </w:divsChild>
        </w:div>
        <w:div w:id="2140610673">
          <w:marLeft w:val="0"/>
          <w:marRight w:val="0"/>
          <w:marTop w:val="260"/>
          <w:marBottom w:val="0"/>
          <w:divBdr>
            <w:top w:val="none" w:sz="0" w:space="0" w:color="auto"/>
            <w:left w:val="none" w:sz="0" w:space="0" w:color="auto"/>
            <w:bottom w:val="none" w:sz="0" w:space="0" w:color="auto"/>
            <w:right w:val="none" w:sz="0" w:space="0" w:color="auto"/>
          </w:divBdr>
          <w:divsChild>
            <w:div w:id="137574497">
              <w:marLeft w:val="0"/>
              <w:marRight w:val="0"/>
              <w:marTop w:val="0"/>
              <w:marBottom w:val="0"/>
              <w:divBdr>
                <w:top w:val="none" w:sz="0" w:space="0" w:color="auto"/>
                <w:left w:val="none" w:sz="0" w:space="0" w:color="auto"/>
                <w:bottom w:val="none" w:sz="0" w:space="0" w:color="auto"/>
                <w:right w:val="none" w:sz="0" w:space="0" w:color="auto"/>
              </w:divBdr>
              <w:divsChild>
                <w:div w:id="1210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8538">
          <w:marLeft w:val="0"/>
          <w:marRight w:val="0"/>
          <w:marTop w:val="60"/>
          <w:marBottom w:val="0"/>
          <w:divBdr>
            <w:top w:val="none" w:sz="0" w:space="0" w:color="auto"/>
            <w:left w:val="none" w:sz="0" w:space="0" w:color="auto"/>
            <w:bottom w:val="none" w:sz="0" w:space="0" w:color="auto"/>
            <w:right w:val="none" w:sz="0" w:space="0" w:color="auto"/>
          </w:divBdr>
          <w:divsChild>
            <w:div w:id="74596945">
              <w:marLeft w:val="0"/>
              <w:marRight w:val="0"/>
              <w:marTop w:val="0"/>
              <w:marBottom w:val="0"/>
              <w:divBdr>
                <w:top w:val="none" w:sz="0" w:space="0" w:color="auto"/>
                <w:left w:val="none" w:sz="0" w:space="0" w:color="auto"/>
                <w:bottom w:val="none" w:sz="0" w:space="0" w:color="auto"/>
                <w:right w:val="none" w:sz="0" w:space="0" w:color="auto"/>
              </w:divBdr>
              <w:divsChild>
                <w:div w:id="4317829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24081466">
      <w:bodyDiv w:val="1"/>
      <w:marLeft w:val="0"/>
      <w:marRight w:val="0"/>
      <w:marTop w:val="0"/>
      <w:marBottom w:val="0"/>
      <w:divBdr>
        <w:top w:val="none" w:sz="0" w:space="0" w:color="auto"/>
        <w:left w:val="none" w:sz="0" w:space="0" w:color="auto"/>
        <w:bottom w:val="none" w:sz="0" w:space="0" w:color="auto"/>
        <w:right w:val="none" w:sz="0" w:space="0" w:color="auto"/>
      </w:divBdr>
      <w:divsChild>
        <w:div w:id="1185359846">
          <w:marLeft w:val="0"/>
          <w:marRight w:val="0"/>
          <w:marTop w:val="60"/>
          <w:marBottom w:val="0"/>
          <w:divBdr>
            <w:top w:val="none" w:sz="0" w:space="0" w:color="auto"/>
            <w:left w:val="none" w:sz="0" w:space="0" w:color="auto"/>
            <w:bottom w:val="none" w:sz="0" w:space="0" w:color="auto"/>
            <w:right w:val="none" w:sz="0" w:space="0" w:color="auto"/>
          </w:divBdr>
        </w:div>
        <w:div w:id="1483691794">
          <w:marLeft w:val="240"/>
          <w:marRight w:val="0"/>
          <w:marTop w:val="0"/>
          <w:marBottom w:val="0"/>
          <w:divBdr>
            <w:top w:val="none" w:sz="0" w:space="0" w:color="auto"/>
            <w:left w:val="none" w:sz="0" w:space="0" w:color="auto"/>
            <w:bottom w:val="none" w:sz="0" w:space="0" w:color="auto"/>
            <w:right w:val="none" w:sz="0" w:space="0" w:color="auto"/>
          </w:divBdr>
          <w:divsChild>
            <w:div w:id="635184720">
              <w:marLeft w:val="0"/>
              <w:marRight w:val="0"/>
              <w:marTop w:val="200"/>
              <w:marBottom w:val="0"/>
              <w:divBdr>
                <w:top w:val="none" w:sz="0" w:space="0" w:color="auto"/>
                <w:left w:val="none" w:sz="0" w:space="0" w:color="auto"/>
                <w:bottom w:val="none" w:sz="0" w:space="0" w:color="auto"/>
                <w:right w:val="none" w:sz="0" w:space="0" w:color="auto"/>
              </w:divBdr>
            </w:div>
          </w:divsChild>
        </w:div>
        <w:div w:id="1231966656">
          <w:marLeft w:val="240"/>
          <w:marRight w:val="0"/>
          <w:marTop w:val="0"/>
          <w:marBottom w:val="0"/>
          <w:divBdr>
            <w:top w:val="none" w:sz="0" w:space="0" w:color="auto"/>
            <w:left w:val="none" w:sz="0" w:space="0" w:color="auto"/>
            <w:bottom w:val="none" w:sz="0" w:space="0" w:color="auto"/>
            <w:right w:val="none" w:sz="0" w:space="0" w:color="auto"/>
          </w:divBdr>
          <w:divsChild>
            <w:div w:id="2097289480">
              <w:marLeft w:val="0"/>
              <w:marRight w:val="0"/>
              <w:marTop w:val="200"/>
              <w:marBottom w:val="0"/>
              <w:divBdr>
                <w:top w:val="none" w:sz="0" w:space="0" w:color="auto"/>
                <w:left w:val="none" w:sz="0" w:space="0" w:color="auto"/>
                <w:bottom w:val="none" w:sz="0" w:space="0" w:color="auto"/>
                <w:right w:val="none" w:sz="0" w:space="0" w:color="auto"/>
              </w:divBdr>
            </w:div>
          </w:divsChild>
        </w:div>
        <w:div w:id="1610702692">
          <w:marLeft w:val="240"/>
          <w:marRight w:val="0"/>
          <w:marTop w:val="0"/>
          <w:marBottom w:val="0"/>
          <w:divBdr>
            <w:top w:val="none" w:sz="0" w:space="0" w:color="auto"/>
            <w:left w:val="none" w:sz="0" w:space="0" w:color="auto"/>
            <w:bottom w:val="none" w:sz="0" w:space="0" w:color="auto"/>
            <w:right w:val="none" w:sz="0" w:space="0" w:color="auto"/>
          </w:divBdr>
          <w:divsChild>
            <w:div w:id="1353187831">
              <w:marLeft w:val="0"/>
              <w:marRight w:val="0"/>
              <w:marTop w:val="200"/>
              <w:marBottom w:val="0"/>
              <w:divBdr>
                <w:top w:val="none" w:sz="0" w:space="0" w:color="auto"/>
                <w:left w:val="none" w:sz="0" w:space="0" w:color="auto"/>
                <w:bottom w:val="none" w:sz="0" w:space="0" w:color="auto"/>
                <w:right w:val="none" w:sz="0" w:space="0" w:color="auto"/>
              </w:divBdr>
            </w:div>
          </w:divsChild>
        </w:div>
        <w:div w:id="1365131642">
          <w:marLeft w:val="240"/>
          <w:marRight w:val="0"/>
          <w:marTop w:val="0"/>
          <w:marBottom w:val="0"/>
          <w:divBdr>
            <w:top w:val="none" w:sz="0" w:space="0" w:color="auto"/>
            <w:left w:val="none" w:sz="0" w:space="0" w:color="auto"/>
            <w:bottom w:val="none" w:sz="0" w:space="0" w:color="auto"/>
            <w:right w:val="none" w:sz="0" w:space="0" w:color="auto"/>
          </w:divBdr>
          <w:divsChild>
            <w:div w:id="685254971">
              <w:marLeft w:val="0"/>
              <w:marRight w:val="0"/>
              <w:marTop w:val="200"/>
              <w:marBottom w:val="0"/>
              <w:divBdr>
                <w:top w:val="none" w:sz="0" w:space="0" w:color="auto"/>
                <w:left w:val="none" w:sz="0" w:space="0" w:color="auto"/>
                <w:bottom w:val="none" w:sz="0" w:space="0" w:color="auto"/>
                <w:right w:val="none" w:sz="0" w:space="0" w:color="auto"/>
              </w:divBdr>
            </w:div>
          </w:divsChild>
        </w:div>
        <w:div w:id="587035613">
          <w:marLeft w:val="240"/>
          <w:marRight w:val="0"/>
          <w:marTop w:val="0"/>
          <w:marBottom w:val="0"/>
          <w:divBdr>
            <w:top w:val="none" w:sz="0" w:space="0" w:color="auto"/>
            <w:left w:val="none" w:sz="0" w:space="0" w:color="auto"/>
            <w:bottom w:val="none" w:sz="0" w:space="0" w:color="auto"/>
            <w:right w:val="none" w:sz="0" w:space="0" w:color="auto"/>
          </w:divBdr>
          <w:divsChild>
            <w:div w:id="44449981">
              <w:marLeft w:val="0"/>
              <w:marRight w:val="0"/>
              <w:marTop w:val="200"/>
              <w:marBottom w:val="0"/>
              <w:divBdr>
                <w:top w:val="none" w:sz="0" w:space="0" w:color="auto"/>
                <w:left w:val="none" w:sz="0" w:space="0" w:color="auto"/>
                <w:bottom w:val="none" w:sz="0" w:space="0" w:color="auto"/>
                <w:right w:val="none" w:sz="0" w:space="0" w:color="auto"/>
              </w:divBdr>
            </w:div>
          </w:divsChild>
        </w:div>
        <w:div w:id="1233084985">
          <w:marLeft w:val="240"/>
          <w:marRight w:val="0"/>
          <w:marTop w:val="0"/>
          <w:marBottom w:val="0"/>
          <w:divBdr>
            <w:top w:val="none" w:sz="0" w:space="0" w:color="auto"/>
            <w:left w:val="none" w:sz="0" w:space="0" w:color="auto"/>
            <w:bottom w:val="none" w:sz="0" w:space="0" w:color="auto"/>
            <w:right w:val="none" w:sz="0" w:space="0" w:color="auto"/>
          </w:divBdr>
          <w:divsChild>
            <w:div w:id="162939780">
              <w:marLeft w:val="0"/>
              <w:marRight w:val="0"/>
              <w:marTop w:val="200"/>
              <w:marBottom w:val="0"/>
              <w:divBdr>
                <w:top w:val="none" w:sz="0" w:space="0" w:color="auto"/>
                <w:left w:val="none" w:sz="0" w:space="0" w:color="auto"/>
                <w:bottom w:val="none" w:sz="0" w:space="0" w:color="auto"/>
                <w:right w:val="none" w:sz="0" w:space="0" w:color="auto"/>
              </w:divBdr>
            </w:div>
          </w:divsChild>
        </w:div>
        <w:div w:id="1716543366">
          <w:marLeft w:val="240"/>
          <w:marRight w:val="0"/>
          <w:marTop w:val="0"/>
          <w:marBottom w:val="0"/>
          <w:divBdr>
            <w:top w:val="none" w:sz="0" w:space="0" w:color="auto"/>
            <w:left w:val="none" w:sz="0" w:space="0" w:color="auto"/>
            <w:bottom w:val="none" w:sz="0" w:space="0" w:color="auto"/>
            <w:right w:val="none" w:sz="0" w:space="0" w:color="auto"/>
          </w:divBdr>
          <w:divsChild>
            <w:div w:id="1281641867">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184517766">
      <w:bodyDiv w:val="1"/>
      <w:marLeft w:val="0"/>
      <w:marRight w:val="0"/>
      <w:marTop w:val="0"/>
      <w:marBottom w:val="0"/>
      <w:divBdr>
        <w:top w:val="none" w:sz="0" w:space="0" w:color="auto"/>
        <w:left w:val="none" w:sz="0" w:space="0" w:color="auto"/>
        <w:bottom w:val="none" w:sz="0" w:space="0" w:color="auto"/>
        <w:right w:val="none" w:sz="0" w:space="0" w:color="auto"/>
      </w:divBdr>
      <w:divsChild>
        <w:div w:id="1021707526">
          <w:marLeft w:val="240"/>
          <w:marRight w:val="0"/>
          <w:marTop w:val="0"/>
          <w:marBottom w:val="0"/>
          <w:divBdr>
            <w:top w:val="none" w:sz="0" w:space="0" w:color="auto"/>
            <w:left w:val="none" w:sz="0" w:space="0" w:color="auto"/>
            <w:bottom w:val="none" w:sz="0" w:space="0" w:color="auto"/>
            <w:right w:val="none" w:sz="0" w:space="0" w:color="auto"/>
          </w:divBdr>
          <w:divsChild>
            <w:div w:id="1600482937">
              <w:marLeft w:val="0"/>
              <w:marRight w:val="0"/>
              <w:marTop w:val="200"/>
              <w:marBottom w:val="0"/>
              <w:divBdr>
                <w:top w:val="none" w:sz="0" w:space="0" w:color="auto"/>
                <w:left w:val="none" w:sz="0" w:space="0" w:color="auto"/>
                <w:bottom w:val="none" w:sz="0" w:space="0" w:color="auto"/>
                <w:right w:val="none" w:sz="0" w:space="0" w:color="auto"/>
              </w:divBdr>
            </w:div>
            <w:div w:id="840118353">
              <w:marLeft w:val="240"/>
              <w:marRight w:val="0"/>
              <w:marTop w:val="0"/>
              <w:marBottom w:val="0"/>
              <w:divBdr>
                <w:top w:val="none" w:sz="0" w:space="0" w:color="auto"/>
                <w:left w:val="none" w:sz="0" w:space="0" w:color="auto"/>
                <w:bottom w:val="none" w:sz="0" w:space="0" w:color="auto"/>
                <w:right w:val="none" w:sz="0" w:space="0" w:color="auto"/>
              </w:divBdr>
              <w:divsChild>
                <w:div w:id="1010835126">
                  <w:marLeft w:val="0"/>
                  <w:marRight w:val="0"/>
                  <w:marTop w:val="200"/>
                  <w:marBottom w:val="0"/>
                  <w:divBdr>
                    <w:top w:val="none" w:sz="0" w:space="0" w:color="auto"/>
                    <w:left w:val="none" w:sz="0" w:space="0" w:color="auto"/>
                    <w:bottom w:val="none" w:sz="0" w:space="0" w:color="auto"/>
                    <w:right w:val="none" w:sz="0" w:space="0" w:color="auto"/>
                  </w:divBdr>
                </w:div>
              </w:divsChild>
            </w:div>
            <w:div w:id="1799300940">
              <w:marLeft w:val="240"/>
              <w:marRight w:val="0"/>
              <w:marTop w:val="0"/>
              <w:marBottom w:val="0"/>
              <w:divBdr>
                <w:top w:val="none" w:sz="0" w:space="0" w:color="auto"/>
                <w:left w:val="none" w:sz="0" w:space="0" w:color="auto"/>
                <w:bottom w:val="none" w:sz="0" w:space="0" w:color="auto"/>
                <w:right w:val="none" w:sz="0" w:space="0" w:color="auto"/>
              </w:divBdr>
              <w:divsChild>
                <w:div w:id="964038847">
                  <w:marLeft w:val="0"/>
                  <w:marRight w:val="0"/>
                  <w:marTop w:val="200"/>
                  <w:marBottom w:val="0"/>
                  <w:divBdr>
                    <w:top w:val="none" w:sz="0" w:space="0" w:color="auto"/>
                    <w:left w:val="none" w:sz="0" w:space="0" w:color="auto"/>
                    <w:bottom w:val="none" w:sz="0" w:space="0" w:color="auto"/>
                    <w:right w:val="none" w:sz="0" w:space="0" w:color="auto"/>
                  </w:divBdr>
                </w:div>
              </w:divsChild>
            </w:div>
            <w:div w:id="1150903785">
              <w:marLeft w:val="240"/>
              <w:marRight w:val="0"/>
              <w:marTop w:val="0"/>
              <w:marBottom w:val="0"/>
              <w:divBdr>
                <w:top w:val="none" w:sz="0" w:space="0" w:color="auto"/>
                <w:left w:val="none" w:sz="0" w:space="0" w:color="auto"/>
                <w:bottom w:val="none" w:sz="0" w:space="0" w:color="auto"/>
                <w:right w:val="none" w:sz="0" w:space="0" w:color="auto"/>
              </w:divBdr>
              <w:divsChild>
                <w:div w:id="438186406">
                  <w:marLeft w:val="0"/>
                  <w:marRight w:val="0"/>
                  <w:marTop w:val="200"/>
                  <w:marBottom w:val="0"/>
                  <w:divBdr>
                    <w:top w:val="none" w:sz="0" w:space="0" w:color="auto"/>
                    <w:left w:val="none" w:sz="0" w:space="0" w:color="auto"/>
                    <w:bottom w:val="none" w:sz="0" w:space="0" w:color="auto"/>
                    <w:right w:val="none" w:sz="0" w:space="0" w:color="auto"/>
                  </w:divBdr>
                </w:div>
              </w:divsChild>
            </w:div>
            <w:div w:id="1007706313">
              <w:marLeft w:val="240"/>
              <w:marRight w:val="0"/>
              <w:marTop w:val="0"/>
              <w:marBottom w:val="0"/>
              <w:divBdr>
                <w:top w:val="none" w:sz="0" w:space="0" w:color="auto"/>
                <w:left w:val="none" w:sz="0" w:space="0" w:color="auto"/>
                <w:bottom w:val="none" w:sz="0" w:space="0" w:color="auto"/>
                <w:right w:val="none" w:sz="0" w:space="0" w:color="auto"/>
              </w:divBdr>
              <w:divsChild>
                <w:div w:id="1022635009">
                  <w:marLeft w:val="0"/>
                  <w:marRight w:val="0"/>
                  <w:marTop w:val="200"/>
                  <w:marBottom w:val="0"/>
                  <w:divBdr>
                    <w:top w:val="none" w:sz="0" w:space="0" w:color="auto"/>
                    <w:left w:val="none" w:sz="0" w:space="0" w:color="auto"/>
                    <w:bottom w:val="none" w:sz="0" w:space="0" w:color="auto"/>
                    <w:right w:val="none" w:sz="0" w:space="0" w:color="auto"/>
                  </w:divBdr>
                </w:div>
              </w:divsChild>
            </w:div>
            <w:div w:id="116224630">
              <w:marLeft w:val="240"/>
              <w:marRight w:val="0"/>
              <w:marTop w:val="0"/>
              <w:marBottom w:val="0"/>
              <w:divBdr>
                <w:top w:val="none" w:sz="0" w:space="0" w:color="auto"/>
                <w:left w:val="none" w:sz="0" w:space="0" w:color="auto"/>
                <w:bottom w:val="none" w:sz="0" w:space="0" w:color="auto"/>
                <w:right w:val="none" w:sz="0" w:space="0" w:color="auto"/>
              </w:divBdr>
              <w:divsChild>
                <w:div w:id="70185697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634988535">
          <w:marLeft w:val="240"/>
          <w:marRight w:val="0"/>
          <w:marTop w:val="0"/>
          <w:marBottom w:val="0"/>
          <w:divBdr>
            <w:top w:val="none" w:sz="0" w:space="0" w:color="auto"/>
            <w:left w:val="none" w:sz="0" w:space="0" w:color="auto"/>
            <w:bottom w:val="none" w:sz="0" w:space="0" w:color="auto"/>
            <w:right w:val="none" w:sz="0" w:space="0" w:color="auto"/>
          </w:divBdr>
          <w:divsChild>
            <w:div w:id="1345286460">
              <w:marLeft w:val="0"/>
              <w:marRight w:val="0"/>
              <w:marTop w:val="200"/>
              <w:marBottom w:val="0"/>
              <w:divBdr>
                <w:top w:val="none" w:sz="0" w:space="0" w:color="auto"/>
                <w:left w:val="none" w:sz="0" w:space="0" w:color="auto"/>
                <w:bottom w:val="none" w:sz="0" w:space="0" w:color="auto"/>
                <w:right w:val="none" w:sz="0" w:space="0" w:color="auto"/>
              </w:divBdr>
            </w:div>
          </w:divsChild>
        </w:div>
        <w:div w:id="2112894678">
          <w:marLeft w:val="240"/>
          <w:marRight w:val="0"/>
          <w:marTop w:val="0"/>
          <w:marBottom w:val="0"/>
          <w:divBdr>
            <w:top w:val="none" w:sz="0" w:space="0" w:color="auto"/>
            <w:left w:val="none" w:sz="0" w:space="0" w:color="auto"/>
            <w:bottom w:val="none" w:sz="0" w:space="0" w:color="auto"/>
            <w:right w:val="none" w:sz="0" w:space="0" w:color="auto"/>
          </w:divBdr>
          <w:divsChild>
            <w:div w:id="120521764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218738561">
      <w:bodyDiv w:val="1"/>
      <w:marLeft w:val="0"/>
      <w:marRight w:val="0"/>
      <w:marTop w:val="0"/>
      <w:marBottom w:val="0"/>
      <w:divBdr>
        <w:top w:val="none" w:sz="0" w:space="0" w:color="auto"/>
        <w:left w:val="none" w:sz="0" w:space="0" w:color="auto"/>
        <w:bottom w:val="none" w:sz="0" w:space="0" w:color="auto"/>
        <w:right w:val="none" w:sz="0" w:space="0" w:color="auto"/>
      </w:divBdr>
      <w:divsChild>
        <w:div w:id="656569023">
          <w:marLeft w:val="240"/>
          <w:marRight w:val="0"/>
          <w:marTop w:val="0"/>
          <w:marBottom w:val="0"/>
          <w:divBdr>
            <w:top w:val="none" w:sz="0" w:space="0" w:color="auto"/>
            <w:left w:val="none" w:sz="0" w:space="0" w:color="auto"/>
            <w:bottom w:val="none" w:sz="0" w:space="0" w:color="auto"/>
            <w:right w:val="none" w:sz="0" w:space="0" w:color="auto"/>
          </w:divBdr>
          <w:divsChild>
            <w:div w:id="67312896">
              <w:marLeft w:val="0"/>
              <w:marRight w:val="0"/>
              <w:marTop w:val="200"/>
              <w:marBottom w:val="0"/>
              <w:divBdr>
                <w:top w:val="none" w:sz="0" w:space="0" w:color="auto"/>
                <w:left w:val="none" w:sz="0" w:space="0" w:color="auto"/>
                <w:bottom w:val="none" w:sz="0" w:space="0" w:color="auto"/>
                <w:right w:val="none" w:sz="0" w:space="0" w:color="auto"/>
              </w:divBdr>
            </w:div>
          </w:divsChild>
        </w:div>
        <w:div w:id="1931615936">
          <w:marLeft w:val="240"/>
          <w:marRight w:val="0"/>
          <w:marTop w:val="0"/>
          <w:marBottom w:val="0"/>
          <w:divBdr>
            <w:top w:val="none" w:sz="0" w:space="0" w:color="auto"/>
            <w:left w:val="none" w:sz="0" w:space="0" w:color="auto"/>
            <w:bottom w:val="none" w:sz="0" w:space="0" w:color="auto"/>
            <w:right w:val="none" w:sz="0" w:space="0" w:color="auto"/>
          </w:divBdr>
          <w:divsChild>
            <w:div w:id="940986890">
              <w:marLeft w:val="0"/>
              <w:marRight w:val="0"/>
              <w:marTop w:val="200"/>
              <w:marBottom w:val="0"/>
              <w:divBdr>
                <w:top w:val="none" w:sz="0" w:space="0" w:color="auto"/>
                <w:left w:val="none" w:sz="0" w:space="0" w:color="auto"/>
                <w:bottom w:val="none" w:sz="0" w:space="0" w:color="auto"/>
                <w:right w:val="none" w:sz="0" w:space="0" w:color="auto"/>
              </w:divBdr>
            </w:div>
          </w:divsChild>
        </w:div>
        <w:div w:id="1643387753">
          <w:marLeft w:val="240"/>
          <w:marRight w:val="0"/>
          <w:marTop w:val="0"/>
          <w:marBottom w:val="0"/>
          <w:divBdr>
            <w:top w:val="none" w:sz="0" w:space="0" w:color="auto"/>
            <w:left w:val="none" w:sz="0" w:space="0" w:color="auto"/>
            <w:bottom w:val="none" w:sz="0" w:space="0" w:color="auto"/>
            <w:right w:val="none" w:sz="0" w:space="0" w:color="auto"/>
          </w:divBdr>
          <w:divsChild>
            <w:div w:id="959920068">
              <w:marLeft w:val="0"/>
              <w:marRight w:val="0"/>
              <w:marTop w:val="200"/>
              <w:marBottom w:val="0"/>
              <w:divBdr>
                <w:top w:val="none" w:sz="0" w:space="0" w:color="auto"/>
                <w:left w:val="none" w:sz="0" w:space="0" w:color="auto"/>
                <w:bottom w:val="none" w:sz="0" w:space="0" w:color="auto"/>
                <w:right w:val="none" w:sz="0" w:space="0" w:color="auto"/>
              </w:divBdr>
            </w:div>
          </w:divsChild>
        </w:div>
        <w:div w:id="1885677356">
          <w:marLeft w:val="240"/>
          <w:marRight w:val="0"/>
          <w:marTop w:val="0"/>
          <w:marBottom w:val="0"/>
          <w:divBdr>
            <w:top w:val="none" w:sz="0" w:space="0" w:color="auto"/>
            <w:left w:val="none" w:sz="0" w:space="0" w:color="auto"/>
            <w:bottom w:val="none" w:sz="0" w:space="0" w:color="auto"/>
            <w:right w:val="none" w:sz="0" w:space="0" w:color="auto"/>
          </w:divBdr>
          <w:divsChild>
            <w:div w:id="623998333">
              <w:marLeft w:val="0"/>
              <w:marRight w:val="0"/>
              <w:marTop w:val="200"/>
              <w:marBottom w:val="0"/>
              <w:divBdr>
                <w:top w:val="none" w:sz="0" w:space="0" w:color="auto"/>
                <w:left w:val="none" w:sz="0" w:space="0" w:color="auto"/>
                <w:bottom w:val="none" w:sz="0" w:space="0" w:color="auto"/>
                <w:right w:val="none" w:sz="0" w:space="0" w:color="auto"/>
              </w:divBdr>
            </w:div>
          </w:divsChild>
        </w:div>
        <w:div w:id="387921408">
          <w:marLeft w:val="240"/>
          <w:marRight w:val="0"/>
          <w:marTop w:val="0"/>
          <w:marBottom w:val="0"/>
          <w:divBdr>
            <w:top w:val="none" w:sz="0" w:space="0" w:color="auto"/>
            <w:left w:val="none" w:sz="0" w:space="0" w:color="auto"/>
            <w:bottom w:val="none" w:sz="0" w:space="0" w:color="auto"/>
            <w:right w:val="none" w:sz="0" w:space="0" w:color="auto"/>
          </w:divBdr>
          <w:divsChild>
            <w:div w:id="1578400494">
              <w:marLeft w:val="0"/>
              <w:marRight w:val="0"/>
              <w:marTop w:val="200"/>
              <w:marBottom w:val="0"/>
              <w:divBdr>
                <w:top w:val="none" w:sz="0" w:space="0" w:color="auto"/>
                <w:left w:val="none" w:sz="0" w:space="0" w:color="auto"/>
                <w:bottom w:val="none" w:sz="0" w:space="0" w:color="auto"/>
                <w:right w:val="none" w:sz="0" w:space="0" w:color="auto"/>
              </w:divBdr>
            </w:div>
          </w:divsChild>
        </w:div>
        <w:div w:id="1449859357">
          <w:marLeft w:val="240"/>
          <w:marRight w:val="0"/>
          <w:marTop w:val="0"/>
          <w:marBottom w:val="0"/>
          <w:divBdr>
            <w:top w:val="none" w:sz="0" w:space="0" w:color="auto"/>
            <w:left w:val="none" w:sz="0" w:space="0" w:color="auto"/>
            <w:bottom w:val="none" w:sz="0" w:space="0" w:color="auto"/>
            <w:right w:val="none" w:sz="0" w:space="0" w:color="auto"/>
          </w:divBdr>
          <w:divsChild>
            <w:div w:id="803935816">
              <w:marLeft w:val="0"/>
              <w:marRight w:val="0"/>
              <w:marTop w:val="200"/>
              <w:marBottom w:val="0"/>
              <w:divBdr>
                <w:top w:val="none" w:sz="0" w:space="0" w:color="auto"/>
                <w:left w:val="none" w:sz="0" w:space="0" w:color="auto"/>
                <w:bottom w:val="none" w:sz="0" w:space="0" w:color="auto"/>
                <w:right w:val="none" w:sz="0" w:space="0" w:color="auto"/>
              </w:divBdr>
            </w:div>
          </w:divsChild>
        </w:div>
        <w:div w:id="1747261864">
          <w:marLeft w:val="240"/>
          <w:marRight w:val="0"/>
          <w:marTop w:val="0"/>
          <w:marBottom w:val="0"/>
          <w:divBdr>
            <w:top w:val="none" w:sz="0" w:space="0" w:color="auto"/>
            <w:left w:val="none" w:sz="0" w:space="0" w:color="auto"/>
            <w:bottom w:val="none" w:sz="0" w:space="0" w:color="auto"/>
            <w:right w:val="none" w:sz="0" w:space="0" w:color="auto"/>
          </w:divBdr>
          <w:divsChild>
            <w:div w:id="2074887309">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608463229">
      <w:bodyDiv w:val="1"/>
      <w:marLeft w:val="0"/>
      <w:marRight w:val="0"/>
      <w:marTop w:val="0"/>
      <w:marBottom w:val="0"/>
      <w:divBdr>
        <w:top w:val="none" w:sz="0" w:space="0" w:color="auto"/>
        <w:left w:val="none" w:sz="0" w:space="0" w:color="auto"/>
        <w:bottom w:val="none" w:sz="0" w:space="0" w:color="auto"/>
        <w:right w:val="none" w:sz="0" w:space="0" w:color="auto"/>
      </w:divBdr>
      <w:divsChild>
        <w:div w:id="2069448742">
          <w:marLeft w:val="0"/>
          <w:marRight w:val="0"/>
          <w:marTop w:val="60"/>
          <w:marBottom w:val="0"/>
          <w:divBdr>
            <w:top w:val="none" w:sz="0" w:space="0" w:color="auto"/>
            <w:left w:val="none" w:sz="0" w:space="0" w:color="auto"/>
            <w:bottom w:val="none" w:sz="0" w:space="0" w:color="auto"/>
            <w:right w:val="none" w:sz="0" w:space="0" w:color="auto"/>
          </w:divBdr>
        </w:div>
        <w:div w:id="259677685">
          <w:marLeft w:val="240"/>
          <w:marRight w:val="0"/>
          <w:marTop w:val="0"/>
          <w:marBottom w:val="0"/>
          <w:divBdr>
            <w:top w:val="none" w:sz="0" w:space="0" w:color="auto"/>
            <w:left w:val="none" w:sz="0" w:space="0" w:color="auto"/>
            <w:bottom w:val="none" w:sz="0" w:space="0" w:color="auto"/>
            <w:right w:val="none" w:sz="0" w:space="0" w:color="auto"/>
          </w:divBdr>
          <w:divsChild>
            <w:div w:id="2036156631">
              <w:marLeft w:val="0"/>
              <w:marRight w:val="0"/>
              <w:marTop w:val="200"/>
              <w:marBottom w:val="0"/>
              <w:divBdr>
                <w:top w:val="none" w:sz="0" w:space="0" w:color="auto"/>
                <w:left w:val="none" w:sz="0" w:space="0" w:color="auto"/>
                <w:bottom w:val="none" w:sz="0" w:space="0" w:color="auto"/>
                <w:right w:val="none" w:sz="0" w:space="0" w:color="auto"/>
              </w:divBdr>
            </w:div>
          </w:divsChild>
        </w:div>
        <w:div w:id="682244603">
          <w:marLeft w:val="240"/>
          <w:marRight w:val="0"/>
          <w:marTop w:val="0"/>
          <w:marBottom w:val="0"/>
          <w:divBdr>
            <w:top w:val="none" w:sz="0" w:space="0" w:color="auto"/>
            <w:left w:val="none" w:sz="0" w:space="0" w:color="auto"/>
            <w:bottom w:val="none" w:sz="0" w:space="0" w:color="auto"/>
            <w:right w:val="none" w:sz="0" w:space="0" w:color="auto"/>
          </w:divBdr>
          <w:divsChild>
            <w:div w:id="546527673">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649357018">
      <w:bodyDiv w:val="1"/>
      <w:marLeft w:val="0"/>
      <w:marRight w:val="0"/>
      <w:marTop w:val="0"/>
      <w:marBottom w:val="0"/>
      <w:divBdr>
        <w:top w:val="none" w:sz="0" w:space="0" w:color="auto"/>
        <w:left w:val="none" w:sz="0" w:space="0" w:color="auto"/>
        <w:bottom w:val="none" w:sz="0" w:space="0" w:color="auto"/>
        <w:right w:val="none" w:sz="0" w:space="0" w:color="auto"/>
      </w:divBdr>
      <w:divsChild>
        <w:div w:id="580913255">
          <w:marLeft w:val="0"/>
          <w:marRight w:val="0"/>
          <w:marTop w:val="60"/>
          <w:marBottom w:val="0"/>
          <w:divBdr>
            <w:top w:val="none" w:sz="0" w:space="0" w:color="auto"/>
            <w:left w:val="none" w:sz="0" w:space="0" w:color="auto"/>
            <w:bottom w:val="none" w:sz="0" w:space="0" w:color="auto"/>
            <w:right w:val="none" w:sz="0" w:space="0" w:color="auto"/>
          </w:divBdr>
        </w:div>
        <w:div w:id="379398454">
          <w:marLeft w:val="240"/>
          <w:marRight w:val="0"/>
          <w:marTop w:val="0"/>
          <w:marBottom w:val="0"/>
          <w:divBdr>
            <w:top w:val="none" w:sz="0" w:space="0" w:color="auto"/>
            <w:left w:val="none" w:sz="0" w:space="0" w:color="auto"/>
            <w:bottom w:val="none" w:sz="0" w:space="0" w:color="auto"/>
            <w:right w:val="none" w:sz="0" w:space="0" w:color="auto"/>
          </w:divBdr>
          <w:divsChild>
            <w:div w:id="1668090774">
              <w:marLeft w:val="0"/>
              <w:marRight w:val="0"/>
              <w:marTop w:val="200"/>
              <w:marBottom w:val="0"/>
              <w:divBdr>
                <w:top w:val="none" w:sz="0" w:space="0" w:color="auto"/>
                <w:left w:val="none" w:sz="0" w:space="0" w:color="auto"/>
                <w:bottom w:val="none" w:sz="0" w:space="0" w:color="auto"/>
                <w:right w:val="none" w:sz="0" w:space="0" w:color="auto"/>
              </w:divBdr>
            </w:div>
          </w:divsChild>
        </w:div>
        <w:div w:id="64183191">
          <w:marLeft w:val="240"/>
          <w:marRight w:val="0"/>
          <w:marTop w:val="0"/>
          <w:marBottom w:val="0"/>
          <w:divBdr>
            <w:top w:val="none" w:sz="0" w:space="0" w:color="auto"/>
            <w:left w:val="none" w:sz="0" w:space="0" w:color="auto"/>
            <w:bottom w:val="none" w:sz="0" w:space="0" w:color="auto"/>
            <w:right w:val="none" w:sz="0" w:space="0" w:color="auto"/>
          </w:divBdr>
          <w:divsChild>
            <w:div w:id="26951187">
              <w:marLeft w:val="0"/>
              <w:marRight w:val="0"/>
              <w:marTop w:val="200"/>
              <w:marBottom w:val="0"/>
              <w:divBdr>
                <w:top w:val="none" w:sz="0" w:space="0" w:color="auto"/>
                <w:left w:val="none" w:sz="0" w:space="0" w:color="auto"/>
                <w:bottom w:val="none" w:sz="0" w:space="0" w:color="auto"/>
                <w:right w:val="none" w:sz="0" w:space="0" w:color="auto"/>
              </w:divBdr>
            </w:div>
          </w:divsChild>
        </w:div>
        <w:div w:id="792402895">
          <w:marLeft w:val="240"/>
          <w:marRight w:val="0"/>
          <w:marTop w:val="0"/>
          <w:marBottom w:val="0"/>
          <w:divBdr>
            <w:top w:val="none" w:sz="0" w:space="0" w:color="auto"/>
            <w:left w:val="none" w:sz="0" w:space="0" w:color="auto"/>
            <w:bottom w:val="none" w:sz="0" w:space="0" w:color="auto"/>
            <w:right w:val="none" w:sz="0" w:space="0" w:color="auto"/>
          </w:divBdr>
          <w:divsChild>
            <w:div w:id="1306664319">
              <w:marLeft w:val="0"/>
              <w:marRight w:val="0"/>
              <w:marTop w:val="200"/>
              <w:marBottom w:val="0"/>
              <w:divBdr>
                <w:top w:val="none" w:sz="0" w:space="0" w:color="auto"/>
                <w:left w:val="none" w:sz="0" w:space="0" w:color="auto"/>
                <w:bottom w:val="none" w:sz="0" w:space="0" w:color="auto"/>
                <w:right w:val="none" w:sz="0" w:space="0" w:color="auto"/>
              </w:divBdr>
            </w:div>
          </w:divsChild>
        </w:div>
        <w:div w:id="490873231">
          <w:marLeft w:val="240"/>
          <w:marRight w:val="0"/>
          <w:marTop w:val="0"/>
          <w:marBottom w:val="0"/>
          <w:divBdr>
            <w:top w:val="none" w:sz="0" w:space="0" w:color="auto"/>
            <w:left w:val="none" w:sz="0" w:space="0" w:color="auto"/>
            <w:bottom w:val="none" w:sz="0" w:space="0" w:color="auto"/>
            <w:right w:val="none" w:sz="0" w:space="0" w:color="auto"/>
          </w:divBdr>
          <w:divsChild>
            <w:div w:id="1501654104">
              <w:marLeft w:val="0"/>
              <w:marRight w:val="0"/>
              <w:marTop w:val="200"/>
              <w:marBottom w:val="0"/>
              <w:divBdr>
                <w:top w:val="none" w:sz="0" w:space="0" w:color="auto"/>
                <w:left w:val="none" w:sz="0" w:space="0" w:color="auto"/>
                <w:bottom w:val="none" w:sz="0" w:space="0" w:color="auto"/>
                <w:right w:val="none" w:sz="0" w:space="0" w:color="auto"/>
              </w:divBdr>
            </w:div>
          </w:divsChild>
        </w:div>
        <w:div w:id="1532643269">
          <w:marLeft w:val="240"/>
          <w:marRight w:val="0"/>
          <w:marTop w:val="0"/>
          <w:marBottom w:val="0"/>
          <w:divBdr>
            <w:top w:val="none" w:sz="0" w:space="0" w:color="auto"/>
            <w:left w:val="none" w:sz="0" w:space="0" w:color="auto"/>
            <w:bottom w:val="none" w:sz="0" w:space="0" w:color="auto"/>
            <w:right w:val="none" w:sz="0" w:space="0" w:color="auto"/>
          </w:divBdr>
          <w:divsChild>
            <w:div w:id="260115542">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747140973">
      <w:bodyDiv w:val="1"/>
      <w:marLeft w:val="0"/>
      <w:marRight w:val="0"/>
      <w:marTop w:val="0"/>
      <w:marBottom w:val="0"/>
      <w:divBdr>
        <w:top w:val="none" w:sz="0" w:space="0" w:color="auto"/>
        <w:left w:val="none" w:sz="0" w:space="0" w:color="auto"/>
        <w:bottom w:val="none" w:sz="0" w:space="0" w:color="auto"/>
        <w:right w:val="none" w:sz="0" w:space="0" w:color="auto"/>
      </w:divBdr>
      <w:divsChild>
        <w:div w:id="1164473287">
          <w:marLeft w:val="240"/>
          <w:marRight w:val="0"/>
          <w:marTop w:val="0"/>
          <w:marBottom w:val="0"/>
          <w:divBdr>
            <w:top w:val="none" w:sz="0" w:space="0" w:color="auto"/>
            <w:left w:val="none" w:sz="0" w:space="0" w:color="auto"/>
            <w:bottom w:val="none" w:sz="0" w:space="0" w:color="auto"/>
            <w:right w:val="none" w:sz="0" w:space="0" w:color="auto"/>
          </w:divBdr>
          <w:divsChild>
            <w:div w:id="575013049">
              <w:marLeft w:val="0"/>
              <w:marRight w:val="0"/>
              <w:marTop w:val="200"/>
              <w:marBottom w:val="0"/>
              <w:divBdr>
                <w:top w:val="none" w:sz="0" w:space="0" w:color="auto"/>
                <w:left w:val="none" w:sz="0" w:space="0" w:color="auto"/>
                <w:bottom w:val="none" w:sz="0" w:space="0" w:color="auto"/>
                <w:right w:val="none" w:sz="0" w:space="0" w:color="auto"/>
              </w:divBdr>
            </w:div>
          </w:divsChild>
        </w:div>
        <w:div w:id="1929386502">
          <w:marLeft w:val="240"/>
          <w:marRight w:val="0"/>
          <w:marTop w:val="0"/>
          <w:marBottom w:val="0"/>
          <w:divBdr>
            <w:top w:val="none" w:sz="0" w:space="0" w:color="auto"/>
            <w:left w:val="none" w:sz="0" w:space="0" w:color="auto"/>
            <w:bottom w:val="none" w:sz="0" w:space="0" w:color="auto"/>
            <w:right w:val="none" w:sz="0" w:space="0" w:color="auto"/>
          </w:divBdr>
          <w:divsChild>
            <w:div w:id="102290445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773165527">
      <w:bodyDiv w:val="1"/>
      <w:marLeft w:val="0"/>
      <w:marRight w:val="0"/>
      <w:marTop w:val="0"/>
      <w:marBottom w:val="0"/>
      <w:divBdr>
        <w:top w:val="none" w:sz="0" w:space="0" w:color="auto"/>
        <w:left w:val="none" w:sz="0" w:space="0" w:color="auto"/>
        <w:bottom w:val="none" w:sz="0" w:space="0" w:color="auto"/>
        <w:right w:val="none" w:sz="0" w:space="0" w:color="auto"/>
      </w:divBdr>
      <w:divsChild>
        <w:div w:id="1822426639">
          <w:marLeft w:val="0"/>
          <w:marRight w:val="0"/>
          <w:marTop w:val="60"/>
          <w:marBottom w:val="0"/>
          <w:divBdr>
            <w:top w:val="none" w:sz="0" w:space="0" w:color="auto"/>
            <w:left w:val="none" w:sz="0" w:space="0" w:color="auto"/>
            <w:bottom w:val="none" w:sz="0" w:space="0" w:color="auto"/>
            <w:right w:val="none" w:sz="0" w:space="0" w:color="auto"/>
          </w:divBdr>
        </w:div>
        <w:div w:id="1193811105">
          <w:marLeft w:val="240"/>
          <w:marRight w:val="0"/>
          <w:marTop w:val="0"/>
          <w:marBottom w:val="0"/>
          <w:divBdr>
            <w:top w:val="none" w:sz="0" w:space="0" w:color="auto"/>
            <w:left w:val="none" w:sz="0" w:space="0" w:color="auto"/>
            <w:bottom w:val="none" w:sz="0" w:space="0" w:color="auto"/>
            <w:right w:val="none" w:sz="0" w:space="0" w:color="auto"/>
          </w:divBdr>
          <w:divsChild>
            <w:div w:id="181849812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1824540921">
      <w:bodyDiv w:val="1"/>
      <w:marLeft w:val="0"/>
      <w:marRight w:val="0"/>
      <w:marTop w:val="0"/>
      <w:marBottom w:val="0"/>
      <w:divBdr>
        <w:top w:val="none" w:sz="0" w:space="0" w:color="auto"/>
        <w:left w:val="none" w:sz="0" w:space="0" w:color="auto"/>
        <w:bottom w:val="none" w:sz="0" w:space="0" w:color="auto"/>
        <w:right w:val="none" w:sz="0" w:space="0" w:color="auto"/>
      </w:divBdr>
      <w:divsChild>
        <w:div w:id="351804808">
          <w:marLeft w:val="0"/>
          <w:marRight w:val="0"/>
          <w:marTop w:val="60"/>
          <w:marBottom w:val="0"/>
          <w:divBdr>
            <w:top w:val="none" w:sz="0" w:space="0" w:color="auto"/>
            <w:left w:val="none" w:sz="0" w:space="0" w:color="auto"/>
            <w:bottom w:val="none" w:sz="0" w:space="0" w:color="auto"/>
            <w:right w:val="none" w:sz="0" w:space="0" w:color="auto"/>
          </w:divBdr>
        </w:div>
        <w:div w:id="111021032">
          <w:marLeft w:val="240"/>
          <w:marRight w:val="0"/>
          <w:marTop w:val="0"/>
          <w:marBottom w:val="0"/>
          <w:divBdr>
            <w:top w:val="none" w:sz="0" w:space="0" w:color="auto"/>
            <w:left w:val="none" w:sz="0" w:space="0" w:color="auto"/>
            <w:bottom w:val="none" w:sz="0" w:space="0" w:color="auto"/>
            <w:right w:val="none" w:sz="0" w:space="0" w:color="auto"/>
          </w:divBdr>
          <w:divsChild>
            <w:div w:id="72046745">
              <w:marLeft w:val="0"/>
              <w:marRight w:val="0"/>
              <w:marTop w:val="200"/>
              <w:marBottom w:val="0"/>
              <w:divBdr>
                <w:top w:val="none" w:sz="0" w:space="0" w:color="auto"/>
                <w:left w:val="none" w:sz="0" w:space="0" w:color="auto"/>
                <w:bottom w:val="none" w:sz="0" w:space="0" w:color="auto"/>
                <w:right w:val="none" w:sz="0" w:space="0" w:color="auto"/>
              </w:divBdr>
            </w:div>
          </w:divsChild>
        </w:div>
        <w:div w:id="503908095">
          <w:marLeft w:val="240"/>
          <w:marRight w:val="0"/>
          <w:marTop w:val="0"/>
          <w:marBottom w:val="0"/>
          <w:divBdr>
            <w:top w:val="none" w:sz="0" w:space="0" w:color="auto"/>
            <w:left w:val="none" w:sz="0" w:space="0" w:color="auto"/>
            <w:bottom w:val="none" w:sz="0" w:space="0" w:color="auto"/>
            <w:right w:val="none" w:sz="0" w:space="0" w:color="auto"/>
          </w:divBdr>
          <w:divsChild>
            <w:div w:id="1532837733">
              <w:marLeft w:val="0"/>
              <w:marRight w:val="0"/>
              <w:marTop w:val="200"/>
              <w:marBottom w:val="0"/>
              <w:divBdr>
                <w:top w:val="none" w:sz="0" w:space="0" w:color="auto"/>
                <w:left w:val="none" w:sz="0" w:space="0" w:color="auto"/>
                <w:bottom w:val="none" w:sz="0" w:space="0" w:color="auto"/>
                <w:right w:val="none" w:sz="0" w:space="0" w:color="auto"/>
              </w:divBdr>
            </w:div>
          </w:divsChild>
        </w:div>
        <w:div w:id="1143814584">
          <w:marLeft w:val="240"/>
          <w:marRight w:val="0"/>
          <w:marTop w:val="0"/>
          <w:marBottom w:val="0"/>
          <w:divBdr>
            <w:top w:val="none" w:sz="0" w:space="0" w:color="auto"/>
            <w:left w:val="none" w:sz="0" w:space="0" w:color="auto"/>
            <w:bottom w:val="none" w:sz="0" w:space="0" w:color="auto"/>
            <w:right w:val="none" w:sz="0" w:space="0" w:color="auto"/>
          </w:divBdr>
          <w:divsChild>
            <w:div w:id="1960453231">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BF50-729F-4F8A-8283-E965BA14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3261</Words>
  <Characters>18592</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Simpson</dc:creator>
  <cp:lastModifiedBy>Bernadette Livingston</cp:lastModifiedBy>
  <cp:revision>2</cp:revision>
  <dcterms:created xsi:type="dcterms:W3CDTF">2018-08-20T18:34:00Z</dcterms:created>
  <dcterms:modified xsi:type="dcterms:W3CDTF">2018-08-20T18:34:00Z</dcterms:modified>
</cp:coreProperties>
</file>